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134E" w:rsidRPr="001C4C24" w:rsidRDefault="001C134E" w:rsidP="00132AD0">
      <w:pPr>
        <w:jc w:val="center"/>
      </w:pPr>
      <w:r w:rsidRPr="001C4C24">
        <w:rPr>
          <w:noProof/>
        </w:rPr>
        <w:drawing>
          <wp:inline distT="0" distB="0" distL="0" distR="0" wp14:anchorId="308E11F8" wp14:editId="55542B76">
            <wp:extent cx="358140" cy="519430"/>
            <wp:effectExtent l="0" t="0" r="3810" b="0"/>
            <wp:docPr id="1" name="Рисунок 1" descr="CityGerb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tyGerbNe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58140" cy="519430"/>
                    </a:xfrm>
                    <a:prstGeom prst="rect">
                      <a:avLst/>
                    </a:prstGeom>
                    <a:noFill/>
                    <a:ln>
                      <a:noFill/>
                    </a:ln>
                  </pic:spPr>
                </pic:pic>
              </a:graphicData>
            </a:graphic>
          </wp:inline>
        </w:drawing>
      </w:r>
    </w:p>
    <w:p w:rsidR="001C134E" w:rsidRPr="001C4C24" w:rsidRDefault="001C134E" w:rsidP="00132AD0">
      <w:pPr>
        <w:jc w:val="center"/>
      </w:pPr>
    </w:p>
    <w:p w:rsidR="001C134E" w:rsidRPr="001C4C24" w:rsidRDefault="001C134E" w:rsidP="00132AD0">
      <w:pPr>
        <w:pStyle w:val="a3"/>
        <w:jc w:val="center"/>
        <w:outlineLvl w:val="0"/>
        <w:rPr>
          <w:b/>
          <w:sz w:val="26"/>
          <w:szCs w:val="26"/>
        </w:rPr>
      </w:pPr>
      <w:r w:rsidRPr="001C4C24">
        <w:rPr>
          <w:b/>
          <w:sz w:val="26"/>
          <w:szCs w:val="26"/>
        </w:rPr>
        <w:t>КОНТРОЛЬНО-СЧЕТНЫЙ ОРГАН МУНИЦИПАЛЬНОГО ОБРАЗОВАНИЯ</w:t>
      </w:r>
    </w:p>
    <w:p w:rsidR="001C134E" w:rsidRPr="001C4C24" w:rsidRDefault="001C134E" w:rsidP="00132AD0">
      <w:pPr>
        <w:pStyle w:val="1"/>
        <w:spacing w:before="0" w:after="0"/>
        <w:rPr>
          <w:rFonts w:ascii="Times New Roman" w:hAnsi="Times New Roman"/>
          <w:bCs w:val="0"/>
          <w:color w:val="auto"/>
          <w:sz w:val="36"/>
          <w:szCs w:val="36"/>
        </w:rPr>
      </w:pPr>
      <w:r w:rsidRPr="001C4C24">
        <w:rPr>
          <w:rFonts w:ascii="Times New Roman" w:hAnsi="Times New Roman"/>
          <w:bCs w:val="0"/>
          <w:color w:val="auto"/>
          <w:sz w:val="36"/>
          <w:szCs w:val="36"/>
        </w:rPr>
        <w:t>СЧЕТНАЯ ПАЛАТА ГОРОДА НИЖНЕВАРТОВСКА</w:t>
      </w:r>
    </w:p>
    <w:p w:rsidR="001C134E" w:rsidRPr="001C4C24" w:rsidRDefault="001C134E" w:rsidP="00132AD0">
      <w:pPr>
        <w:jc w:val="center"/>
        <w:rPr>
          <w:b/>
        </w:rPr>
      </w:pPr>
      <w:r w:rsidRPr="001C4C24">
        <w:rPr>
          <w:b/>
        </w:rPr>
        <w:t>Ханты-Мансийский автономный округ – Югра</w:t>
      </w:r>
    </w:p>
    <w:p w:rsidR="001C134E" w:rsidRPr="001C4C24" w:rsidRDefault="001C134E" w:rsidP="00132AD0">
      <w:pPr>
        <w:jc w:val="center"/>
        <w:rPr>
          <w:rFonts w:ascii="Bookman Old Style" w:hAnsi="Bookman Old Style"/>
          <w:b/>
        </w:rPr>
      </w:pPr>
    </w:p>
    <w:p w:rsidR="001C134E" w:rsidRPr="001C4C24" w:rsidRDefault="001C134E" w:rsidP="00132AD0">
      <w:pPr>
        <w:jc w:val="center"/>
        <w:rPr>
          <w:sz w:val="18"/>
        </w:rPr>
      </w:pPr>
      <w:r w:rsidRPr="001C4C24">
        <w:rPr>
          <w:sz w:val="18"/>
        </w:rPr>
        <w:t>ул.  Нефтяников 13-а, г. Нижневартовск, Ханты-Мансийский автономный округ-Югра, 628602</w:t>
      </w:r>
    </w:p>
    <w:p w:rsidR="001C134E" w:rsidRPr="001C4C24" w:rsidRDefault="001C134E" w:rsidP="00132AD0">
      <w:pPr>
        <w:jc w:val="center"/>
        <w:rPr>
          <w:sz w:val="18"/>
        </w:rPr>
      </w:pPr>
      <w:r w:rsidRPr="001C4C24">
        <w:rPr>
          <w:sz w:val="18"/>
        </w:rPr>
        <w:t xml:space="preserve">Телефон:  (3466) 24-51-59, 24-48-92 Телефакс: (3466) 24-28-75, электронная почта: </w:t>
      </w:r>
      <w:hyperlink r:id="rId10" w:history="1">
        <w:r w:rsidRPr="001C4C24">
          <w:rPr>
            <w:rStyle w:val="a7"/>
            <w:color w:val="auto"/>
            <w:sz w:val="18"/>
            <w:lang w:val="en-US"/>
          </w:rPr>
          <w:t>Sp</w:t>
        </w:r>
        <w:r w:rsidRPr="001C4C24">
          <w:rPr>
            <w:rStyle w:val="a7"/>
            <w:color w:val="auto"/>
            <w:sz w:val="18"/>
          </w:rPr>
          <w:t>@</w:t>
        </w:r>
        <w:r w:rsidRPr="001C4C24">
          <w:rPr>
            <w:rStyle w:val="a7"/>
            <w:color w:val="auto"/>
            <w:sz w:val="18"/>
            <w:lang w:val="en-US"/>
          </w:rPr>
          <w:t>n</w:t>
        </w:r>
        <w:r w:rsidRPr="001C4C24">
          <w:rPr>
            <w:rStyle w:val="a7"/>
            <w:color w:val="auto"/>
            <w:sz w:val="18"/>
          </w:rPr>
          <w:t>-</w:t>
        </w:r>
        <w:r w:rsidRPr="001C4C24">
          <w:rPr>
            <w:rStyle w:val="a7"/>
            <w:color w:val="auto"/>
            <w:sz w:val="18"/>
            <w:lang w:val="en-US"/>
          </w:rPr>
          <w:t>vartovsk</w:t>
        </w:r>
        <w:r w:rsidRPr="001C4C24">
          <w:rPr>
            <w:rStyle w:val="a7"/>
            <w:color w:val="auto"/>
            <w:sz w:val="18"/>
          </w:rPr>
          <w:t>.</w:t>
        </w:r>
        <w:proofErr w:type="spellStart"/>
        <w:r w:rsidRPr="001C4C24">
          <w:rPr>
            <w:rStyle w:val="a7"/>
            <w:color w:val="auto"/>
            <w:sz w:val="18"/>
            <w:lang w:val="en-US"/>
          </w:rPr>
          <w:t>ru</w:t>
        </w:r>
        <w:proofErr w:type="spellEnd"/>
      </w:hyperlink>
    </w:p>
    <w:tbl>
      <w:tblPr>
        <w:tblW w:w="9498" w:type="dxa"/>
        <w:tblInd w:w="108" w:type="dxa"/>
        <w:tblBorders>
          <w:top w:val="thinThickThinSmallGap" w:sz="24" w:space="0" w:color="auto"/>
          <w:left w:val="thinThickThinSmallGap" w:sz="24" w:space="0" w:color="auto"/>
          <w:bottom w:val="thinThickThinSmallGap" w:sz="24" w:space="0" w:color="auto"/>
          <w:right w:val="thinThickThinSmallGap" w:sz="24" w:space="0" w:color="auto"/>
        </w:tblBorders>
        <w:tblLayout w:type="fixed"/>
        <w:tblLook w:val="0000" w:firstRow="0" w:lastRow="0" w:firstColumn="0" w:lastColumn="0" w:noHBand="0" w:noVBand="0"/>
      </w:tblPr>
      <w:tblGrid>
        <w:gridCol w:w="9498"/>
      </w:tblGrid>
      <w:tr w:rsidR="0010425C" w:rsidRPr="001C4C24" w:rsidTr="00C50488">
        <w:trPr>
          <w:trHeight w:val="201"/>
        </w:trPr>
        <w:tc>
          <w:tcPr>
            <w:tcW w:w="9498" w:type="dxa"/>
            <w:tcBorders>
              <w:top w:val="thinThickThinSmallGap" w:sz="24" w:space="0" w:color="auto"/>
              <w:left w:val="nil"/>
              <w:bottom w:val="nil"/>
              <w:right w:val="nil"/>
            </w:tcBorders>
          </w:tcPr>
          <w:p w:rsidR="001C134E" w:rsidRPr="001C4C24" w:rsidRDefault="001C134E" w:rsidP="00132AD0"/>
        </w:tc>
      </w:tr>
    </w:tbl>
    <w:p w:rsidR="001C134E" w:rsidRPr="001C4C24" w:rsidRDefault="001C134E" w:rsidP="00132AD0">
      <w:pPr>
        <w:pStyle w:val="a5"/>
        <w:jc w:val="both"/>
        <w:rPr>
          <w:b w:val="0"/>
          <w:iCs/>
          <w:sz w:val="28"/>
          <w:szCs w:val="28"/>
        </w:rPr>
      </w:pPr>
      <w:r w:rsidRPr="001C4C24">
        <w:rPr>
          <w:b w:val="0"/>
          <w:iCs/>
          <w:sz w:val="28"/>
          <w:szCs w:val="28"/>
        </w:rPr>
        <w:t>от «</w:t>
      </w:r>
      <w:r w:rsidR="00210704" w:rsidRPr="001C4C24">
        <w:rPr>
          <w:b w:val="0"/>
          <w:iCs/>
          <w:sz w:val="28"/>
          <w:szCs w:val="28"/>
        </w:rPr>
        <w:t>0</w:t>
      </w:r>
      <w:r w:rsidR="009C2A65">
        <w:rPr>
          <w:b w:val="0"/>
          <w:iCs/>
          <w:sz w:val="28"/>
          <w:szCs w:val="28"/>
        </w:rPr>
        <w:t>4</w:t>
      </w:r>
      <w:r w:rsidRPr="001C4C24">
        <w:rPr>
          <w:b w:val="0"/>
          <w:iCs/>
          <w:sz w:val="28"/>
          <w:szCs w:val="28"/>
        </w:rPr>
        <w:t xml:space="preserve">» </w:t>
      </w:r>
      <w:r w:rsidR="0085783A">
        <w:rPr>
          <w:b w:val="0"/>
          <w:iCs/>
          <w:sz w:val="28"/>
          <w:szCs w:val="28"/>
        </w:rPr>
        <w:t>декабря</w:t>
      </w:r>
      <w:r w:rsidR="00C45731" w:rsidRPr="001C4C24">
        <w:rPr>
          <w:b w:val="0"/>
          <w:iCs/>
          <w:sz w:val="28"/>
          <w:szCs w:val="28"/>
        </w:rPr>
        <w:t xml:space="preserve"> </w:t>
      </w:r>
      <w:r w:rsidR="00210704" w:rsidRPr="001C4C24">
        <w:rPr>
          <w:b w:val="0"/>
          <w:iCs/>
          <w:sz w:val="28"/>
          <w:szCs w:val="28"/>
        </w:rPr>
        <w:t>2020</w:t>
      </w:r>
      <w:r w:rsidRPr="001C4C24">
        <w:rPr>
          <w:b w:val="0"/>
          <w:iCs/>
          <w:sz w:val="28"/>
          <w:szCs w:val="28"/>
        </w:rPr>
        <w:t xml:space="preserve"> года </w:t>
      </w:r>
      <w:r w:rsidR="00510FEE" w:rsidRPr="001C4C24">
        <w:rPr>
          <w:b w:val="0"/>
          <w:sz w:val="28"/>
          <w:szCs w:val="28"/>
        </w:rPr>
        <w:t xml:space="preserve">                                     </w:t>
      </w:r>
      <w:r w:rsidR="00980EF0" w:rsidRPr="001C4C24">
        <w:rPr>
          <w:b w:val="0"/>
          <w:sz w:val="28"/>
          <w:szCs w:val="28"/>
        </w:rPr>
        <w:t xml:space="preserve">                         </w:t>
      </w:r>
      <w:r w:rsidR="00AE6A7C">
        <w:rPr>
          <w:b w:val="0"/>
          <w:sz w:val="28"/>
          <w:szCs w:val="28"/>
        </w:rPr>
        <w:t xml:space="preserve">    </w:t>
      </w:r>
      <w:r w:rsidR="0085783A">
        <w:rPr>
          <w:b w:val="0"/>
          <w:sz w:val="28"/>
          <w:szCs w:val="28"/>
        </w:rPr>
        <w:t xml:space="preserve"> </w:t>
      </w:r>
      <w:r w:rsidR="00510FEE" w:rsidRPr="001C4C24">
        <w:rPr>
          <w:b w:val="0"/>
          <w:sz w:val="28"/>
          <w:szCs w:val="28"/>
        </w:rPr>
        <w:t>№</w:t>
      </w:r>
      <w:r w:rsidR="00DF5FC0" w:rsidRPr="001C4C24">
        <w:rPr>
          <w:b w:val="0"/>
          <w:sz w:val="28"/>
          <w:szCs w:val="28"/>
        </w:rPr>
        <w:t xml:space="preserve"> </w:t>
      </w:r>
      <w:r w:rsidR="009C2A65">
        <w:rPr>
          <w:b w:val="0"/>
          <w:sz w:val="28"/>
          <w:szCs w:val="28"/>
        </w:rPr>
        <w:t>207-З/СП</w:t>
      </w:r>
    </w:p>
    <w:p w:rsidR="001C134E" w:rsidRPr="001C4C24" w:rsidRDefault="001C134E" w:rsidP="00132AD0">
      <w:pPr>
        <w:rPr>
          <w:b/>
        </w:rPr>
      </w:pPr>
    </w:p>
    <w:p w:rsidR="001C134E" w:rsidRPr="001C4C24" w:rsidRDefault="001C134E" w:rsidP="00132AD0">
      <w:pPr>
        <w:rPr>
          <w:b/>
        </w:rPr>
      </w:pPr>
    </w:p>
    <w:p w:rsidR="001C134E" w:rsidRPr="001C4C24" w:rsidRDefault="001C134E" w:rsidP="00132AD0">
      <w:pPr>
        <w:rPr>
          <w:b/>
        </w:rPr>
      </w:pPr>
    </w:p>
    <w:p w:rsidR="001C134E" w:rsidRPr="001C4C24" w:rsidRDefault="001C134E" w:rsidP="009C2A65">
      <w:pPr>
        <w:tabs>
          <w:tab w:val="left" w:pos="567"/>
        </w:tabs>
        <w:jc w:val="center"/>
        <w:rPr>
          <w:b/>
          <w:sz w:val="28"/>
          <w:szCs w:val="28"/>
        </w:rPr>
      </w:pPr>
      <w:r w:rsidRPr="001C4C24">
        <w:rPr>
          <w:b/>
          <w:sz w:val="28"/>
          <w:szCs w:val="28"/>
        </w:rPr>
        <w:t xml:space="preserve">Заключение </w:t>
      </w:r>
    </w:p>
    <w:p w:rsidR="001C134E" w:rsidRPr="001C4C24" w:rsidRDefault="007A3951" w:rsidP="00132AD0">
      <w:pPr>
        <w:jc w:val="center"/>
        <w:rPr>
          <w:b/>
          <w:sz w:val="28"/>
          <w:szCs w:val="28"/>
        </w:rPr>
      </w:pPr>
      <w:r w:rsidRPr="001C4C24">
        <w:rPr>
          <w:b/>
          <w:sz w:val="28"/>
          <w:szCs w:val="28"/>
        </w:rPr>
        <w:t>на проект р</w:t>
      </w:r>
      <w:r w:rsidR="001C134E" w:rsidRPr="001C4C24">
        <w:rPr>
          <w:b/>
          <w:sz w:val="28"/>
          <w:szCs w:val="28"/>
        </w:rPr>
        <w:t>ешения Думы город</w:t>
      </w:r>
      <w:r w:rsidR="007F1C55" w:rsidRPr="001C4C24">
        <w:rPr>
          <w:b/>
          <w:sz w:val="28"/>
          <w:szCs w:val="28"/>
        </w:rPr>
        <w:t>а</w:t>
      </w:r>
      <w:r w:rsidR="001C134E" w:rsidRPr="001C4C24">
        <w:rPr>
          <w:b/>
          <w:sz w:val="28"/>
          <w:szCs w:val="28"/>
        </w:rPr>
        <w:t xml:space="preserve"> Нижневартовск «О бюдж</w:t>
      </w:r>
      <w:r w:rsidR="0010425C" w:rsidRPr="001C4C24">
        <w:rPr>
          <w:b/>
          <w:sz w:val="28"/>
          <w:szCs w:val="28"/>
        </w:rPr>
        <w:t>ете города Нижневартовска на 202</w:t>
      </w:r>
      <w:r w:rsidR="00B817B5" w:rsidRPr="001C4C24">
        <w:rPr>
          <w:b/>
          <w:sz w:val="28"/>
          <w:szCs w:val="28"/>
        </w:rPr>
        <w:t>1</w:t>
      </w:r>
      <w:r w:rsidR="001C134E" w:rsidRPr="001C4C24">
        <w:rPr>
          <w:b/>
          <w:sz w:val="28"/>
          <w:szCs w:val="28"/>
        </w:rPr>
        <w:t xml:space="preserve"> год и плановый период 20</w:t>
      </w:r>
      <w:r w:rsidR="0010425C" w:rsidRPr="001C4C24">
        <w:rPr>
          <w:b/>
          <w:sz w:val="28"/>
          <w:szCs w:val="28"/>
        </w:rPr>
        <w:t>2</w:t>
      </w:r>
      <w:r w:rsidR="00B817B5" w:rsidRPr="001C4C24">
        <w:rPr>
          <w:b/>
          <w:sz w:val="28"/>
          <w:szCs w:val="28"/>
        </w:rPr>
        <w:t>2</w:t>
      </w:r>
      <w:r w:rsidR="001C134E" w:rsidRPr="001C4C24">
        <w:rPr>
          <w:b/>
          <w:sz w:val="28"/>
          <w:szCs w:val="28"/>
        </w:rPr>
        <w:t xml:space="preserve"> и 202</w:t>
      </w:r>
      <w:r w:rsidR="00B817B5" w:rsidRPr="001C4C24">
        <w:rPr>
          <w:b/>
          <w:sz w:val="28"/>
          <w:szCs w:val="28"/>
        </w:rPr>
        <w:t>3</w:t>
      </w:r>
      <w:r w:rsidR="001C134E" w:rsidRPr="001C4C24">
        <w:rPr>
          <w:b/>
          <w:sz w:val="28"/>
          <w:szCs w:val="28"/>
        </w:rPr>
        <w:t xml:space="preserve"> годов»</w:t>
      </w:r>
    </w:p>
    <w:p w:rsidR="001C134E" w:rsidRPr="001C4C24" w:rsidRDefault="001C134E" w:rsidP="00132AD0">
      <w:pPr>
        <w:jc w:val="center"/>
        <w:rPr>
          <w:b/>
          <w:sz w:val="28"/>
          <w:szCs w:val="28"/>
        </w:rPr>
      </w:pPr>
    </w:p>
    <w:p w:rsidR="001C134E" w:rsidRDefault="001C134E" w:rsidP="00132AD0">
      <w:pPr>
        <w:jc w:val="center"/>
        <w:rPr>
          <w:b/>
          <w:sz w:val="28"/>
          <w:szCs w:val="28"/>
        </w:rPr>
      </w:pPr>
      <w:r w:rsidRPr="001C4C24">
        <w:rPr>
          <w:b/>
          <w:sz w:val="28"/>
          <w:szCs w:val="28"/>
        </w:rPr>
        <w:t>Раздел 1. Общие положения</w:t>
      </w:r>
    </w:p>
    <w:p w:rsidR="0085783A" w:rsidRPr="001C4C24" w:rsidRDefault="0085783A" w:rsidP="00132AD0">
      <w:pPr>
        <w:jc w:val="center"/>
        <w:rPr>
          <w:b/>
          <w:sz w:val="28"/>
          <w:szCs w:val="28"/>
        </w:rPr>
      </w:pPr>
    </w:p>
    <w:p w:rsidR="00510FEE" w:rsidRPr="001C4C24" w:rsidRDefault="00510FEE" w:rsidP="00132AD0">
      <w:pPr>
        <w:ind w:firstLine="567"/>
        <w:jc w:val="both"/>
        <w:rPr>
          <w:sz w:val="28"/>
          <w:szCs w:val="28"/>
        </w:rPr>
      </w:pPr>
      <w:proofErr w:type="gramStart"/>
      <w:r w:rsidRPr="001C4C24">
        <w:rPr>
          <w:sz w:val="28"/>
          <w:szCs w:val="28"/>
        </w:rPr>
        <w:t xml:space="preserve">Настоящее заключение подготовлено </w:t>
      </w:r>
      <w:r w:rsidR="001C134E" w:rsidRPr="001C4C24">
        <w:rPr>
          <w:sz w:val="28"/>
          <w:szCs w:val="28"/>
        </w:rPr>
        <w:t xml:space="preserve">по </w:t>
      </w:r>
      <w:r w:rsidRPr="001C4C24">
        <w:rPr>
          <w:sz w:val="28"/>
          <w:szCs w:val="28"/>
        </w:rPr>
        <w:t xml:space="preserve">итогам </w:t>
      </w:r>
      <w:r w:rsidR="008241F8" w:rsidRPr="001C4C24">
        <w:rPr>
          <w:sz w:val="28"/>
          <w:szCs w:val="28"/>
        </w:rPr>
        <w:t>экспертно-аналитического мероприятия «Экспертиза проекта решения Думы города Нижневартовска «О бюд</w:t>
      </w:r>
      <w:r w:rsidR="00B817B5" w:rsidRPr="001C4C24">
        <w:rPr>
          <w:sz w:val="28"/>
          <w:szCs w:val="28"/>
        </w:rPr>
        <w:t>жете города Нижневартовск на 2021</w:t>
      </w:r>
      <w:r w:rsidR="008241F8" w:rsidRPr="001C4C24">
        <w:rPr>
          <w:sz w:val="28"/>
          <w:szCs w:val="28"/>
        </w:rPr>
        <w:t xml:space="preserve"> год и плановый период 202</w:t>
      </w:r>
      <w:r w:rsidR="00B817B5" w:rsidRPr="001C4C24">
        <w:rPr>
          <w:sz w:val="28"/>
          <w:szCs w:val="28"/>
        </w:rPr>
        <w:t>1</w:t>
      </w:r>
      <w:r w:rsidR="008241F8" w:rsidRPr="001C4C24">
        <w:rPr>
          <w:sz w:val="28"/>
          <w:szCs w:val="28"/>
        </w:rPr>
        <w:t xml:space="preserve"> и 202</w:t>
      </w:r>
      <w:r w:rsidR="00B817B5" w:rsidRPr="001C4C24">
        <w:rPr>
          <w:sz w:val="28"/>
          <w:szCs w:val="28"/>
        </w:rPr>
        <w:t>2</w:t>
      </w:r>
      <w:r w:rsidR="008241F8" w:rsidRPr="001C4C24">
        <w:rPr>
          <w:sz w:val="28"/>
          <w:szCs w:val="28"/>
        </w:rPr>
        <w:t xml:space="preserve"> годов», </w:t>
      </w:r>
      <w:r w:rsidRPr="001C4C24">
        <w:rPr>
          <w:sz w:val="28"/>
          <w:szCs w:val="28"/>
        </w:rPr>
        <w:t>проведенного</w:t>
      </w:r>
      <w:r w:rsidR="001C134E" w:rsidRPr="001C4C24">
        <w:rPr>
          <w:sz w:val="28"/>
          <w:szCs w:val="28"/>
        </w:rPr>
        <w:t xml:space="preserve"> </w:t>
      </w:r>
      <w:r w:rsidRPr="001C4C24">
        <w:rPr>
          <w:sz w:val="28"/>
          <w:szCs w:val="28"/>
        </w:rPr>
        <w:t>на основании пункта 1.1 Плана деятельности Счетной палаты города Нижневартовска на 20</w:t>
      </w:r>
      <w:r w:rsidR="00B817B5" w:rsidRPr="001C4C24">
        <w:rPr>
          <w:sz w:val="28"/>
          <w:szCs w:val="28"/>
        </w:rPr>
        <w:t>20</w:t>
      </w:r>
      <w:r w:rsidRPr="001C4C24">
        <w:rPr>
          <w:sz w:val="28"/>
          <w:szCs w:val="28"/>
        </w:rPr>
        <w:t xml:space="preserve"> год</w:t>
      </w:r>
      <w:r w:rsidR="008241F8" w:rsidRPr="001C4C24">
        <w:rPr>
          <w:sz w:val="28"/>
          <w:szCs w:val="28"/>
        </w:rPr>
        <w:t xml:space="preserve">, утвержденного постановлением Счетной палаты города Нижневартовска </w:t>
      </w:r>
      <w:r w:rsidR="0010425C" w:rsidRPr="001C4C24">
        <w:rPr>
          <w:sz w:val="28"/>
          <w:szCs w:val="28"/>
        </w:rPr>
        <w:t>№ 2</w:t>
      </w:r>
      <w:r w:rsidR="00B817B5" w:rsidRPr="001C4C24">
        <w:rPr>
          <w:sz w:val="28"/>
          <w:szCs w:val="28"/>
        </w:rPr>
        <w:t>2</w:t>
      </w:r>
      <w:r w:rsidR="0010425C" w:rsidRPr="001C4C24">
        <w:rPr>
          <w:sz w:val="28"/>
          <w:szCs w:val="28"/>
        </w:rPr>
        <w:t xml:space="preserve"> от 19 декабря 201</w:t>
      </w:r>
      <w:r w:rsidR="00B817B5" w:rsidRPr="001C4C24">
        <w:rPr>
          <w:sz w:val="28"/>
          <w:szCs w:val="28"/>
        </w:rPr>
        <w:t>9</w:t>
      </w:r>
      <w:r w:rsidR="0010425C" w:rsidRPr="001C4C24">
        <w:rPr>
          <w:sz w:val="28"/>
          <w:szCs w:val="28"/>
        </w:rPr>
        <w:t xml:space="preserve"> года</w:t>
      </w:r>
      <w:r w:rsidR="008241F8" w:rsidRPr="001C4C24">
        <w:rPr>
          <w:sz w:val="28"/>
          <w:szCs w:val="28"/>
        </w:rPr>
        <w:t>.</w:t>
      </w:r>
      <w:proofErr w:type="gramEnd"/>
    </w:p>
    <w:p w:rsidR="00510FEE" w:rsidRPr="001C4C24" w:rsidRDefault="00510FEE" w:rsidP="00132AD0">
      <w:pPr>
        <w:ind w:firstLine="567"/>
        <w:jc w:val="both"/>
        <w:rPr>
          <w:sz w:val="28"/>
          <w:szCs w:val="28"/>
        </w:rPr>
      </w:pPr>
      <w:proofErr w:type="gramStart"/>
      <w:r w:rsidRPr="001C4C24">
        <w:rPr>
          <w:sz w:val="28"/>
          <w:szCs w:val="28"/>
        </w:rPr>
        <w:t>Настоящее заключение составлено</w:t>
      </w:r>
      <w:r w:rsidR="001C134E" w:rsidRPr="001C4C24">
        <w:rPr>
          <w:sz w:val="28"/>
          <w:szCs w:val="28"/>
        </w:rPr>
        <w:t xml:space="preserve"> с учетом требований Бюджетного Кодекса Российской Федерации (далее также </w:t>
      </w:r>
      <w:r w:rsidR="00F82232" w:rsidRPr="001C4C24">
        <w:rPr>
          <w:sz w:val="28"/>
          <w:szCs w:val="28"/>
        </w:rPr>
        <w:t xml:space="preserve">– Бюджетный кодекс РФ, </w:t>
      </w:r>
      <w:r w:rsidR="001C134E" w:rsidRPr="001C4C24">
        <w:rPr>
          <w:sz w:val="28"/>
          <w:szCs w:val="28"/>
        </w:rPr>
        <w:t xml:space="preserve">БК РФ), </w:t>
      </w:r>
      <w:r w:rsidR="001C134E" w:rsidRPr="001C4C24">
        <w:rPr>
          <w:bCs/>
          <w:sz w:val="28"/>
          <w:szCs w:val="28"/>
        </w:rPr>
        <w:t xml:space="preserve">Положения о бюджетном процессе в городе Нижневартовске, утвержденного </w:t>
      </w:r>
      <w:r w:rsidRPr="001C4C24">
        <w:rPr>
          <w:bCs/>
          <w:sz w:val="28"/>
          <w:szCs w:val="28"/>
        </w:rPr>
        <w:t>р</w:t>
      </w:r>
      <w:r w:rsidR="001C134E" w:rsidRPr="001C4C24">
        <w:rPr>
          <w:bCs/>
          <w:sz w:val="28"/>
          <w:szCs w:val="28"/>
        </w:rPr>
        <w:t xml:space="preserve">ешением Думы города от 16.09.2011 № 83 </w:t>
      </w:r>
      <w:r w:rsidR="001C134E" w:rsidRPr="001C4C24">
        <w:rPr>
          <w:sz w:val="28"/>
          <w:szCs w:val="28"/>
        </w:rPr>
        <w:t xml:space="preserve">(далее также </w:t>
      </w:r>
      <w:r w:rsidR="0005582B" w:rsidRPr="001C4C24">
        <w:rPr>
          <w:sz w:val="28"/>
          <w:szCs w:val="28"/>
        </w:rPr>
        <w:t>–</w:t>
      </w:r>
      <w:r w:rsidR="001C134E" w:rsidRPr="001C4C24">
        <w:rPr>
          <w:sz w:val="28"/>
          <w:szCs w:val="28"/>
        </w:rPr>
        <w:t xml:space="preserve"> Положение о бюджетном процессе</w:t>
      </w:r>
      <w:r w:rsidR="00BD2041" w:rsidRPr="001C4C24">
        <w:rPr>
          <w:sz w:val="28"/>
          <w:szCs w:val="28"/>
        </w:rPr>
        <w:t>, Положение № 83</w:t>
      </w:r>
      <w:r w:rsidR="001C134E" w:rsidRPr="001C4C24">
        <w:rPr>
          <w:sz w:val="28"/>
          <w:szCs w:val="28"/>
        </w:rPr>
        <w:t>)</w:t>
      </w:r>
      <w:r w:rsidR="001C134E" w:rsidRPr="001C4C24">
        <w:rPr>
          <w:bCs/>
          <w:sz w:val="28"/>
          <w:szCs w:val="28"/>
        </w:rPr>
        <w:t xml:space="preserve"> </w:t>
      </w:r>
      <w:r w:rsidR="001C134E" w:rsidRPr="001C4C24">
        <w:rPr>
          <w:sz w:val="28"/>
          <w:szCs w:val="28"/>
        </w:rPr>
        <w:t>и иных нормативных правовых актов</w:t>
      </w:r>
      <w:r w:rsidR="0010425C" w:rsidRPr="001C4C24">
        <w:rPr>
          <w:sz w:val="28"/>
          <w:szCs w:val="28"/>
        </w:rPr>
        <w:t>, регулирующих бюджетные правоотношения, организацию и осуществление бюджетного процесса</w:t>
      </w:r>
      <w:r w:rsidR="001C134E" w:rsidRPr="001C4C24">
        <w:rPr>
          <w:sz w:val="28"/>
          <w:szCs w:val="28"/>
        </w:rPr>
        <w:t>.</w:t>
      </w:r>
      <w:r w:rsidRPr="001C4C24">
        <w:rPr>
          <w:sz w:val="28"/>
          <w:szCs w:val="28"/>
        </w:rPr>
        <w:t xml:space="preserve"> </w:t>
      </w:r>
      <w:bookmarkStart w:id="0" w:name="_Toc112482072"/>
      <w:proofErr w:type="gramEnd"/>
    </w:p>
    <w:p w:rsidR="001C134E" w:rsidRPr="001C4C24" w:rsidRDefault="001C134E" w:rsidP="00132AD0">
      <w:pPr>
        <w:autoSpaceDE w:val="0"/>
        <w:autoSpaceDN w:val="0"/>
        <w:adjustRightInd w:val="0"/>
        <w:ind w:firstLine="567"/>
        <w:jc w:val="both"/>
        <w:rPr>
          <w:sz w:val="28"/>
          <w:szCs w:val="28"/>
        </w:rPr>
      </w:pPr>
      <w:proofErr w:type="gramStart"/>
      <w:r w:rsidRPr="001C4C24">
        <w:rPr>
          <w:sz w:val="28"/>
          <w:szCs w:val="28"/>
        </w:rPr>
        <w:t xml:space="preserve">Целью проведения </w:t>
      </w:r>
      <w:r w:rsidR="00A974BC" w:rsidRPr="001C4C24">
        <w:rPr>
          <w:sz w:val="28"/>
          <w:szCs w:val="28"/>
        </w:rPr>
        <w:t>э</w:t>
      </w:r>
      <w:r w:rsidRPr="001C4C24">
        <w:rPr>
          <w:sz w:val="28"/>
          <w:szCs w:val="28"/>
        </w:rPr>
        <w:t>кспертизы проекта решения Думы города Нижневартовск</w:t>
      </w:r>
      <w:r w:rsidR="007F1C55" w:rsidRPr="001C4C24">
        <w:rPr>
          <w:sz w:val="28"/>
          <w:szCs w:val="28"/>
        </w:rPr>
        <w:t>а</w:t>
      </w:r>
      <w:r w:rsidRPr="001C4C24">
        <w:rPr>
          <w:sz w:val="28"/>
          <w:szCs w:val="28"/>
        </w:rPr>
        <w:t xml:space="preserve"> «О бюджете города Нижневартовска на 20</w:t>
      </w:r>
      <w:r w:rsidR="0010425C" w:rsidRPr="001C4C24">
        <w:rPr>
          <w:sz w:val="28"/>
          <w:szCs w:val="28"/>
        </w:rPr>
        <w:t>2</w:t>
      </w:r>
      <w:r w:rsidR="00B817B5" w:rsidRPr="001C4C24">
        <w:rPr>
          <w:sz w:val="28"/>
          <w:szCs w:val="28"/>
        </w:rPr>
        <w:t>1</w:t>
      </w:r>
      <w:r w:rsidRPr="001C4C24">
        <w:rPr>
          <w:sz w:val="28"/>
          <w:szCs w:val="28"/>
        </w:rPr>
        <w:t xml:space="preserve"> год и плановый </w:t>
      </w:r>
      <w:r w:rsidR="0010425C" w:rsidRPr="001C4C24">
        <w:rPr>
          <w:sz w:val="28"/>
          <w:szCs w:val="28"/>
        </w:rPr>
        <w:t>период 202</w:t>
      </w:r>
      <w:r w:rsidR="00B817B5" w:rsidRPr="001C4C24">
        <w:rPr>
          <w:sz w:val="28"/>
          <w:szCs w:val="28"/>
        </w:rPr>
        <w:t>2</w:t>
      </w:r>
      <w:r w:rsidRPr="001C4C24">
        <w:rPr>
          <w:sz w:val="28"/>
          <w:szCs w:val="28"/>
        </w:rPr>
        <w:t xml:space="preserve"> и 202</w:t>
      </w:r>
      <w:r w:rsidR="00B817B5" w:rsidRPr="001C4C24">
        <w:rPr>
          <w:sz w:val="28"/>
          <w:szCs w:val="28"/>
        </w:rPr>
        <w:t>3</w:t>
      </w:r>
      <w:r w:rsidRPr="001C4C24">
        <w:rPr>
          <w:sz w:val="28"/>
          <w:szCs w:val="28"/>
        </w:rPr>
        <w:t xml:space="preserve"> годов»</w:t>
      </w:r>
      <w:r w:rsidR="00A974BC" w:rsidRPr="001C4C24">
        <w:rPr>
          <w:sz w:val="28"/>
          <w:szCs w:val="28"/>
        </w:rPr>
        <w:t xml:space="preserve"> (далее </w:t>
      </w:r>
      <w:r w:rsidR="008241F8" w:rsidRPr="001C4C24">
        <w:rPr>
          <w:sz w:val="28"/>
          <w:szCs w:val="28"/>
        </w:rPr>
        <w:t xml:space="preserve">также </w:t>
      </w:r>
      <w:r w:rsidR="00A974BC" w:rsidRPr="001C4C24">
        <w:rPr>
          <w:sz w:val="28"/>
          <w:szCs w:val="28"/>
        </w:rPr>
        <w:t>– проект</w:t>
      </w:r>
      <w:r w:rsidR="00A974BC" w:rsidRPr="001C4C24">
        <w:rPr>
          <w:b/>
          <w:sz w:val="28"/>
          <w:szCs w:val="28"/>
        </w:rPr>
        <w:t xml:space="preserve"> </w:t>
      </w:r>
      <w:r w:rsidR="00A974BC" w:rsidRPr="001C4C24">
        <w:rPr>
          <w:sz w:val="28"/>
          <w:szCs w:val="28"/>
        </w:rPr>
        <w:t>Решения о бюджете города</w:t>
      </w:r>
      <w:r w:rsidR="003F1F32" w:rsidRPr="001C4C24">
        <w:rPr>
          <w:sz w:val="28"/>
          <w:szCs w:val="28"/>
        </w:rPr>
        <w:t>, проект решения о бюджете</w:t>
      </w:r>
      <w:r w:rsidR="00BD2041" w:rsidRPr="001C4C24">
        <w:rPr>
          <w:sz w:val="28"/>
          <w:szCs w:val="28"/>
        </w:rPr>
        <w:t>, проект бюджета города</w:t>
      </w:r>
      <w:r w:rsidR="00093C93" w:rsidRPr="001C4C24">
        <w:rPr>
          <w:sz w:val="28"/>
          <w:szCs w:val="28"/>
        </w:rPr>
        <w:t>, проект бюджета</w:t>
      </w:r>
      <w:r w:rsidR="00E315E6" w:rsidRPr="001C4C24">
        <w:rPr>
          <w:sz w:val="28"/>
          <w:szCs w:val="28"/>
        </w:rPr>
        <w:t>, проект решения</w:t>
      </w:r>
      <w:r w:rsidR="00681D56">
        <w:rPr>
          <w:sz w:val="28"/>
          <w:szCs w:val="28"/>
        </w:rPr>
        <w:t>, проект Решения о бюджете</w:t>
      </w:r>
      <w:r w:rsidR="00A974BC" w:rsidRPr="001C4C24">
        <w:rPr>
          <w:sz w:val="28"/>
          <w:szCs w:val="28"/>
        </w:rPr>
        <w:t>)</w:t>
      </w:r>
      <w:r w:rsidRPr="001C4C24">
        <w:rPr>
          <w:sz w:val="28"/>
          <w:szCs w:val="28"/>
        </w:rPr>
        <w:t xml:space="preserve"> является </w:t>
      </w:r>
      <w:r w:rsidR="00A974BC" w:rsidRPr="001C4C24">
        <w:rPr>
          <w:sz w:val="28"/>
          <w:szCs w:val="28"/>
        </w:rPr>
        <w:t xml:space="preserve">его анализ и </w:t>
      </w:r>
      <w:r w:rsidRPr="001C4C24">
        <w:rPr>
          <w:sz w:val="28"/>
          <w:szCs w:val="28"/>
        </w:rPr>
        <w:t xml:space="preserve">оценка на </w:t>
      </w:r>
      <w:r w:rsidR="007A7AA4">
        <w:rPr>
          <w:sz w:val="28"/>
          <w:szCs w:val="28"/>
        </w:rPr>
        <w:t xml:space="preserve">предмет </w:t>
      </w:r>
      <w:r w:rsidRPr="001C4C24">
        <w:rPr>
          <w:sz w:val="28"/>
          <w:szCs w:val="28"/>
        </w:rPr>
        <w:t>соответстви</w:t>
      </w:r>
      <w:r w:rsidR="007A7AA4">
        <w:rPr>
          <w:sz w:val="28"/>
          <w:szCs w:val="28"/>
        </w:rPr>
        <w:t>я</w:t>
      </w:r>
      <w:r w:rsidRPr="001C4C24">
        <w:rPr>
          <w:sz w:val="28"/>
          <w:szCs w:val="28"/>
        </w:rPr>
        <w:t xml:space="preserve"> требованиям бюджетного законодательства</w:t>
      </w:r>
      <w:r w:rsidR="00A974BC" w:rsidRPr="001C4C24">
        <w:rPr>
          <w:sz w:val="28"/>
          <w:szCs w:val="28"/>
        </w:rPr>
        <w:t xml:space="preserve"> Российской Федерации</w:t>
      </w:r>
      <w:r w:rsidRPr="001C4C24">
        <w:rPr>
          <w:sz w:val="28"/>
          <w:szCs w:val="28"/>
        </w:rPr>
        <w:t>, определение достоверности и</w:t>
      </w:r>
      <w:proofErr w:type="gramEnd"/>
      <w:r w:rsidRPr="001C4C24">
        <w:rPr>
          <w:sz w:val="28"/>
          <w:szCs w:val="28"/>
        </w:rPr>
        <w:t xml:space="preserve"> обоснованности формирования показателей проекта Решения о бюджете города</w:t>
      </w:r>
      <w:r w:rsidR="003F1F32" w:rsidRPr="001C4C24">
        <w:rPr>
          <w:sz w:val="28"/>
          <w:szCs w:val="28"/>
        </w:rPr>
        <w:t xml:space="preserve">, </w:t>
      </w:r>
      <w:r w:rsidR="00262125" w:rsidRPr="001C4C24">
        <w:rPr>
          <w:sz w:val="28"/>
          <w:szCs w:val="28"/>
        </w:rPr>
        <w:t xml:space="preserve">характера </w:t>
      </w:r>
      <w:r w:rsidR="003F1F32" w:rsidRPr="001C4C24">
        <w:rPr>
          <w:sz w:val="28"/>
          <w:szCs w:val="28"/>
        </w:rPr>
        <w:t>его направленности</w:t>
      </w:r>
      <w:r w:rsidRPr="001C4C24">
        <w:rPr>
          <w:sz w:val="28"/>
          <w:szCs w:val="28"/>
        </w:rPr>
        <w:t>.</w:t>
      </w:r>
    </w:p>
    <w:p w:rsidR="00B97CCA" w:rsidRPr="001C4C24" w:rsidRDefault="00B97CCA" w:rsidP="00132AD0">
      <w:pPr>
        <w:autoSpaceDE w:val="0"/>
        <w:autoSpaceDN w:val="0"/>
        <w:adjustRightInd w:val="0"/>
        <w:ind w:firstLine="567"/>
        <w:jc w:val="both"/>
        <w:rPr>
          <w:sz w:val="28"/>
          <w:szCs w:val="28"/>
        </w:rPr>
      </w:pPr>
      <w:r w:rsidRPr="001C4C24">
        <w:rPr>
          <w:sz w:val="28"/>
          <w:szCs w:val="28"/>
        </w:rPr>
        <w:t>Характерны</w:t>
      </w:r>
      <w:r w:rsidR="007F1C55" w:rsidRPr="001C4C24">
        <w:rPr>
          <w:sz w:val="28"/>
          <w:szCs w:val="28"/>
        </w:rPr>
        <w:t>е</w:t>
      </w:r>
      <w:r w:rsidRPr="001C4C24">
        <w:rPr>
          <w:sz w:val="28"/>
          <w:szCs w:val="28"/>
        </w:rPr>
        <w:t xml:space="preserve"> особенност</w:t>
      </w:r>
      <w:r w:rsidR="007F1C55" w:rsidRPr="001C4C24">
        <w:rPr>
          <w:sz w:val="28"/>
          <w:szCs w:val="28"/>
        </w:rPr>
        <w:t>и</w:t>
      </w:r>
      <w:r w:rsidRPr="001C4C24">
        <w:rPr>
          <w:sz w:val="28"/>
          <w:szCs w:val="28"/>
        </w:rPr>
        <w:t xml:space="preserve"> проекта Решения о бюджете города, а также отдельны</w:t>
      </w:r>
      <w:r w:rsidR="007F1C55" w:rsidRPr="001C4C24">
        <w:rPr>
          <w:sz w:val="28"/>
          <w:szCs w:val="28"/>
        </w:rPr>
        <w:t>е</w:t>
      </w:r>
      <w:r w:rsidRPr="001C4C24">
        <w:rPr>
          <w:sz w:val="28"/>
          <w:szCs w:val="28"/>
        </w:rPr>
        <w:t xml:space="preserve"> фактор</w:t>
      </w:r>
      <w:r w:rsidR="007F1C55" w:rsidRPr="001C4C24">
        <w:rPr>
          <w:sz w:val="28"/>
          <w:szCs w:val="28"/>
        </w:rPr>
        <w:t>ы</w:t>
      </w:r>
      <w:r w:rsidRPr="001C4C24">
        <w:rPr>
          <w:sz w:val="28"/>
          <w:szCs w:val="28"/>
        </w:rPr>
        <w:t>, повлиявши</w:t>
      </w:r>
      <w:r w:rsidR="007F1C55" w:rsidRPr="001C4C24">
        <w:rPr>
          <w:sz w:val="28"/>
          <w:szCs w:val="28"/>
        </w:rPr>
        <w:t>е на его формирование</w:t>
      </w:r>
      <w:r w:rsidR="0040526B" w:rsidRPr="001C4C24">
        <w:rPr>
          <w:sz w:val="28"/>
          <w:szCs w:val="28"/>
        </w:rPr>
        <w:t>:</w:t>
      </w:r>
    </w:p>
    <w:p w:rsidR="000A0DDD" w:rsidRPr="001C4C24" w:rsidRDefault="000A0DDD" w:rsidP="00132AD0">
      <w:pPr>
        <w:autoSpaceDE w:val="0"/>
        <w:autoSpaceDN w:val="0"/>
        <w:adjustRightInd w:val="0"/>
        <w:ind w:firstLine="567"/>
        <w:jc w:val="both"/>
        <w:rPr>
          <w:sz w:val="28"/>
          <w:szCs w:val="28"/>
        </w:rPr>
      </w:pPr>
      <w:r w:rsidRPr="001C4C24">
        <w:rPr>
          <w:sz w:val="28"/>
          <w:szCs w:val="28"/>
        </w:rPr>
        <w:lastRenderedPageBreak/>
        <w:t>снижение деловой активности в реальном секторе экономики</w:t>
      </w:r>
      <w:r w:rsidR="00753234" w:rsidRPr="001C4C24">
        <w:rPr>
          <w:sz w:val="28"/>
          <w:szCs w:val="28"/>
        </w:rPr>
        <w:t xml:space="preserve"> и принимаемые меры по поддержке субъектов малого и среднего предпринимательства</w:t>
      </w:r>
      <w:r w:rsidRPr="001C4C24">
        <w:rPr>
          <w:sz w:val="28"/>
          <w:szCs w:val="28"/>
        </w:rPr>
        <w:t xml:space="preserve"> в связи с распространением новой </w:t>
      </w:r>
      <w:proofErr w:type="spellStart"/>
      <w:r w:rsidRPr="001C4C24">
        <w:rPr>
          <w:sz w:val="28"/>
          <w:szCs w:val="28"/>
        </w:rPr>
        <w:t>коронавирусной</w:t>
      </w:r>
      <w:proofErr w:type="spellEnd"/>
      <w:r w:rsidRPr="001C4C24">
        <w:rPr>
          <w:sz w:val="28"/>
          <w:szCs w:val="28"/>
        </w:rPr>
        <w:t xml:space="preserve"> инфекции;</w:t>
      </w:r>
    </w:p>
    <w:p w:rsidR="000A0DDD" w:rsidRPr="001C4C24" w:rsidRDefault="000A0DDD" w:rsidP="00132AD0">
      <w:pPr>
        <w:autoSpaceDE w:val="0"/>
        <w:autoSpaceDN w:val="0"/>
        <w:adjustRightInd w:val="0"/>
        <w:ind w:firstLine="567"/>
        <w:jc w:val="both"/>
        <w:rPr>
          <w:sz w:val="28"/>
          <w:szCs w:val="28"/>
        </w:rPr>
      </w:pPr>
      <w:r w:rsidRPr="001C4C24">
        <w:rPr>
          <w:sz w:val="28"/>
          <w:szCs w:val="28"/>
        </w:rPr>
        <w:t>отмена с 1 января 2021 года единого налога на вмененный доход для отдельных видов деятельности;</w:t>
      </w:r>
    </w:p>
    <w:p w:rsidR="000A0DDD" w:rsidRPr="001C4C24" w:rsidRDefault="000A0DDD" w:rsidP="00132AD0">
      <w:pPr>
        <w:autoSpaceDE w:val="0"/>
        <w:autoSpaceDN w:val="0"/>
        <w:adjustRightInd w:val="0"/>
        <w:ind w:firstLine="567"/>
        <w:jc w:val="both"/>
        <w:rPr>
          <w:sz w:val="28"/>
          <w:szCs w:val="28"/>
        </w:rPr>
      </w:pPr>
      <w:r w:rsidRPr="001C4C24">
        <w:rPr>
          <w:sz w:val="28"/>
          <w:szCs w:val="28"/>
        </w:rPr>
        <w:t>изменение порядка применения кодов бюджетной классификации Российской Федерации, согласно приказу Министерства Финансов Российской Федерации от 08.06.2020 №99н «Об утверждении кодов (перечней кодов) бюджетной классификации Российской Федерации на 2021 год (на 2021 год и на плановый период 2022 и 2023 годов)»;</w:t>
      </w:r>
    </w:p>
    <w:p w:rsidR="000A0DDD" w:rsidRPr="001C4C24" w:rsidRDefault="000A0DDD" w:rsidP="00132AD0">
      <w:pPr>
        <w:autoSpaceDE w:val="0"/>
        <w:autoSpaceDN w:val="0"/>
        <w:adjustRightInd w:val="0"/>
        <w:ind w:firstLine="567"/>
        <w:jc w:val="both"/>
        <w:rPr>
          <w:sz w:val="28"/>
          <w:szCs w:val="28"/>
        </w:rPr>
      </w:pPr>
      <w:r w:rsidRPr="001C4C24">
        <w:rPr>
          <w:sz w:val="28"/>
          <w:szCs w:val="28"/>
        </w:rPr>
        <w:t>принятие решения Думой города Нижневартовска о согласовании частичной замены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лиц на 2021 год и на плановый период 2022 и 2023 годов;</w:t>
      </w:r>
    </w:p>
    <w:p w:rsidR="00753234" w:rsidRPr="001C4C24" w:rsidRDefault="00753234" w:rsidP="00132AD0">
      <w:pPr>
        <w:autoSpaceDE w:val="0"/>
        <w:autoSpaceDN w:val="0"/>
        <w:adjustRightInd w:val="0"/>
        <w:ind w:firstLine="567"/>
        <w:jc w:val="both"/>
        <w:rPr>
          <w:sz w:val="28"/>
          <w:szCs w:val="28"/>
        </w:rPr>
      </w:pPr>
      <w:proofErr w:type="gramStart"/>
      <w:r w:rsidRPr="001C4C24">
        <w:rPr>
          <w:sz w:val="28"/>
          <w:szCs w:val="28"/>
        </w:rPr>
        <w:t xml:space="preserve">изменения налогового законодательства, </w:t>
      </w:r>
      <w:r w:rsidR="00405017" w:rsidRPr="001C4C24">
        <w:rPr>
          <w:sz w:val="28"/>
          <w:szCs w:val="28"/>
        </w:rPr>
        <w:t>в том числе связанны</w:t>
      </w:r>
      <w:r w:rsidR="007A7AA4">
        <w:rPr>
          <w:sz w:val="28"/>
          <w:szCs w:val="28"/>
        </w:rPr>
        <w:t>е</w:t>
      </w:r>
      <w:r w:rsidR="00405017" w:rsidRPr="001C4C24">
        <w:rPr>
          <w:sz w:val="28"/>
          <w:szCs w:val="28"/>
        </w:rPr>
        <w:t xml:space="preserve"> с переходом плательщиков на патентную систему, упрощенную систему налогообложения и уплату налога на профессиональный доход, а также с изменением став</w:t>
      </w:r>
      <w:r w:rsidR="007A7AA4">
        <w:rPr>
          <w:sz w:val="28"/>
          <w:szCs w:val="28"/>
        </w:rPr>
        <w:t>о</w:t>
      </w:r>
      <w:r w:rsidR="00405017" w:rsidRPr="001C4C24">
        <w:rPr>
          <w:sz w:val="28"/>
          <w:szCs w:val="28"/>
        </w:rPr>
        <w:t>к налогов, предоставлени</w:t>
      </w:r>
      <w:r w:rsidR="007A7AA4">
        <w:rPr>
          <w:sz w:val="28"/>
          <w:szCs w:val="28"/>
        </w:rPr>
        <w:t>ем</w:t>
      </w:r>
      <w:r w:rsidR="00405017" w:rsidRPr="001C4C24">
        <w:rPr>
          <w:sz w:val="28"/>
          <w:szCs w:val="28"/>
        </w:rPr>
        <w:t xml:space="preserve"> отсрочек по их уплате</w:t>
      </w:r>
      <w:r w:rsidR="007A7AA4">
        <w:rPr>
          <w:sz w:val="28"/>
          <w:szCs w:val="28"/>
        </w:rPr>
        <w:t xml:space="preserve"> </w:t>
      </w:r>
      <w:r w:rsidR="00405017" w:rsidRPr="001C4C24">
        <w:rPr>
          <w:sz w:val="28"/>
          <w:szCs w:val="28"/>
        </w:rPr>
        <w:t>в 2020 году для поддержки субъектов малого и среднего предпринимательства, осуществляющих деятельность в отраслях российской экономики, в наибольшей степени пострадавших в условиях ухудшения ситуации в результате распространения</w:t>
      </w:r>
      <w:proofErr w:type="gramEnd"/>
      <w:r w:rsidR="00405017" w:rsidRPr="001C4C24">
        <w:rPr>
          <w:sz w:val="28"/>
          <w:szCs w:val="28"/>
        </w:rPr>
        <w:t xml:space="preserve"> новой </w:t>
      </w:r>
      <w:proofErr w:type="spellStart"/>
      <w:r w:rsidR="00405017" w:rsidRPr="001C4C24">
        <w:rPr>
          <w:sz w:val="28"/>
          <w:szCs w:val="28"/>
        </w:rPr>
        <w:t>коронавирусной</w:t>
      </w:r>
      <w:proofErr w:type="spellEnd"/>
      <w:r w:rsidR="00405017" w:rsidRPr="001C4C24">
        <w:rPr>
          <w:sz w:val="28"/>
          <w:szCs w:val="28"/>
        </w:rPr>
        <w:t xml:space="preserve"> инфекции;</w:t>
      </w:r>
    </w:p>
    <w:p w:rsidR="002C51B9" w:rsidRPr="001C4C24" w:rsidRDefault="002C51B9" w:rsidP="00132AD0">
      <w:pPr>
        <w:widowControl w:val="0"/>
        <w:autoSpaceDE w:val="0"/>
        <w:autoSpaceDN w:val="0"/>
        <w:adjustRightInd w:val="0"/>
        <w:ind w:firstLine="567"/>
        <w:jc w:val="both"/>
        <w:rPr>
          <w:sz w:val="28"/>
          <w:szCs w:val="28"/>
        </w:rPr>
      </w:pPr>
      <w:r w:rsidRPr="001C4C24">
        <w:rPr>
          <w:sz w:val="28"/>
          <w:szCs w:val="28"/>
        </w:rPr>
        <w:t xml:space="preserve">необходимость финансового обеспечения </w:t>
      </w:r>
      <w:r w:rsidR="0092525D" w:rsidRPr="001C4C24">
        <w:rPr>
          <w:rFonts w:ascii="Times New Roman CYR" w:hAnsi="Times New Roman CYR" w:cs="Times New Roman CYR"/>
          <w:sz w:val="28"/>
          <w:szCs w:val="28"/>
        </w:rPr>
        <w:t>«</w:t>
      </w:r>
      <w:r w:rsidRPr="001C4C24">
        <w:rPr>
          <w:sz w:val="28"/>
          <w:szCs w:val="28"/>
        </w:rPr>
        <w:t>длящихся</w:t>
      </w:r>
      <w:r w:rsidR="0092525D" w:rsidRPr="001C4C24">
        <w:rPr>
          <w:sz w:val="28"/>
          <w:szCs w:val="28"/>
        </w:rPr>
        <w:t>»</w:t>
      </w:r>
      <w:r w:rsidRPr="001C4C24">
        <w:rPr>
          <w:sz w:val="28"/>
          <w:szCs w:val="28"/>
        </w:rPr>
        <w:t xml:space="preserve"> расходных обязательств, решения по которым приняты в 2020 году;</w:t>
      </w:r>
    </w:p>
    <w:p w:rsidR="002C51B9" w:rsidRPr="001C4C24" w:rsidRDefault="002C51B9" w:rsidP="00132AD0">
      <w:pPr>
        <w:widowControl w:val="0"/>
        <w:autoSpaceDE w:val="0"/>
        <w:autoSpaceDN w:val="0"/>
        <w:adjustRightInd w:val="0"/>
        <w:ind w:firstLine="567"/>
        <w:jc w:val="both"/>
        <w:rPr>
          <w:sz w:val="28"/>
          <w:szCs w:val="28"/>
        </w:rPr>
      </w:pPr>
      <w:r w:rsidRPr="001C4C24">
        <w:rPr>
          <w:sz w:val="28"/>
          <w:szCs w:val="28"/>
        </w:rPr>
        <w:t>уточнение установленного объема бюджетных ассигнований на расходы, направляемые</w:t>
      </w:r>
      <w:r w:rsidR="0092525D" w:rsidRPr="001C4C24">
        <w:rPr>
          <w:sz w:val="28"/>
          <w:szCs w:val="28"/>
        </w:rPr>
        <w:t xml:space="preserve"> на оплат</w:t>
      </w:r>
      <w:r w:rsidR="007A7AA4">
        <w:rPr>
          <w:sz w:val="28"/>
          <w:szCs w:val="28"/>
        </w:rPr>
        <w:t>у</w:t>
      </w:r>
      <w:r w:rsidR="0092525D" w:rsidRPr="001C4C24">
        <w:rPr>
          <w:sz w:val="28"/>
          <w:szCs w:val="28"/>
        </w:rPr>
        <w:t xml:space="preserve"> труда;</w:t>
      </w:r>
    </w:p>
    <w:p w:rsidR="002C51B9" w:rsidRPr="001C4C24" w:rsidRDefault="002C51B9" w:rsidP="00132AD0">
      <w:pPr>
        <w:widowControl w:val="0"/>
        <w:autoSpaceDE w:val="0"/>
        <w:autoSpaceDN w:val="0"/>
        <w:adjustRightInd w:val="0"/>
        <w:ind w:firstLine="567"/>
        <w:jc w:val="both"/>
        <w:rPr>
          <w:sz w:val="28"/>
          <w:szCs w:val="28"/>
        </w:rPr>
      </w:pPr>
      <w:r w:rsidRPr="001C4C24">
        <w:rPr>
          <w:sz w:val="28"/>
          <w:szCs w:val="28"/>
        </w:rPr>
        <w:t>изменение предельной величины базы для начисления страховых взносов в государственные внебюджетные фонды;</w:t>
      </w:r>
    </w:p>
    <w:p w:rsidR="002C51B9" w:rsidRPr="001C4C24" w:rsidRDefault="002C51B9" w:rsidP="00132AD0">
      <w:pPr>
        <w:widowControl w:val="0"/>
        <w:autoSpaceDE w:val="0"/>
        <w:autoSpaceDN w:val="0"/>
        <w:adjustRightInd w:val="0"/>
        <w:ind w:firstLine="567"/>
        <w:jc w:val="both"/>
        <w:rPr>
          <w:sz w:val="28"/>
          <w:szCs w:val="28"/>
        </w:rPr>
      </w:pPr>
      <w:r w:rsidRPr="001C4C24">
        <w:rPr>
          <w:sz w:val="28"/>
          <w:szCs w:val="28"/>
        </w:rPr>
        <w:t xml:space="preserve">изменение </w:t>
      </w:r>
      <w:r w:rsidR="007A7AA4">
        <w:rPr>
          <w:sz w:val="28"/>
          <w:szCs w:val="28"/>
        </w:rPr>
        <w:t>категорий</w:t>
      </w:r>
      <w:r w:rsidRPr="001C4C24">
        <w:rPr>
          <w:sz w:val="28"/>
          <w:szCs w:val="28"/>
        </w:rPr>
        <w:t xml:space="preserve"> получателей мер социальной поддержки населения;</w:t>
      </w:r>
    </w:p>
    <w:p w:rsidR="002C51B9" w:rsidRPr="001C4C24" w:rsidRDefault="002C51B9" w:rsidP="00132AD0">
      <w:pPr>
        <w:widowControl w:val="0"/>
        <w:autoSpaceDE w:val="0"/>
        <w:autoSpaceDN w:val="0"/>
        <w:adjustRightInd w:val="0"/>
        <w:ind w:firstLine="567"/>
        <w:jc w:val="both"/>
        <w:rPr>
          <w:sz w:val="28"/>
          <w:szCs w:val="28"/>
        </w:rPr>
      </w:pPr>
      <w:r w:rsidRPr="001C4C24">
        <w:rPr>
          <w:sz w:val="28"/>
          <w:szCs w:val="28"/>
        </w:rPr>
        <w:t>ввод (приобретение) новых объектов капитального строительства;</w:t>
      </w:r>
    </w:p>
    <w:p w:rsidR="002C51B9" w:rsidRPr="001C4C24" w:rsidRDefault="002C51B9" w:rsidP="00132AD0">
      <w:pPr>
        <w:widowControl w:val="0"/>
        <w:autoSpaceDE w:val="0"/>
        <w:autoSpaceDN w:val="0"/>
        <w:adjustRightInd w:val="0"/>
        <w:ind w:firstLine="567"/>
        <w:jc w:val="both"/>
        <w:rPr>
          <w:sz w:val="28"/>
          <w:szCs w:val="28"/>
        </w:rPr>
      </w:pPr>
      <w:r w:rsidRPr="001C4C24">
        <w:rPr>
          <w:sz w:val="28"/>
          <w:szCs w:val="28"/>
        </w:rPr>
        <w:t>уточнение установленного объема бюджетных ассигнований на обслуживание муниципального долга;</w:t>
      </w:r>
    </w:p>
    <w:p w:rsidR="002C51B9" w:rsidRPr="001C4C24" w:rsidRDefault="002C51B9" w:rsidP="00132AD0">
      <w:pPr>
        <w:widowControl w:val="0"/>
        <w:autoSpaceDE w:val="0"/>
        <w:autoSpaceDN w:val="0"/>
        <w:adjustRightInd w:val="0"/>
        <w:ind w:firstLine="567"/>
        <w:jc w:val="both"/>
        <w:rPr>
          <w:sz w:val="28"/>
          <w:szCs w:val="28"/>
        </w:rPr>
      </w:pPr>
      <w:r w:rsidRPr="001C4C24">
        <w:rPr>
          <w:sz w:val="28"/>
          <w:szCs w:val="28"/>
        </w:rPr>
        <w:t>уточнение объема бюджетных ассигнований в связи с внесением изменений в муниципальные акты, устанавливающие соответствующие расходные обязательства;</w:t>
      </w:r>
    </w:p>
    <w:p w:rsidR="002C51B9" w:rsidRPr="001C4C24" w:rsidRDefault="002C51B9" w:rsidP="00132AD0">
      <w:pPr>
        <w:widowControl w:val="0"/>
        <w:autoSpaceDE w:val="0"/>
        <w:autoSpaceDN w:val="0"/>
        <w:adjustRightInd w:val="0"/>
        <w:ind w:firstLine="567"/>
        <w:jc w:val="both"/>
        <w:rPr>
          <w:sz w:val="28"/>
          <w:szCs w:val="28"/>
        </w:rPr>
      </w:pPr>
      <w:r w:rsidRPr="001C4C24">
        <w:rPr>
          <w:sz w:val="28"/>
          <w:szCs w:val="28"/>
        </w:rPr>
        <w:t>уточнение объема бюджетных ассигнований на межбюджетные трансферты, передаваемые из бюджетов других уровней бюджету муниципального образования город Нижневартовск;</w:t>
      </w:r>
    </w:p>
    <w:p w:rsidR="002C51B9" w:rsidRPr="001C4C24" w:rsidRDefault="002C51B9" w:rsidP="00132AD0">
      <w:pPr>
        <w:widowControl w:val="0"/>
        <w:autoSpaceDE w:val="0"/>
        <w:autoSpaceDN w:val="0"/>
        <w:adjustRightInd w:val="0"/>
        <w:ind w:firstLine="567"/>
        <w:jc w:val="both"/>
        <w:rPr>
          <w:sz w:val="28"/>
          <w:szCs w:val="28"/>
        </w:rPr>
      </w:pPr>
      <w:r w:rsidRPr="001C4C24">
        <w:rPr>
          <w:sz w:val="28"/>
          <w:szCs w:val="28"/>
        </w:rPr>
        <w:t xml:space="preserve">уточнение объема бюджетных ассигнований </w:t>
      </w:r>
      <w:proofErr w:type="gramStart"/>
      <w:r w:rsidRPr="001C4C24">
        <w:rPr>
          <w:sz w:val="28"/>
          <w:szCs w:val="28"/>
        </w:rPr>
        <w:t>на</w:t>
      </w:r>
      <w:proofErr w:type="gramEnd"/>
      <w:r w:rsidRPr="001C4C24">
        <w:rPr>
          <w:sz w:val="28"/>
          <w:szCs w:val="28"/>
        </w:rPr>
        <w:t xml:space="preserve"> долевое </w:t>
      </w:r>
      <w:proofErr w:type="spellStart"/>
      <w:r w:rsidRPr="001C4C24">
        <w:rPr>
          <w:sz w:val="28"/>
          <w:szCs w:val="28"/>
        </w:rPr>
        <w:t>софинансирование</w:t>
      </w:r>
      <w:proofErr w:type="spellEnd"/>
      <w:r w:rsidRPr="001C4C24">
        <w:rPr>
          <w:sz w:val="28"/>
          <w:szCs w:val="28"/>
        </w:rPr>
        <w:t xml:space="preserve"> расходных обязательств за счет средств бюджета города;</w:t>
      </w:r>
    </w:p>
    <w:p w:rsidR="002C51B9" w:rsidRPr="001C4C24" w:rsidRDefault="002C51B9" w:rsidP="00132AD0">
      <w:pPr>
        <w:widowControl w:val="0"/>
        <w:tabs>
          <w:tab w:val="left" w:pos="851"/>
          <w:tab w:val="left" w:pos="993"/>
        </w:tabs>
        <w:autoSpaceDE w:val="0"/>
        <w:autoSpaceDN w:val="0"/>
        <w:adjustRightInd w:val="0"/>
        <w:ind w:firstLine="567"/>
        <w:jc w:val="both"/>
        <w:rPr>
          <w:sz w:val="28"/>
          <w:szCs w:val="28"/>
        </w:rPr>
      </w:pPr>
      <w:r w:rsidRPr="001C4C24">
        <w:rPr>
          <w:sz w:val="28"/>
          <w:szCs w:val="28"/>
        </w:rPr>
        <w:t>увеличение расходов на питание обучающихся (включая межбюджетные трансферты), с учетом изменения численности контингента;</w:t>
      </w:r>
    </w:p>
    <w:p w:rsidR="002C51B9" w:rsidRPr="001C4C24" w:rsidRDefault="001915E9" w:rsidP="00132AD0">
      <w:pPr>
        <w:ind w:firstLine="567"/>
        <w:jc w:val="both"/>
        <w:rPr>
          <w:sz w:val="28"/>
          <w:szCs w:val="28"/>
        </w:rPr>
      </w:pPr>
      <w:r w:rsidRPr="001C4C24">
        <w:rPr>
          <w:sz w:val="28"/>
          <w:szCs w:val="28"/>
        </w:rPr>
        <w:lastRenderedPageBreak/>
        <w:t>передача</w:t>
      </w:r>
      <w:r w:rsidR="002C51B9" w:rsidRPr="001C4C24">
        <w:rPr>
          <w:sz w:val="28"/>
          <w:szCs w:val="28"/>
        </w:rPr>
        <w:t xml:space="preserve"> полномочий (функций, численности), </w:t>
      </w:r>
      <w:r w:rsidR="007A7AA4">
        <w:rPr>
          <w:sz w:val="28"/>
          <w:szCs w:val="28"/>
        </w:rPr>
        <w:t xml:space="preserve">связанная с </w:t>
      </w:r>
      <w:r w:rsidR="002C51B9" w:rsidRPr="001C4C24">
        <w:rPr>
          <w:sz w:val="28"/>
          <w:szCs w:val="28"/>
        </w:rPr>
        <w:t>централизацией системы организации многофункциональных центров предоставления государственных и муниципальных услуг в Ханты-Мансийском автономном округе – Югре;</w:t>
      </w:r>
    </w:p>
    <w:p w:rsidR="002C51B9" w:rsidRPr="001C4C24" w:rsidRDefault="002C51B9" w:rsidP="00132AD0">
      <w:pPr>
        <w:ind w:firstLine="567"/>
        <w:jc w:val="both"/>
        <w:rPr>
          <w:sz w:val="28"/>
          <w:szCs w:val="28"/>
        </w:rPr>
      </w:pPr>
      <w:r w:rsidRPr="001C4C24">
        <w:rPr>
          <w:sz w:val="28"/>
          <w:szCs w:val="20"/>
        </w:rPr>
        <w:t>проведение выборов депутатов Думы города Нижневартовска седьмого созыва в 2021 году;</w:t>
      </w:r>
    </w:p>
    <w:p w:rsidR="002C51B9" w:rsidRPr="001C4C24" w:rsidRDefault="002C51B9" w:rsidP="00132AD0">
      <w:pPr>
        <w:ind w:firstLine="567"/>
        <w:jc w:val="both"/>
        <w:rPr>
          <w:sz w:val="28"/>
          <w:szCs w:val="28"/>
        </w:rPr>
      </w:pPr>
      <w:r w:rsidRPr="001C4C24">
        <w:rPr>
          <w:sz w:val="28"/>
          <w:szCs w:val="28"/>
        </w:rPr>
        <w:t>отнесение части расходов на условно-утвержденные расходы в 2022 и 2023 годах.</w:t>
      </w:r>
    </w:p>
    <w:bookmarkEnd w:id="0"/>
    <w:p w:rsidR="001C134E" w:rsidRPr="001C4C24" w:rsidRDefault="001C134E" w:rsidP="00132AD0">
      <w:pPr>
        <w:ind w:firstLine="567"/>
        <w:jc w:val="both"/>
        <w:rPr>
          <w:sz w:val="28"/>
          <w:szCs w:val="28"/>
        </w:rPr>
      </w:pPr>
      <w:proofErr w:type="gramStart"/>
      <w:r w:rsidRPr="00211103">
        <w:rPr>
          <w:sz w:val="28"/>
          <w:szCs w:val="28"/>
        </w:rPr>
        <w:t xml:space="preserve">Проект Решения о бюджете города </w:t>
      </w:r>
      <w:r w:rsidR="00262125" w:rsidRPr="00211103">
        <w:rPr>
          <w:sz w:val="28"/>
          <w:szCs w:val="28"/>
        </w:rPr>
        <w:t>представлен</w:t>
      </w:r>
      <w:r w:rsidRPr="00211103">
        <w:rPr>
          <w:sz w:val="28"/>
          <w:szCs w:val="28"/>
        </w:rPr>
        <w:t xml:space="preserve"> </w:t>
      </w:r>
      <w:r w:rsidR="00297EF6" w:rsidRPr="00211103">
        <w:rPr>
          <w:sz w:val="28"/>
          <w:szCs w:val="28"/>
        </w:rPr>
        <w:t>А</w:t>
      </w:r>
      <w:r w:rsidRPr="00211103">
        <w:rPr>
          <w:sz w:val="28"/>
          <w:szCs w:val="28"/>
        </w:rPr>
        <w:t>дминистрацией города</w:t>
      </w:r>
      <w:r w:rsidR="00FB4C3C" w:rsidRPr="00211103">
        <w:rPr>
          <w:sz w:val="28"/>
          <w:szCs w:val="28"/>
        </w:rPr>
        <w:t xml:space="preserve"> Нижневартовска</w:t>
      </w:r>
      <w:r w:rsidR="00297EF6" w:rsidRPr="00211103">
        <w:rPr>
          <w:sz w:val="28"/>
          <w:szCs w:val="28"/>
        </w:rPr>
        <w:t xml:space="preserve"> (далее </w:t>
      </w:r>
      <w:r w:rsidR="00211103" w:rsidRPr="00211103">
        <w:rPr>
          <w:sz w:val="28"/>
          <w:szCs w:val="28"/>
        </w:rPr>
        <w:t>также</w:t>
      </w:r>
      <w:r w:rsidR="00211103" w:rsidRPr="00211103">
        <w:t xml:space="preserve"> - </w:t>
      </w:r>
      <w:r w:rsidR="00211103" w:rsidRPr="00211103">
        <w:rPr>
          <w:sz w:val="28"/>
          <w:szCs w:val="28"/>
        </w:rPr>
        <w:t>Администрация города, администрация города) в</w:t>
      </w:r>
      <w:r w:rsidRPr="00211103">
        <w:rPr>
          <w:sz w:val="28"/>
          <w:szCs w:val="28"/>
        </w:rPr>
        <w:t xml:space="preserve"> Думу города</w:t>
      </w:r>
      <w:r w:rsidR="00D41B07" w:rsidRPr="00211103">
        <w:rPr>
          <w:sz w:val="28"/>
          <w:szCs w:val="28"/>
        </w:rPr>
        <w:t xml:space="preserve"> Нижневартовска</w:t>
      </w:r>
      <w:r w:rsidR="00F17DA8" w:rsidRPr="00211103">
        <w:rPr>
          <w:sz w:val="28"/>
          <w:szCs w:val="28"/>
        </w:rPr>
        <w:t xml:space="preserve">, </w:t>
      </w:r>
      <w:r w:rsidR="0001786A" w:rsidRPr="00211103">
        <w:rPr>
          <w:sz w:val="28"/>
          <w:szCs w:val="28"/>
        </w:rPr>
        <w:t>с учетом положений пункта 4 статьи 1 Федерального зако</w:t>
      </w:r>
      <w:r w:rsidR="0001786A" w:rsidRPr="001C4C24">
        <w:rPr>
          <w:sz w:val="28"/>
          <w:szCs w:val="28"/>
        </w:rPr>
        <w:t>на от 12.11.2019 № 367-ФЗ «О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w:t>
      </w:r>
      <w:r w:rsidR="00423DA1">
        <w:rPr>
          <w:sz w:val="28"/>
          <w:szCs w:val="28"/>
        </w:rPr>
        <w:t xml:space="preserve"> (далее также – Закон № 367-ФЗ)</w:t>
      </w:r>
      <w:r w:rsidR="0001786A" w:rsidRPr="001C4C24">
        <w:rPr>
          <w:sz w:val="28"/>
          <w:szCs w:val="28"/>
        </w:rPr>
        <w:t>.</w:t>
      </w:r>
      <w:proofErr w:type="gramEnd"/>
    </w:p>
    <w:p w:rsidR="00406CBF" w:rsidRPr="001C4C24" w:rsidRDefault="00F2229C" w:rsidP="00132AD0">
      <w:pPr>
        <w:ind w:firstLine="567"/>
        <w:jc w:val="both"/>
        <w:rPr>
          <w:sz w:val="28"/>
          <w:szCs w:val="28"/>
        </w:rPr>
      </w:pPr>
      <w:r w:rsidRPr="001C4C24">
        <w:rPr>
          <w:sz w:val="28"/>
          <w:szCs w:val="28"/>
        </w:rPr>
        <w:t>Перечень материалов и документов, представляемых вместе с проектом решения о бюджете, установлен в статье 184.2 БК РФ и пункте 3.9 Положения о бюджетном процессе.</w:t>
      </w:r>
      <w:r w:rsidR="00BD392E" w:rsidRPr="001C4C24">
        <w:rPr>
          <w:sz w:val="28"/>
          <w:szCs w:val="28"/>
        </w:rPr>
        <w:t xml:space="preserve"> </w:t>
      </w:r>
      <w:r w:rsidR="00042FED" w:rsidRPr="001C4C24">
        <w:rPr>
          <w:sz w:val="28"/>
          <w:szCs w:val="28"/>
        </w:rPr>
        <w:t>Не</w:t>
      </w:r>
      <w:r w:rsidR="008417E1" w:rsidRPr="001C4C24">
        <w:rPr>
          <w:sz w:val="28"/>
          <w:szCs w:val="28"/>
        </w:rPr>
        <w:t xml:space="preserve">обходимые документы и материалы представлены </w:t>
      </w:r>
      <w:r w:rsidR="00042FED" w:rsidRPr="001C4C24">
        <w:rPr>
          <w:sz w:val="28"/>
          <w:szCs w:val="28"/>
        </w:rPr>
        <w:t>одновременно с пр</w:t>
      </w:r>
      <w:r w:rsidR="001D0516" w:rsidRPr="001C4C24">
        <w:rPr>
          <w:sz w:val="28"/>
          <w:szCs w:val="28"/>
        </w:rPr>
        <w:t>о</w:t>
      </w:r>
      <w:r w:rsidR="006421FB" w:rsidRPr="001C4C24">
        <w:rPr>
          <w:sz w:val="28"/>
          <w:szCs w:val="28"/>
        </w:rPr>
        <w:t>ектом Решения о бюджете города.</w:t>
      </w:r>
    </w:p>
    <w:p w:rsidR="008D591A" w:rsidRPr="00246323" w:rsidRDefault="008417E1" w:rsidP="00132AD0">
      <w:pPr>
        <w:ind w:firstLine="567"/>
        <w:jc w:val="both"/>
        <w:rPr>
          <w:sz w:val="28"/>
          <w:szCs w:val="28"/>
        </w:rPr>
      </w:pPr>
      <w:r w:rsidRPr="001C4C24">
        <w:rPr>
          <w:sz w:val="28"/>
          <w:szCs w:val="28"/>
        </w:rPr>
        <w:t>В числе приложенных к проекту решения документов представлен</w:t>
      </w:r>
      <w:r w:rsidRPr="001C4C24">
        <w:t xml:space="preserve"> </w:t>
      </w:r>
      <w:r w:rsidRPr="001C4C24">
        <w:rPr>
          <w:sz w:val="28"/>
          <w:szCs w:val="28"/>
        </w:rPr>
        <w:t>проект изменений бюджетного прогноза города Нижневартовска на долгосрочный период до 2024 года</w:t>
      </w:r>
      <w:r w:rsidR="00406CBF" w:rsidRPr="001C4C24">
        <w:rPr>
          <w:sz w:val="28"/>
          <w:szCs w:val="28"/>
        </w:rPr>
        <w:t xml:space="preserve">, который содержит в том числе измененные показатели финансового обеспечения реализации муниципальных программ города на период их действия, а также непрограммные направления деятельности. </w:t>
      </w:r>
      <w:proofErr w:type="gramStart"/>
      <w:r w:rsidR="00406CBF" w:rsidRPr="001C4C24">
        <w:rPr>
          <w:sz w:val="28"/>
          <w:szCs w:val="28"/>
        </w:rPr>
        <w:t xml:space="preserve">При этом из документов, необходимых для предоставления в Думу города вместе с проектом бюджета, необходимость предоставления указанных показателей исключена </w:t>
      </w:r>
      <w:r w:rsidR="008C717E" w:rsidRPr="001C4C24">
        <w:rPr>
          <w:sz w:val="28"/>
          <w:szCs w:val="28"/>
        </w:rPr>
        <w:t xml:space="preserve">пунктом 5 статьи 170.1 БК РФ, </w:t>
      </w:r>
      <w:r w:rsidR="00406CBF" w:rsidRPr="001C4C24">
        <w:rPr>
          <w:sz w:val="28"/>
          <w:szCs w:val="28"/>
        </w:rPr>
        <w:t xml:space="preserve">пунктом 6 </w:t>
      </w:r>
      <w:r w:rsidR="000A0DDD" w:rsidRPr="001C4C24">
        <w:rPr>
          <w:sz w:val="28"/>
          <w:szCs w:val="28"/>
        </w:rPr>
        <w:t>Правил разработки бюджетного прогноза города Нижневартовска на долгосрочный период, утвержденных постановлением</w:t>
      </w:r>
      <w:r w:rsidR="00406CBF" w:rsidRPr="001C4C24">
        <w:rPr>
          <w:sz w:val="28"/>
          <w:szCs w:val="28"/>
        </w:rPr>
        <w:t xml:space="preserve"> Администрации города Нижневартовска от 11.11.</w:t>
      </w:r>
      <w:r w:rsidR="00406CBF" w:rsidRPr="00246323">
        <w:rPr>
          <w:sz w:val="28"/>
          <w:szCs w:val="28"/>
        </w:rPr>
        <w:t>2015 № 2001</w:t>
      </w:r>
      <w:r w:rsidR="000A0DDD" w:rsidRPr="00246323">
        <w:rPr>
          <w:sz w:val="28"/>
          <w:szCs w:val="28"/>
        </w:rPr>
        <w:t>,</w:t>
      </w:r>
      <w:r w:rsidR="00406CBF" w:rsidRPr="00246323">
        <w:rPr>
          <w:sz w:val="28"/>
          <w:szCs w:val="28"/>
        </w:rPr>
        <w:t xml:space="preserve"> и подпунктом 10 пункта 3.9 </w:t>
      </w:r>
      <w:r w:rsidR="007978F7" w:rsidRPr="00246323">
        <w:rPr>
          <w:sz w:val="28"/>
          <w:szCs w:val="28"/>
        </w:rPr>
        <w:t xml:space="preserve">Положения о бюджетном процессе, </w:t>
      </w:r>
      <w:r w:rsidR="00406CBF" w:rsidRPr="00246323">
        <w:rPr>
          <w:sz w:val="28"/>
          <w:szCs w:val="28"/>
        </w:rPr>
        <w:t>необходимость внесени</w:t>
      </w:r>
      <w:r w:rsidR="008C717E" w:rsidRPr="00246323">
        <w:rPr>
          <w:sz w:val="28"/>
          <w:szCs w:val="28"/>
        </w:rPr>
        <w:t>я</w:t>
      </w:r>
      <w:r w:rsidR="00406CBF" w:rsidRPr="00246323">
        <w:rPr>
          <w:sz w:val="28"/>
          <w:szCs w:val="28"/>
        </w:rPr>
        <w:t xml:space="preserve"> изменений в бюджетный прогноз разработчиком</w:t>
      </w:r>
      <w:proofErr w:type="gramEnd"/>
      <w:r w:rsidR="00406CBF" w:rsidRPr="00246323">
        <w:rPr>
          <w:sz w:val="28"/>
          <w:szCs w:val="28"/>
        </w:rPr>
        <w:t xml:space="preserve"> не </w:t>
      </w:r>
      <w:proofErr w:type="gramStart"/>
      <w:r w:rsidR="00406CBF" w:rsidRPr="00246323">
        <w:rPr>
          <w:sz w:val="28"/>
          <w:szCs w:val="28"/>
        </w:rPr>
        <w:t>обоснована</w:t>
      </w:r>
      <w:proofErr w:type="gramEnd"/>
      <w:r w:rsidR="00406CBF" w:rsidRPr="00246323">
        <w:rPr>
          <w:sz w:val="28"/>
          <w:szCs w:val="28"/>
        </w:rPr>
        <w:t xml:space="preserve"> </w:t>
      </w:r>
      <w:r w:rsidR="007978F7" w:rsidRPr="00246323">
        <w:rPr>
          <w:sz w:val="28"/>
          <w:szCs w:val="28"/>
        </w:rPr>
        <w:t>и оценке не подлежит.</w:t>
      </w:r>
    </w:p>
    <w:p w:rsidR="00EB7B65" w:rsidRPr="001C4C24" w:rsidRDefault="00EB7B65" w:rsidP="00132AD0">
      <w:pPr>
        <w:ind w:firstLine="567"/>
        <w:jc w:val="both"/>
        <w:rPr>
          <w:sz w:val="28"/>
          <w:szCs w:val="28"/>
        </w:rPr>
      </w:pPr>
      <w:proofErr w:type="gramStart"/>
      <w:r w:rsidRPr="00246323">
        <w:rPr>
          <w:sz w:val="28"/>
          <w:szCs w:val="28"/>
        </w:rPr>
        <w:t xml:space="preserve">Согласно пояснительным материалам, представленным </w:t>
      </w:r>
      <w:r w:rsidRPr="001C4C24">
        <w:rPr>
          <w:sz w:val="28"/>
          <w:szCs w:val="28"/>
        </w:rPr>
        <w:t>к проекту Решения о бюджете города</w:t>
      </w:r>
      <w:r w:rsidR="00254EE4" w:rsidRPr="001C4C24">
        <w:rPr>
          <w:sz w:val="28"/>
          <w:szCs w:val="28"/>
        </w:rPr>
        <w:t>,</w:t>
      </w:r>
      <w:r w:rsidRPr="001C4C24">
        <w:rPr>
          <w:sz w:val="28"/>
          <w:szCs w:val="28"/>
        </w:rPr>
        <w:t xml:space="preserve"> при формировании проекта бюджета были учтены </w:t>
      </w:r>
      <w:r w:rsidR="005768D3" w:rsidRPr="001C4C24">
        <w:rPr>
          <w:sz w:val="28"/>
          <w:szCs w:val="28"/>
        </w:rPr>
        <w:t xml:space="preserve">положения </w:t>
      </w:r>
      <w:r w:rsidR="00AC4B09" w:rsidRPr="001C4C24">
        <w:rPr>
          <w:sz w:val="28"/>
          <w:szCs w:val="28"/>
        </w:rPr>
        <w:t>Послания Президента Российской Федерации Федеральному Собранию Российской Федерации от 15.01.2020 года, Указа Президента Российской Федерации от 21.07.2020 № 474 «О национальных целях развития Российской Федерации на период до 2030 года», указов Президента Российской Федерации от 2012 года, Указа Президента Российской Федерации от 07.05.2018 № 204</w:t>
      </w:r>
      <w:proofErr w:type="gramEnd"/>
      <w:r w:rsidR="00AC4B09" w:rsidRPr="001C4C24">
        <w:rPr>
          <w:sz w:val="28"/>
          <w:szCs w:val="28"/>
        </w:rPr>
        <w:t xml:space="preserve"> «</w:t>
      </w:r>
      <w:proofErr w:type="gramStart"/>
      <w:r w:rsidR="00AC4B09" w:rsidRPr="001C4C24">
        <w:rPr>
          <w:sz w:val="28"/>
          <w:szCs w:val="28"/>
        </w:rPr>
        <w:t>О национальных целях и стратегических задачах развития Российской Федерации на период до 2024 года»</w:t>
      </w:r>
      <w:r w:rsidR="00767AF7">
        <w:rPr>
          <w:sz w:val="28"/>
          <w:szCs w:val="28"/>
        </w:rPr>
        <w:t xml:space="preserve"> (далее также – Указ № 204)</w:t>
      </w:r>
      <w:r w:rsidR="00AC4B09" w:rsidRPr="001C4C24">
        <w:rPr>
          <w:sz w:val="28"/>
          <w:szCs w:val="28"/>
        </w:rPr>
        <w:t xml:space="preserve">, основных направлений бюджетной, налоговой и таможенно-тарифной политики Российской Федерации на 2021 год и на плановый период 2022 и 2023 годов, основных направлений </w:t>
      </w:r>
      <w:r w:rsidR="00AC4B09" w:rsidRPr="001C4C24">
        <w:rPr>
          <w:sz w:val="28"/>
          <w:szCs w:val="28"/>
        </w:rPr>
        <w:lastRenderedPageBreak/>
        <w:t>налоговой, бюджетной и долговой политики Ханты-Мансийского автономного округа - Югры на 2021 год и на плановый период 2022 и 2023 годов</w:t>
      </w:r>
      <w:proofErr w:type="gramEnd"/>
      <w:r w:rsidR="00AC4B09" w:rsidRPr="001C4C24">
        <w:rPr>
          <w:sz w:val="28"/>
          <w:szCs w:val="28"/>
        </w:rPr>
        <w:t>, Концепции повышения эффективности бюджетных расходов в 2019–2024 годах, Бюджетного прогноза города Нижневартовска на долгосрочный период до 2024 года, основных направлений бюджетной и налоговой политики города Нижневартовска на 2021 год и на плановый период 2022 и 2023 годов.</w:t>
      </w:r>
    </w:p>
    <w:p w:rsidR="00A35BAF" w:rsidRPr="001C4C24" w:rsidRDefault="00A35BAF" w:rsidP="00132AD0">
      <w:pPr>
        <w:widowControl w:val="0"/>
        <w:ind w:firstLine="567"/>
        <w:jc w:val="both"/>
        <w:rPr>
          <w:sz w:val="28"/>
          <w:szCs w:val="28"/>
        </w:rPr>
      </w:pPr>
      <w:r w:rsidRPr="001C4C24">
        <w:rPr>
          <w:sz w:val="28"/>
          <w:szCs w:val="28"/>
        </w:rPr>
        <w:t>В указанных документах установлены</w:t>
      </w:r>
      <w:r w:rsidR="00B66F45" w:rsidRPr="001C4C24">
        <w:rPr>
          <w:sz w:val="28"/>
          <w:szCs w:val="28"/>
        </w:rPr>
        <w:t xml:space="preserve"> национальные цели развития Российско</w:t>
      </w:r>
      <w:r w:rsidR="005768D3" w:rsidRPr="001C4C24">
        <w:rPr>
          <w:sz w:val="28"/>
          <w:szCs w:val="28"/>
        </w:rPr>
        <w:t>й Федерации на период</w:t>
      </w:r>
      <w:r w:rsidRPr="001C4C24">
        <w:rPr>
          <w:sz w:val="28"/>
          <w:szCs w:val="28"/>
        </w:rPr>
        <w:t xml:space="preserve"> до 20</w:t>
      </w:r>
      <w:r w:rsidR="007A6815" w:rsidRPr="001C4C24">
        <w:rPr>
          <w:sz w:val="28"/>
          <w:szCs w:val="28"/>
        </w:rPr>
        <w:t>30 года, целевые показатели</w:t>
      </w:r>
      <w:r w:rsidR="0085783A">
        <w:rPr>
          <w:sz w:val="28"/>
          <w:szCs w:val="28"/>
        </w:rPr>
        <w:t>,</w:t>
      </w:r>
      <w:r w:rsidR="007A6815" w:rsidRPr="001C4C24">
        <w:rPr>
          <w:sz w:val="28"/>
          <w:szCs w:val="28"/>
        </w:rPr>
        <w:t xml:space="preserve"> характеризующие достижение этих целей, даны необходимые поручения Правительству Российской Федерации. Кроме того, в </w:t>
      </w:r>
      <w:proofErr w:type="gramStart"/>
      <w:r w:rsidR="007A6815" w:rsidRPr="001C4C24">
        <w:rPr>
          <w:sz w:val="28"/>
          <w:szCs w:val="28"/>
        </w:rPr>
        <w:t>Указе</w:t>
      </w:r>
      <w:proofErr w:type="gramEnd"/>
      <w:r w:rsidR="007A6815" w:rsidRPr="001C4C24">
        <w:rPr>
          <w:sz w:val="28"/>
          <w:szCs w:val="28"/>
        </w:rPr>
        <w:t xml:space="preserve"> № 204 установлены конкретные задачи, которые подлежат решению до 2024 года для достижения национальных целей.</w:t>
      </w:r>
    </w:p>
    <w:p w:rsidR="007A6815" w:rsidRPr="001C4C24" w:rsidRDefault="00B66F45" w:rsidP="00132AD0">
      <w:pPr>
        <w:widowControl w:val="0"/>
        <w:ind w:firstLine="567"/>
        <w:jc w:val="both"/>
        <w:rPr>
          <w:sz w:val="28"/>
          <w:szCs w:val="28"/>
        </w:rPr>
      </w:pPr>
      <w:proofErr w:type="gramStart"/>
      <w:r w:rsidRPr="001C4C24">
        <w:rPr>
          <w:sz w:val="28"/>
          <w:szCs w:val="28"/>
        </w:rPr>
        <w:t xml:space="preserve">Правительством Российской Федерации </w:t>
      </w:r>
      <w:r w:rsidR="007A7AA4" w:rsidRPr="001C4C24">
        <w:rPr>
          <w:sz w:val="28"/>
          <w:szCs w:val="28"/>
        </w:rPr>
        <w:t xml:space="preserve">совместно с органами государственной власти субъектов Российской Федерации </w:t>
      </w:r>
      <w:r w:rsidRPr="001C4C24">
        <w:rPr>
          <w:sz w:val="28"/>
          <w:szCs w:val="28"/>
        </w:rPr>
        <w:t>в соответствии с национальными целями разработаны (скорректированы) национальные проекты (программы</w:t>
      </w:r>
      <w:r w:rsidR="00D41B07" w:rsidRPr="001C4C24">
        <w:rPr>
          <w:sz w:val="28"/>
          <w:szCs w:val="28"/>
        </w:rPr>
        <w:t xml:space="preserve">) по установленным направлениям: демография, здравоохранение, </w:t>
      </w:r>
      <w:r w:rsidRPr="001C4C24">
        <w:rPr>
          <w:sz w:val="28"/>
          <w:szCs w:val="28"/>
        </w:rPr>
        <w:t>образование</w:t>
      </w:r>
      <w:r w:rsidR="00D41B07" w:rsidRPr="001C4C24">
        <w:rPr>
          <w:sz w:val="28"/>
          <w:szCs w:val="28"/>
        </w:rPr>
        <w:t xml:space="preserve">, </w:t>
      </w:r>
      <w:r w:rsidRPr="001C4C24">
        <w:rPr>
          <w:sz w:val="28"/>
          <w:szCs w:val="28"/>
        </w:rPr>
        <w:t>жилье и городская среда</w:t>
      </w:r>
      <w:r w:rsidR="00D41B07" w:rsidRPr="001C4C24">
        <w:rPr>
          <w:sz w:val="28"/>
          <w:szCs w:val="28"/>
        </w:rPr>
        <w:t xml:space="preserve">, </w:t>
      </w:r>
      <w:r w:rsidRPr="001C4C24">
        <w:rPr>
          <w:sz w:val="28"/>
          <w:szCs w:val="28"/>
        </w:rPr>
        <w:t>экология</w:t>
      </w:r>
      <w:r w:rsidR="00D41B07" w:rsidRPr="001C4C24">
        <w:rPr>
          <w:sz w:val="28"/>
          <w:szCs w:val="28"/>
        </w:rPr>
        <w:t xml:space="preserve">, </w:t>
      </w:r>
      <w:r w:rsidRPr="001C4C24">
        <w:rPr>
          <w:sz w:val="28"/>
          <w:szCs w:val="28"/>
        </w:rPr>
        <w:t>безопасные и качественные автомобильные дороги</w:t>
      </w:r>
      <w:r w:rsidR="00D41B07" w:rsidRPr="001C4C24">
        <w:rPr>
          <w:sz w:val="28"/>
          <w:szCs w:val="28"/>
        </w:rPr>
        <w:t xml:space="preserve">, </w:t>
      </w:r>
      <w:r w:rsidRPr="001C4C24">
        <w:rPr>
          <w:sz w:val="28"/>
          <w:szCs w:val="28"/>
        </w:rPr>
        <w:t>производительность труда и поддержка занятости</w:t>
      </w:r>
      <w:r w:rsidR="00D41B07" w:rsidRPr="001C4C24">
        <w:rPr>
          <w:sz w:val="28"/>
          <w:szCs w:val="28"/>
        </w:rPr>
        <w:t xml:space="preserve">, </w:t>
      </w:r>
      <w:r w:rsidRPr="001C4C24">
        <w:rPr>
          <w:sz w:val="28"/>
          <w:szCs w:val="28"/>
        </w:rPr>
        <w:t>наука;</w:t>
      </w:r>
      <w:r w:rsidR="00D41B07" w:rsidRPr="001C4C24">
        <w:rPr>
          <w:sz w:val="28"/>
          <w:szCs w:val="28"/>
        </w:rPr>
        <w:t xml:space="preserve"> </w:t>
      </w:r>
      <w:r w:rsidRPr="001C4C24">
        <w:rPr>
          <w:sz w:val="28"/>
          <w:szCs w:val="28"/>
        </w:rPr>
        <w:t>цифровая экономика</w:t>
      </w:r>
      <w:r w:rsidR="00D41B07" w:rsidRPr="001C4C24">
        <w:rPr>
          <w:sz w:val="28"/>
          <w:szCs w:val="28"/>
        </w:rPr>
        <w:t xml:space="preserve">, </w:t>
      </w:r>
      <w:r w:rsidRPr="001C4C24">
        <w:rPr>
          <w:sz w:val="28"/>
          <w:szCs w:val="28"/>
        </w:rPr>
        <w:t>культура</w:t>
      </w:r>
      <w:r w:rsidR="00D41B07" w:rsidRPr="001C4C24">
        <w:rPr>
          <w:sz w:val="28"/>
          <w:szCs w:val="28"/>
        </w:rPr>
        <w:t xml:space="preserve">, </w:t>
      </w:r>
      <w:r w:rsidRPr="001C4C24">
        <w:rPr>
          <w:sz w:val="28"/>
          <w:szCs w:val="28"/>
        </w:rPr>
        <w:t>малое и среднее предпринимательство и поддержка индивидуальной</w:t>
      </w:r>
      <w:r w:rsidR="00D41B07" w:rsidRPr="001C4C24">
        <w:rPr>
          <w:sz w:val="28"/>
          <w:szCs w:val="28"/>
        </w:rPr>
        <w:t xml:space="preserve"> предпринимательской инициативы, </w:t>
      </w:r>
      <w:r w:rsidRPr="001C4C24">
        <w:rPr>
          <w:sz w:val="28"/>
          <w:szCs w:val="28"/>
        </w:rPr>
        <w:t>международная кооперация и экспорт.</w:t>
      </w:r>
      <w:r w:rsidR="007A6815" w:rsidRPr="001C4C24">
        <w:rPr>
          <w:sz w:val="28"/>
          <w:szCs w:val="28"/>
        </w:rPr>
        <w:t xml:space="preserve"> </w:t>
      </w:r>
      <w:proofErr w:type="gramEnd"/>
    </w:p>
    <w:p w:rsidR="00330B3D" w:rsidRPr="001C4C24" w:rsidRDefault="00330B3D" w:rsidP="00132AD0">
      <w:pPr>
        <w:widowControl w:val="0"/>
        <w:ind w:firstLine="567"/>
        <w:jc w:val="both"/>
        <w:rPr>
          <w:sz w:val="28"/>
          <w:szCs w:val="28"/>
        </w:rPr>
      </w:pPr>
      <w:proofErr w:type="gramStart"/>
      <w:r w:rsidRPr="001C4C24">
        <w:rPr>
          <w:sz w:val="28"/>
          <w:szCs w:val="28"/>
        </w:rPr>
        <w:t>В результате анализа проекта Решения о бюджете города прослеживается его социальная направленность, выражающаяся в том числе в формировании доходов с учетом установленных льгот и порядка исчисления платежей в бюджет для отдельных социально незащищенных и социально направленных субъектов, а также в формировании основной доли расходов по социальным направлениям, в том числе с установлением социальной поддержки отдельным категориям граждан с учетом их</w:t>
      </w:r>
      <w:proofErr w:type="gramEnd"/>
      <w:r w:rsidRPr="001C4C24">
        <w:rPr>
          <w:sz w:val="28"/>
          <w:szCs w:val="28"/>
        </w:rPr>
        <w:t xml:space="preserve"> нуждаемости и частичной незащищенности. </w:t>
      </w:r>
    </w:p>
    <w:p w:rsidR="00E776CD" w:rsidRPr="001C4C24" w:rsidRDefault="007A7AA4" w:rsidP="00132AD0">
      <w:pPr>
        <w:ind w:firstLine="567"/>
        <w:jc w:val="both"/>
        <w:rPr>
          <w:sz w:val="28"/>
          <w:szCs w:val="28"/>
        </w:rPr>
      </w:pPr>
      <w:r>
        <w:rPr>
          <w:sz w:val="28"/>
          <w:szCs w:val="28"/>
        </w:rPr>
        <w:t>В среднем б</w:t>
      </w:r>
      <w:r w:rsidR="006F430A" w:rsidRPr="006F430A">
        <w:rPr>
          <w:sz w:val="28"/>
          <w:szCs w:val="28"/>
        </w:rPr>
        <w:t xml:space="preserve">олее 76% всех расходов в рамках муниципальных программ </w:t>
      </w:r>
      <w:proofErr w:type="gramStart"/>
      <w:r w:rsidR="006F430A" w:rsidRPr="006F430A">
        <w:rPr>
          <w:sz w:val="28"/>
          <w:szCs w:val="28"/>
        </w:rPr>
        <w:t>имеют социальную направленность</w:t>
      </w:r>
      <w:r w:rsidR="006F430A" w:rsidRPr="001C4C24">
        <w:rPr>
          <w:sz w:val="28"/>
          <w:szCs w:val="28"/>
        </w:rPr>
        <w:t xml:space="preserve"> </w:t>
      </w:r>
      <w:r w:rsidR="00030B6C" w:rsidRPr="001C4C24">
        <w:rPr>
          <w:sz w:val="28"/>
          <w:szCs w:val="28"/>
        </w:rPr>
        <w:t>Основная доля расходов социальной направленности приходится</w:t>
      </w:r>
      <w:proofErr w:type="gramEnd"/>
      <w:r w:rsidR="00030B6C" w:rsidRPr="001C4C24">
        <w:rPr>
          <w:sz w:val="28"/>
          <w:szCs w:val="28"/>
        </w:rPr>
        <w:t xml:space="preserve"> на обеспечение обязательств в сфере образования.</w:t>
      </w:r>
    </w:p>
    <w:p w:rsidR="00E776CD" w:rsidRPr="001C4C24" w:rsidRDefault="001F09D2" w:rsidP="00966D8D">
      <w:pPr>
        <w:ind w:firstLine="567"/>
        <w:jc w:val="both"/>
        <w:rPr>
          <w:sz w:val="28"/>
          <w:szCs w:val="28"/>
        </w:rPr>
      </w:pPr>
      <w:r w:rsidRPr="001C4C24">
        <w:rPr>
          <w:sz w:val="28"/>
          <w:szCs w:val="28"/>
        </w:rPr>
        <w:t>В планируемом периоде предусмотрены бюджетные ассигнования на поддержку семьи и детей в</w:t>
      </w:r>
      <w:r w:rsidR="00E776CD" w:rsidRPr="001C4C24">
        <w:rPr>
          <w:sz w:val="28"/>
          <w:szCs w:val="28"/>
        </w:rPr>
        <w:t xml:space="preserve"> рамках реализации Национальной стратегии действий в интересах детей (указ Президента Российской Федера</w:t>
      </w:r>
      <w:r w:rsidRPr="001C4C24">
        <w:rPr>
          <w:sz w:val="28"/>
          <w:szCs w:val="28"/>
        </w:rPr>
        <w:t xml:space="preserve">ции от </w:t>
      </w:r>
      <w:r w:rsidR="0085783A">
        <w:rPr>
          <w:sz w:val="28"/>
          <w:szCs w:val="28"/>
        </w:rPr>
        <w:t xml:space="preserve">               0</w:t>
      </w:r>
      <w:r w:rsidRPr="001C4C24">
        <w:rPr>
          <w:sz w:val="28"/>
          <w:szCs w:val="28"/>
        </w:rPr>
        <w:t>1 июня 2012 года № 761</w:t>
      </w:r>
      <w:r w:rsidR="00966D8D" w:rsidRPr="00966D8D">
        <w:t xml:space="preserve"> </w:t>
      </w:r>
      <w:r w:rsidR="00966D8D">
        <w:rPr>
          <w:sz w:val="28"/>
          <w:szCs w:val="28"/>
        </w:rPr>
        <w:t>«</w:t>
      </w:r>
      <w:r w:rsidR="00966D8D" w:rsidRPr="00966D8D">
        <w:rPr>
          <w:sz w:val="28"/>
          <w:szCs w:val="28"/>
        </w:rPr>
        <w:t>О Национальной стратегии действий в интересах детей на 2012 - 2017 годы</w:t>
      </w:r>
      <w:r w:rsidR="00966D8D">
        <w:rPr>
          <w:sz w:val="28"/>
          <w:szCs w:val="28"/>
        </w:rPr>
        <w:t>»</w:t>
      </w:r>
      <w:r w:rsidRPr="001C4C24">
        <w:rPr>
          <w:sz w:val="28"/>
          <w:szCs w:val="28"/>
        </w:rPr>
        <w:t>).</w:t>
      </w:r>
    </w:p>
    <w:p w:rsidR="00332A76" w:rsidRPr="001C4C24" w:rsidRDefault="00330B3D" w:rsidP="00132AD0">
      <w:pPr>
        <w:widowControl w:val="0"/>
        <w:ind w:firstLine="567"/>
        <w:jc w:val="both"/>
        <w:rPr>
          <w:sz w:val="28"/>
          <w:szCs w:val="28"/>
        </w:rPr>
      </w:pPr>
      <w:r w:rsidRPr="001C4C24">
        <w:rPr>
          <w:sz w:val="28"/>
          <w:szCs w:val="28"/>
        </w:rPr>
        <w:t>В проекте решения о бюджете в рамках муниципальных программ, включены мероприятия, эффективное исполнение которых имеет потенциал влияния на достижение национальных целей.</w:t>
      </w:r>
      <w:r w:rsidR="00332A76" w:rsidRPr="001C4C24">
        <w:rPr>
          <w:sz w:val="28"/>
          <w:szCs w:val="28"/>
        </w:rPr>
        <w:t xml:space="preserve"> </w:t>
      </w:r>
    </w:p>
    <w:p w:rsidR="00332A76" w:rsidRPr="001C4C24" w:rsidRDefault="00332A76" w:rsidP="00132AD0">
      <w:pPr>
        <w:widowControl w:val="0"/>
        <w:ind w:firstLine="567"/>
        <w:jc w:val="both"/>
        <w:rPr>
          <w:sz w:val="28"/>
          <w:szCs w:val="28"/>
        </w:rPr>
      </w:pPr>
      <w:r w:rsidRPr="001C4C24">
        <w:rPr>
          <w:sz w:val="28"/>
          <w:szCs w:val="28"/>
        </w:rPr>
        <w:t xml:space="preserve">Предусматриваются программные мероприятия, направленные на развитие образования и социальной сферы, социальную поддержку и социальную помощь для отдельных категорий граждан, формирование </w:t>
      </w:r>
      <w:r w:rsidRPr="001C4C24">
        <w:rPr>
          <w:sz w:val="28"/>
          <w:szCs w:val="28"/>
        </w:rPr>
        <w:lastRenderedPageBreak/>
        <w:t>доступной среды для лиц с ограниченными возможностями, развитие гражданского общества. Принята новая муниципальная программа, направленная на развитие благоприятных условий для успешной социализации и эффективной самореализации детей и молодежи в городе Нижневартовске.</w:t>
      </w:r>
    </w:p>
    <w:p w:rsidR="00A569D3" w:rsidRPr="001C4C24" w:rsidRDefault="00332A76" w:rsidP="00132AD0">
      <w:pPr>
        <w:ind w:firstLine="567"/>
        <w:jc w:val="both"/>
        <w:rPr>
          <w:sz w:val="28"/>
          <w:szCs w:val="28"/>
        </w:rPr>
      </w:pPr>
      <w:r w:rsidRPr="001C4C24">
        <w:rPr>
          <w:sz w:val="28"/>
          <w:szCs w:val="28"/>
        </w:rPr>
        <w:t>П</w:t>
      </w:r>
      <w:r w:rsidR="00292DC1" w:rsidRPr="001C4C24">
        <w:rPr>
          <w:sz w:val="28"/>
          <w:szCs w:val="28"/>
        </w:rPr>
        <w:t xml:space="preserve">ланируется </w:t>
      </w:r>
      <w:r w:rsidR="00F56E25">
        <w:rPr>
          <w:sz w:val="28"/>
          <w:szCs w:val="28"/>
        </w:rPr>
        <w:t>осуществить участие в</w:t>
      </w:r>
      <w:r w:rsidR="00DD07F6" w:rsidRPr="001C4C24">
        <w:rPr>
          <w:sz w:val="28"/>
          <w:szCs w:val="28"/>
        </w:rPr>
        <w:t xml:space="preserve"> ре</w:t>
      </w:r>
      <w:r w:rsidR="00292DC1" w:rsidRPr="001C4C24">
        <w:rPr>
          <w:sz w:val="28"/>
          <w:szCs w:val="28"/>
        </w:rPr>
        <w:t>ализаци</w:t>
      </w:r>
      <w:r w:rsidR="00F56E25">
        <w:rPr>
          <w:sz w:val="28"/>
          <w:szCs w:val="28"/>
        </w:rPr>
        <w:t>и</w:t>
      </w:r>
      <w:r w:rsidR="00292DC1" w:rsidRPr="001C4C24">
        <w:rPr>
          <w:sz w:val="28"/>
          <w:szCs w:val="28"/>
        </w:rPr>
        <w:t xml:space="preserve"> 7 региональных проектов, направленных на достижение результатов 6 национальных проектов. </w:t>
      </w:r>
      <w:r w:rsidR="003B6B00" w:rsidRPr="001C4C24">
        <w:rPr>
          <w:sz w:val="28"/>
          <w:szCs w:val="28"/>
        </w:rPr>
        <w:t>В проект бюджета города на 202</w:t>
      </w:r>
      <w:r w:rsidRPr="001C4C24">
        <w:rPr>
          <w:sz w:val="28"/>
          <w:szCs w:val="28"/>
        </w:rPr>
        <w:t>1</w:t>
      </w:r>
      <w:r w:rsidR="00330B3D" w:rsidRPr="001C4C24">
        <w:rPr>
          <w:sz w:val="28"/>
          <w:szCs w:val="28"/>
        </w:rPr>
        <w:t xml:space="preserve"> год и плановый период 202</w:t>
      </w:r>
      <w:r w:rsidRPr="001C4C24">
        <w:rPr>
          <w:sz w:val="28"/>
          <w:szCs w:val="28"/>
        </w:rPr>
        <w:t>2</w:t>
      </w:r>
      <w:r w:rsidR="00330B3D" w:rsidRPr="001C4C24">
        <w:rPr>
          <w:sz w:val="28"/>
          <w:szCs w:val="28"/>
        </w:rPr>
        <w:t>-202</w:t>
      </w:r>
      <w:r w:rsidRPr="001C4C24">
        <w:rPr>
          <w:sz w:val="28"/>
          <w:szCs w:val="28"/>
        </w:rPr>
        <w:t>3</w:t>
      </w:r>
      <w:r w:rsidR="00330B3D" w:rsidRPr="001C4C24">
        <w:rPr>
          <w:sz w:val="28"/>
          <w:szCs w:val="28"/>
        </w:rPr>
        <w:t xml:space="preserve"> годов интегрированы </w:t>
      </w:r>
      <w:r w:rsidR="003B6B00" w:rsidRPr="001C4C24">
        <w:rPr>
          <w:sz w:val="28"/>
          <w:szCs w:val="28"/>
        </w:rPr>
        <w:t xml:space="preserve">национальные </w:t>
      </w:r>
      <w:r w:rsidR="00330B3D" w:rsidRPr="001C4C24">
        <w:rPr>
          <w:sz w:val="28"/>
          <w:szCs w:val="28"/>
        </w:rPr>
        <w:t>проекты: «Культур</w:t>
      </w:r>
      <w:r w:rsidR="00A569D3" w:rsidRPr="001C4C24">
        <w:rPr>
          <w:sz w:val="28"/>
          <w:szCs w:val="28"/>
        </w:rPr>
        <w:t>а</w:t>
      </w:r>
      <w:r w:rsidR="00330B3D" w:rsidRPr="001C4C24">
        <w:rPr>
          <w:sz w:val="28"/>
          <w:szCs w:val="28"/>
        </w:rPr>
        <w:t xml:space="preserve">», </w:t>
      </w:r>
      <w:r w:rsidR="00A569D3" w:rsidRPr="001C4C24">
        <w:rPr>
          <w:sz w:val="28"/>
          <w:szCs w:val="28"/>
        </w:rPr>
        <w:t xml:space="preserve">«Демография», «Безопасные и качественные автомобильные дороги», «Малое и среднее предпринимательство и поддержка индивидуальной предпринимательской инициативы», «Образование», </w:t>
      </w:r>
      <w:r w:rsidR="0002367C" w:rsidRPr="001C4C24">
        <w:rPr>
          <w:sz w:val="28"/>
          <w:szCs w:val="28"/>
        </w:rPr>
        <w:t xml:space="preserve">«Жилье и городская среда» </w:t>
      </w:r>
      <w:r w:rsidR="00A569D3" w:rsidRPr="001C4C24">
        <w:rPr>
          <w:sz w:val="28"/>
          <w:szCs w:val="28"/>
        </w:rPr>
        <w:t>в рамках которых планируется участие города в следующих региональных проектах Ханты-Мансийского автономного округа</w:t>
      </w:r>
      <w:r w:rsidR="0005582B" w:rsidRPr="001C4C24">
        <w:rPr>
          <w:sz w:val="28"/>
          <w:szCs w:val="28"/>
        </w:rPr>
        <w:t>-Югры</w:t>
      </w:r>
      <w:r w:rsidR="00B55C42" w:rsidRPr="001C4C24">
        <w:rPr>
          <w:sz w:val="28"/>
          <w:szCs w:val="28"/>
        </w:rPr>
        <w:t xml:space="preserve">: </w:t>
      </w:r>
      <w:proofErr w:type="gramStart"/>
      <w:r w:rsidR="00B55C42" w:rsidRPr="001C4C24">
        <w:rPr>
          <w:sz w:val="28"/>
          <w:szCs w:val="28"/>
        </w:rPr>
        <w:t>«Культурная среда»</w:t>
      </w:r>
      <w:r w:rsidR="00A569D3" w:rsidRPr="001C4C24">
        <w:rPr>
          <w:sz w:val="28"/>
          <w:szCs w:val="28"/>
        </w:rPr>
        <w:t>, «Спорт – норма жизни», «Дорожная сеть», «Расширение доступа субъектам малого и среднего предпринимательства к финансовой поддержке, в том числе льготному финансированию»</w:t>
      </w:r>
      <w:r w:rsidR="0002367C" w:rsidRPr="001C4C24">
        <w:rPr>
          <w:sz w:val="28"/>
          <w:szCs w:val="28"/>
        </w:rPr>
        <w:t xml:space="preserve">, </w:t>
      </w:r>
      <w:r w:rsidR="00A569D3" w:rsidRPr="001C4C24">
        <w:rPr>
          <w:sz w:val="28"/>
          <w:szCs w:val="28"/>
        </w:rPr>
        <w:t>«Современная школа»</w:t>
      </w:r>
      <w:r w:rsidR="00B55C42" w:rsidRPr="001C4C24">
        <w:rPr>
          <w:sz w:val="28"/>
          <w:szCs w:val="28"/>
        </w:rPr>
        <w:t>, «Жилье»</w:t>
      </w:r>
      <w:r w:rsidR="0002367C" w:rsidRPr="001C4C24">
        <w:rPr>
          <w:sz w:val="28"/>
          <w:szCs w:val="28"/>
        </w:rPr>
        <w:t xml:space="preserve"> и «Формирование комфортной городской среды»</w:t>
      </w:r>
      <w:r w:rsidR="00A569D3" w:rsidRPr="001C4C24">
        <w:rPr>
          <w:sz w:val="28"/>
          <w:szCs w:val="28"/>
        </w:rPr>
        <w:t>.</w:t>
      </w:r>
      <w:proofErr w:type="gramEnd"/>
    </w:p>
    <w:p w:rsidR="00330B3D" w:rsidRPr="001C4C24" w:rsidRDefault="00330B3D" w:rsidP="00132AD0">
      <w:pPr>
        <w:widowControl w:val="0"/>
        <w:ind w:firstLine="567"/>
        <w:jc w:val="both"/>
        <w:rPr>
          <w:sz w:val="28"/>
          <w:szCs w:val="28"/>
        </w:rPr>
      </w:pPr>
      <w:r w:rsidRPr="001C4C24">
        <w:rPr>
          <w:sz w:val="28"/>
          <w:szCs w:val="28"/>
        </w:rPr>
        <w:t>Кроме того</w:t>
      </w:r>
      <w:r w:rsidR="00DD07F6" w:rsidRPr="001C4C24">
        <w:rPr>
          <w:sz w:val="28"/>
          <w:szCs w:val="28"/>
        </w:rPr>
        <w:t>,</w:t>
      </w:r>
      <w:r w:rsidRPr="001C4C24">
        <w:rPr>
          <w:sz w:val="28"/>
          <w:szCs w:val="28"/>
        </w:rPr>
        <w:t xml:space="preserve"> установлены направления, по которым закладывается значительный объем ассигнований, направленных на благоустройство и формирование комфортной среды города, предусматривается реализация мероприятий, направленных на оздоровление экологической обстановки города, </w:t>
      </w:r>
      <w:r w:rsidR="00FB1643" w:rsidRPr="001C4C24">
        <w:rPr>
          <w:sz w:val="28"/>
          <w:szCs w:val="28"/>
        </w:rPr>
        <w:t>на проектирование, ремонт и строительство объектов образования, физической культуры</w:t>
      </w:r>
      <w:r w:rsidR="00FC2A65" w:rsidRPr="001C4C24">
        <w:rPr>
          <w:sz w:val="28"/>
          <w:szCs w:val="28"/>
        </w:rPr>
        <w:t xml:space="preserve"> и спорта</w:t>
      </w:r>
      <w:r w:rsidR="00FB1643" w:rsidRPr="001C4C24">
        <w:rPr>
          <w:sz w:val="28"/>
          <w:szCs w:val="28"/>
        </w:rPr>
        <w:t xml:space="preserve">, </w:t>
      </w:r>
      <w:r w:rsidRPr="001C4C24">
        <w:rPr>
          <w:sz w:val="28"/>
          <w:szCs w:val="28"/>
        </w:rPr>
        <w:t>а также на обеспечение населения города жильем, жилищными, коммунальными услугами. Значительный объем сре</w:t>
      </w:r>
      <w:proofErr w:type="gramStart"/>
      <w:r w:rsidRPr="001C4C24">
        <w:rPr>
          <w:sz w:val="28"/>
          <w:szCs w:val="28"/>
        </w:rPr>
        <w:t>дств пл</w:t>
      </w:r>
      <w:proofErr w:type="gramEnd"/>
      <w:r w:rsidRPr="001C4C24">
        <w:rPr>
          <w:sz w:val="28"/>
          <w:szCs w:val="28"/>
        </w:rPr>
        <w:t xml:space="preserve">анируется </w:t>
      </w:r>
      <w:r w:rsidR="005768D3" w:rsidRPr="001C4C24">
        <w:rPr>
          <w:sz w:val="28"/>
          <w:szCs w:val="28"/>
        </w:rPr>
        <w:t xml:space="preserve">направить </w:t>
      </w:r>
      <w:r w:rsidRPr="001C4C24">
        <w:rPr>
          <w:sz w:val="28"/>
          <w:szCs w:val="28"/>
        </w:rPr>
        <w:t>на решение вопросов местного значения в сфере образования, культуры и спорта. Программные мероприятия, при условии их эффективной реализации, способны также повлиять на решение задач, поставленных в стратегических докумен</w:t>
      </w:r>
      <w:r w:rsidR="006134E8" w:rsidRPr="001C4C24">
        <w:rPr>
          <w:sz w:val="28"/>
          <w:szCs w:val="28"/>
        </w:rPr>
        <w:t>тах города</w:t>
      </w:r>
      <w:r w:rsidR="00FB1643" w:rsidRPr="001C4C24">
        <w:rPr>
          <w:sz w:val="28"/>
          <w:szCs w:val="28"/>
        </w:rPr>
        <w:t>,</w:t>
      </w:r>
      <w:r w:rsidR="006134E8" w:rsidRPr="001C4C24">
        <w:rPr>
          <w:sz w:val="28"/>
          <w:szCs w:val="28"/>
        </w:rPr>
        <w:t xml:space="preserve"> автономного округа</w:t>
      </w:r>
      <w:r w:rsidR="004712E7" w:rsidRPr="001C4C24">
        <w:rPr>
          <w:sz w:val="28"/>
          <w:szCs w:val="28"/>
        </w:rPr>
        <w:t>,</w:t>
      </w:r>
      <w:r w:rsidR="006134E8" w:rsidRPr="001C4C24">
        <w:rPr>
          <w:sz w:val="28"/>
          <w:szCs w:val="28"/>
        </w:rPr>
        <w:t xml:space="preserve"> и на достижение </w:t>
      </w:r>
      <w:r w:rsidR="00FB1643" w:rsidRPr="001C4C24">
        <w:rPr>
          <w:sz w:val="28"/>
          <w:szCs w:val="28"/>
        </w:rPr>
        <w:t>национальных целей.</w:t>
      </w:r>
    </w:p>
    <w:p w:rsidR="003B34EC" w:rsidRPr="001C4C24" w:rsidRDefault="003B34EC" w:rsidP="00132AD0">
      <w:pPr>
        <w:ind w:firstLine="567"/>
        <w:jc w:val="both"/>
        <w:rPr>
          <w:sz w:val="28"/>
          <w:szCs w:val="28"/>
        </w:rPr>
      </w:pPr>
    </w:p>
    <w:p w:rsidR="003B34EC" w:rsidRDefault="003B34EC" w:rsidP="0085783A">
      <w:pPr>
        <w:ind w:firstLine="567"/>
        <w:jc w:val="center"/>
        <w:rPr>
          <w:b/>
          <w:sz w:val="28"/>
          <w:szCs w:val="28"/>
        </w:rPr>
      </w:pPr>
      <w:r w:rsidRPr="00E03A21">
        <w:rPr>
          <w:b/>
          <w:sz w:val="28"/>
          <w:szCs w:val="28"/>
        </w:rPr>
        <w:t>Раздел 2. Анализ основных характеристик проекта Решения о бюджете города</w:t>
      </w:r>
    </w:p>
    <w:p w:rsidR="0085783A" w:rsidRPr="0085783A" w:rsidRDefault="0085783A" w:rsidP="0085783A">
      <w:pPr>
        <w:ind w:firstLine="567"/>
        <w:jc w:val="center"/>
        <w:rPr>
          <w:b/>
          <w:bCs/>
          <w:sz w:val="28"/>
          <w:szCs w:val="28"/>
        </w:rPr>
      </w:pPr>
    </w:p>
    <w:p w:rsidR="00FC2221" w:rsidRPr="00E03A21" w:rsidRDefault="00FC2221" w:rsidP="009C2A65">
      <w:pPr>
        <w:autoSpaceDE w:val="0"/>
        <w:autoSpaceDN w:val="0"/>
        <w:adjustRightInd w:val="0"/>
        <w:ind w:firstLine="567"/>
        <w:jc w:val="both"/>
        <w:rPr>
          <w:sz w:val="28"/>
          <w:szCs w:val="28"/>
        </w:rPr>
      </w:pPr>
      <w:r w:rsidRPr="00E03A21">
        <w:rPr>
          <w:sz w:val="28"/>
          <w:szCs w:val="28"/>
        </w:rPr>
        <w:t xml:space="preserve">Проект Решения о бюджете города сформирован на основе базового варианта прогноза </w:t>
      </w:r>
      <w:proofErr w:type="gramStart"/>
      <w:r w:rsidRPr="00E03A21">
        <w:rPr>
          <w:sz w:val="28"/>
          <w:szCs w:val="28"/>
        </w:rPr>
        <w:t>социального-экономического</w:t>
      </w:r>
      <w:proofErr w:type="gramEnd"/>
      <w:r w:rsidRPr="00E03A21">
        <w:rPr>
          <w:sz w:val="28"/>
          <w:szCs w:val="28"/>
        </w:rPr>
        <w:t xml:space="preserve"> развития города Нижневартовска на 2021 год и на плановый период 2022 и 2023 годов, который характеризуется наиболее вероятным сценарием развития российской экономики с учетом ожидаемых внешних условий и принимаемых мер экономической политики.</w:t>
      </w:r>
    </w:p>
    <w:p w:rsidR="00FC2221" w:rsidRPr="00E03A21" w:rsidRDefault="00FC2221" w:rsidP="00132AD0">
      <w:pPr>
        <w:tabs>
          <w:tab w:val="left" w:pos="851"/>
        </w:tabs>
        <w:autoSpaceDE w:val="0"/>
        <w:autoSpaceDN w:val="0"/>
        <w:adjustRightInd w:val="0"/>
        <w:ind w:firstLine="567"/>
        <w:contextualSpacing/>
        <w:jc w:val="both"/>
        <w:rPr>
          <w:color w:val="FF0000"/>
          <w:sz w:val="28"/>
          <w:szCs w:val="28"/>
        </w:rPr>
      </w:pPr>
      <w:proofErr w:type="gramStart"/>
      <w:r w:rsidRPr="00E03A21">
        <w:rPr>
          <w:sz w:val="28"/>
          <w:szCs w:val="28"/>
        </w:rPr>
        <w:t>Проект Решения о бюджете города сбалансирован, в предстоящем трехлетнем периоде сохраняется дефицит бюджета города, д</w:t>
      </w:r>
      <w:r w:rsidR="007A7AA4">
        <w:rPr>
          <w:sz w:val="28"/>
          <w:szCs w:val="28"/>
        </w:rPr>
        <w:t xml:space="preserve">оля которого возрастает в 2021 и 2022 годах на 32 и </w:t>
      </w:r>
      <w:r w:rsidRPr="00E03A21">
        <w:rPr>
          <w:sz w:val="28"/>
          <w:szCs w:val="28"/>
        </w:rPr>
        <w:t xml:space="preserve">20,2 процентных пункта соответственно по отношению к </w:t>
      </w:r>
      <w:r w:rsidR="007A7AA4" w:rsidRPr="00E03A21">
        <w:rPr>
          <w:sz w:val="28"/>
          <w:szCs w:val="28"/>
        </w:rPr>
        <w:t>показателям 2021 -2022 годов</w:t>
      </w:r>
      <w:r w:rsidR="007A7AA4">
        <w:rPr>
          <w:sz w:val="28"/>
          <w:szCs w:val="28"/>
        </w:rPr>
        <w:t>,</w:t>
      </w:r>
      <w:r w:rsidR="007A7AA4" w:rsidRPr="00E03A21">
        <w:rPr>
          <w:sz w:val="28"/>
          <w:szCs w:val="28"/>
        </w:rPr>
        <w:t xml:space="preserve"> </w:t>
      </w:r>
      <w:r w:rsidRPr="00E03A21">
        <w:rPr>
          <w:sz w:val="28"/>
          <w:szCs w:val="28"/>
        </w:rPr>
        <w:t>утвержденным р</w:t>
      </w:r>
      <w:r w:rsidRPr="00E03A21">
        <w:rPr>
          <w:spacing w:val="1"/>
          <w:sz w:val="28"/>
          <w:szCs w:val="28"/>
        </w:rPr>
        <w:t>ешением Думы города от 29.11.2019 № 546 «</w:t>
      </w:r>
      <w:r w:rsidRPr="009C2A65">
        <w:rPr>
          <w:spacing w:val="1"/>
          <w:sz w:val="28"/>
          <w:szCs w:val="28"/>
        </w:rPr>
        <w:t xml:space="preserve">О бюджете </w:t>
      </w:r>
      <w:r w:rsidRPr="009C2A65">
        <w:rPr>
          <w:spacing w:val="1"/>
          <w:sz w:val="28"/>
          <w:szCs w:val="28"/>
        </w:rPr>
        <w:lastRenderedPageBreak/>
        <w:t>города Нижневартовска на 2020 год и плановый период 2021 и 2022 годов» (далее также – Решение</w:t>
      </w:r>
      <w:proofErr w:type="gramEnd"/>
      <w:r w:rsidRPr="009C2A65">
        <w:rPr>
          <w:spacing w:val="1"/>
          <w:sz w:val="28"/>
          <w:szCs w:val="28"/>
        </w:rPr>
        <w:t xml:space="preserve"> о бюджете города № 546, </w:t>
      </w:r>
      <w:r w:rsidR="00D571C3" w:rsidRPr="009C2A65">
        <w:rPr>
          <w:spacing w:val="1"/>
          <w:sz w:val="28"/>
          <w:szCs w:val="28"/>
        </w:rPr>
        <w:t xml:space="preserve">Решение Думы № 546, </w:t>
      </w:r>
      <w:r w:rsidRPr="009C2A65">
        <w:rPr>
          <w:spacing w:val="1"/>
          <w:sz w:val="28"/>
          <w:szCs w:val="28"/>
        </w:rPr>
        <w:t>РД № 546)</w:t>
      </w:r>
      <w:r w:rsidR="007A7AA4" w:rsidRPr="009C2A65">
        <w:rPr>
          <w:spacing w:val="1"/>
          <w:sz w:val="28"/>
          <w:szCs w:val="28"/>
        </w:rPr>
        <w:t>,</w:t>
      </w:r>
      <w:r w:rsidRPr="00E03A21">
        <w:rPr>
          <w:spacing w:val="1"/>
          <w:sz w:val="28"/>
          <w:szCs w:val="28"/>
        </w:rPr>
        <w:t xml:space="preserve"> </w:t>
      </w:r>
      <w:r w:rsidRPr="00E03A21">
        <w:rPr>
          <w:sz w:val="28"/>
          <w:szCs w:val="28"/>
        </w:rPr>
        <w:t xml:space="preserve">и снижается на 11,4 процентного пункта в 2023 году по отношению к </w:t>
      </w:r>
      <w:r w:rsidR="007A7AA4">
        <w:rPr>
          <w:sz w:val="28"/>
          <w:szCs w:val="28"/>
        </w:rPr>
        <w:t>2022</w:t>
      </w:r>
      <w:r w:rsidRPr="00E03A21">
        <w:rPr>
          <w:sz w:val="28"/>
          <w:szCs w:val="28"/>
        </w:rPr>
        <w:t xml:space="preserve"> году. При составлении проекта бюджета города соблюдены принципы общего (совокупного) покрытия расходов бюджетов, прозрачности (открытости) бюджета.</w:t>
      </w:r>
    </w:p>
    <w:p w:rsidR="00FC2221" w:rsidRPr="00E03A21" w:rsidRDefault="00FC2221" w:rsidP="00132AD0">
      <w:pPr>
        <w:widowControl w:val="0"/>
        <w:ind w:firstLine="567"/>
        <w:jc w:val="both"/>
        <w:rPr>
          <w:sz w:val="28"/>
          <w:szCs w:val="28"/>
        </w:rPr>
      </w:pPr>
      <w:r w:rsidRPr="00E03A21">
        <w:rPr>
          <w:sz w:val="28"/>
          <w:szCs w:val="28"/>
        </w:rPr>
        <w:t>Основные параметры проекта решения о бюджете сформированы путем изменения утвержденных Р</w:t>
      </w:r>
      <w:r w:rsidRPr="00E03A21">
        <w:rPr>
          <w:spacing w:val="1"/>
          <w:sz w:val="28"/>
          <w:szCs w:val="28"/>
        </w:rPr>
        <w:t xml:space="preserve">ешением о бюджете города № 546 показателей планового периода 2021 и 2022 годов и </w:t>
      </w:r>
      <w:r w:rsidRPr="00E03A21">
        <w:rPr>
          <w:sz w:val="28"/>
          <w:szCs w:val="28"/>
        </w:rPr>
        <w:t>добавление к ним параметров 2023 года.</w:t>
      </w:r>
    </w:p>
    <w:p w:rsidR="003B34EC" w:rsidRPr="00E03A21" w:rsidRDefault="003B34EC" w:rsidP="00132AD0">
      <w:pPr>
        <w:numPr>
          <w:ilvl w:val="0"/>
          <w:numId w:val="3"/>
        </w:numPr>
        <w:tabs>
          <w:tab w:val="left" w:pos="567"/>
          <w:tab w:val="left" w:pos="851"/>
        </w:tabs>
        <w:autoSpaceDE w:val="0"/>
        <w:autoSpaceDN w:val="0"/>
        <w:adjustRightInd w:val="0"/>
        <w:ind w:left="0" w:firstLine="567"/>
        <w:contextualSpacing/>
        <w:jc w:val="both"/>
        <w:rPr>
          <w:rFonts w:ascii="TimesNewRomanPSMT" w:hAnsi="TimesNewRomanPSMT" w:cs="TimesNewRomanPSMT"/>
          <w:sz w:val="28"/>
          <w:szCs w:val="28"/>
        </w:rPr>
      </w:pPr>
      <w:r w:rsidRPr="00E03A21">
        <w:rPr>
          <w:sz w:val="28"/>
          <w:szCs w:val="28"/>
        </w:rPr>
        <w:t>На очередной финансовый 202</w:t>
      </w:r>
      <w:r w:rsidR="001C4C24" w:rsidRPr="00E03A21">
        <w:rPr>
          <w:sz w:val="28"/>
          <w:szCs w:val="28"/>
        </w:rPr>
        <w:t>1</w:t>
      </w:r>
      <w:r w:rsidRPr="00E03A21">
        <w:rPr>
          <w:sz w:val="28"/>
          <w:szCs w:val="28"/>
        </w:rPr>
        <w:t xml:space="preserve"> год проект Решения о бюджете города сформирован:</w:t>
      </w:r>
    </w:p>
    <w:p w:rsidR="003B34EC" w:rsidRPr="00E03A21" w:rsidRDefault="003B34EC" w:rsidP="00132AD0">
      <w:pPr>
        <w:tabs>
          <w:tab w:val="left" w:pos="851"/>
        </w:tabs>
        <w:ind w:firstLine="567"/>
        <w:jc w:val="both"/>
        <w:rPr>
          <w:sz w:val="28"/>
          <w:szCs w:val="28"/>
        </w:rPr>
      </w:pPr>
      <w:r w:rsidRPr="00E03A21">
        <w:rPr>
          <w:sz w:val="28"/>
          <w:szCs w:val="28"/>
        </w:rPr>
        <w:t xml:space="preserve">по доходам в сумме </w:t>
      </w:r>
      <w:r w:rsidR="001C4C24" w:rsidRPr="00E03A21">
        <w:rPr>
          <w:sz w:val="28"/>
          <w:szCs w:val="28"/>
        </w:rPr>
        <w:t>19 110 952,07</w:t>
      </w:r>
      <w:r w:rsidR="007D25A1" w:rsidRPr="00E03A21">
        <w:rPr>
          <w:sz w:val="28"/>
          <w:szCs w:val="28"/>
        </w:rPr>
        <w:t xml:space="preserve"> </w:t>
      </w:r>
      <w:r w:rsidRPr="00E03A21">
        <w:rPr>
          <w:sz w:val="28"/>
          <w:szCs w:val="28"/>
        </w:rPr>
        <w:t xml:space="preserve">тыс. рублей с ростом на </w:t>
      </w:r>
      <w:r w:rsidR="00C53769" w:rsidRPr="00E03A21">
        <w:rPr>
          <w:sz w:val="28"/>
          <w:szCs w:val="28"/>
        </w:rPr>
        <w:t>615 542,20</w:t>
      </w:r>
      <w:r w:rsidR="001C4C24" w:rsidRPr="00E03A21">
        <w:rPr>
          <w:sz w:val="28"/>
          <w:szCs w:val="28"/>
        </w:rPr>
        <w:t xml:space="preserve"> </w:t>
      </w:r>
      <w:r w:rsidRPr="00E03A21">
        <w:rPr>
          <w:sz w:val="28"/>
          <w:szCs w:val="28"/>
        </w:rPr>
        <w:t xml:space="preserve">тыс. рублей или на </w:t>
      </w:r>
      <w:r w:rsidR="001C4C24" w:rsidRPr="00E03A21">
        <w:rPr>
          <w:sz w:val="28"/>
          <w:szCs w:val="28"/>
        </w:rPr>
        <w:t>3,</w:t>
      </w:r>
      <w:r w:rsidR="00C53769" w:rsidRPr="00E03A21">
        <w:rPr>
          <w:sz w:val="28"/>
          <w:szCs w:val="28"/>
        </w:rPr>
        <w:t>3</w:t>
      </w:r>
      <w:r w:rsidRPr="00E03A21">
        <w:rPr>
          <w:sz w:val="28"/>
          <w:szCs w:val="28"/>
        </w:rPr>
        <w:t>% к объему, утвержденному на 202</w:t>
      </w:r>
      <w:r w:rsidR="00172315" w:rsidRPr="00E03A21">
        <w:rPr>
          <w:sz w:val="28"/>
          <w:szCs w:val="28"/>
        </w:rPr>
        <w:t>1</w:t>
      </w:r>
      <w:r w:rsidRPr="00E03A21">
        <w:rPr>
          <w:sz w:val="28"/>
          <w:szCs w:val="28"/>
        </w:rPr>
        <w:t xml:space="preserve"> год </w:t>
      </w:r>
      <w:r w:rsidRPr="00E03A21">
        <w:rPr>
          <w:spacing w:val="1"/>
          <w:sz w:val="28"/>
          <w:szCs w:val="28"/>
        </w:rPr>
        <w:t xml:space="preserve">Решением о бюджете города № </w:t>
      </w:r>
      <w:r w:rsidR="00172315" w:rsidRPr="00E03A21">
        <w:rPr>
          <w:spacing w:val="1"/>
          <w:sz w:val="28"/>
          <w:szCs w:val="28"/>
        </w:rPr>
        <w:t>546</w:t>
      </w:r>
      <w:r w:rsidRPr="00E03A21">
        <w:rPr>
          <w:spacing w:val="1"/>
          <w:sz w:val="28"/>
          <w:szCs w:val="28"/>
        </w:rPr>
        <w:t xml:space="preserve"> </w:t>
      </w:r>
      <w:r w:rsidR="004712E7" w:rsidRPr="00E03A21">
        <w:rPr>
          <w:sz w:val="28"/>
          <w:szCs w:val="28"/>
        </w:rPr>
        <w:t>(</w:t>
      </w:r>
      <w:r w:rsidR="001C4C24" w:rsidRPr="00E03A21">
        <w:rPr>
          <w:sz w:val="28"/>
          <w:szCs w:val="28"/>
        </w:rPr>
        <w:t>18</w:t>
      </w:r>
      <w:r w:rsidR="00C53769" w:rsidRPr="00E03A21">
        <w:rPr>
          <w:sz w:val="28"/>
          <w:szCs w:val="28"/>
        </w:rPr>
        <w:t> 495 409,88</w:t>
      </w:r>
      <w:r w:rsidR="004712E7" w:rsidRPr="00E03A21">
        <w:rPr>
          <w:sz w:val="28"/>
          <w:szCs w:val="28"/>
        </w:rPr>
        <w:t xml:space="preserve"> тыс. рублей);</w:t>
      </w:r>
      <w:r w:rsidRPr="00E03A21">
        <w:rPr>
          <w:sz w:val="28"/>
          <w:szCs w:val="28"/>
        </w:rPr>
        <w:t xml:space="preserve"> </w:t>
      </w:r>
    </w:p>
    <w:p w:rsidR="003B34EC" w:rsidRPr="00E03A21" w:rsidRDefault="003B34EC" w:rsidP="00132AD0">
      <w:pPr>
        <w:tabs>
          <w:tab w:val="left" w:pos="851"/>
        </w:tabs>
        <w:ind w:firstLine="567"/>
        <w:jc w:val="both"/>
        <w:rPr>
          <w:sz w:val="28"/>
          <w:szCs w:val="28"/>
        </w:rPr>
      </w:pPr>
      <w:r w:rsidRPr="00E03A21">
        <w:rPr>
          <w:sz w:val="28"/>
          <w:szCs w:val="28"/>
        </w:rPr>
        <w:t xml:space="preserve">по расходам в сумме </w:t>
      </w:r>
      <w:r w:rsidR="00172315" w:rsidRPr="00E03A21">
        <w:rPr>
          <w:sz w:val="28"/>
          <w:szCs w:val="28"/>
        </w:rPr>
        <w:t xml:space="preserve">19 765 732,14 </w:t>
      </w:r>
      <w:r w:rsidRPr="00E03A21">
        <w:rPr>
          <w:sz w:val="28"/>
          <w:szCs w:val="28"/>
        </w:rPr>
        <w:t>тыс. рублей с ростом на</w:t>
      </w:r>
      <w:r w:rsidRPr="00E03A21">
        <w:rPr>
          <w:color w:val="FF0000"/>
          <w:sz w:val="28"/>
          <w:szCs w:val="28"/>
        </w:rPr>
        <w:t xml:space="preserve"> </w:t>
      </w:r>
      <w:r w:rsidR="00713355" w:rsidRPr="00E03A21">
        <w:rPr>
          <w:sz w:val="28"/>
          <w:szCs w:val="28"/>
        </w:rPr>
        <w:t xml:space="preserve">760 067,46 </w:t>
      </w:r>
      <w:r w:rsidRPr="00E03A21">
        <w:rPr>
          <w:sz w:val="28"/>
          <w:szCs w:val="28"/>
        </w:rPr>
        <w:t xml:space="preserve">тыс. рублей, или на </w:t>
      </w:r>
      <w:r w:rsidR="00713355" w:rsidRPr="00E03A21">
        <w:rPr>
          <w:sz w:val="28"/>
          <w:szCs w:val="28"/>
        </w:rPr>
        <w:t>4</w:t>
      </w:r>
      <w:r w:rsidRPr="00E03A21">
        <w:rPr>
          <w:sz w:val="28"/>
          <w:szCs w:val="28"/>
        </w:rPr>
        <w:t>% к объему, утвержденному на 202</w:t>
      </w:r>
      <w:r w:rsidR="00172315" w:rsidRPr="00E03A21">
        <w:rPr>
          <w:sz w:val="28"/>
          <w:szCs w:val="28"/>
        </w:rPr>
        <w:t>1</w:t>
      </w:r>
      <w:r w:rsidRPr="00E03A21">
        <w:rPr>
          <w:sz w:val="28"/>
          <w:szCs w:val="28"/>
        </w:rPr>
        <w:t xml:space="preserve"> год </w:t>
      </w:r>
      <w:r w:rsidRPr="00E03A21">
        <w:rPr>
          <w:spacing w:val="1"/>
          <w:sz w:val="28"/>
          <w:szCs w:val="28"/>
        </w:rPr>
        <w:t xml:space="preserve">Решением о бюджете города № </w:t>
      </w:r>
      <w:r w:rsidR="00172315" w:rsidRPr="00E03A21">
        <w:rPr>
          <w:spacing w:val="1"/>
          <w:sz w:val="28"/>
          <w:szCs w:val="28"/>
        </w:rPr>
        <w:t>546</w:t>
      </w:r>
      <w:r w:rsidRPr="00E03A21">
        <w:rPr>
          <w:spacing w:val="1"/>
          <w:sz w:val="28"/>
          <w:szCs w:val="28"/>
        </w:rPr>
        <w:t xml:space="preserve"> </w:t>
      </w:r>
      <w:r w:rsidR="004712E7" w:rsidRPr="00E03A21">
        <w:rPr>
          <w:sz w:val="28"/>
          <w:szCs w:val="28"/>
        </w:rPr>
        <w:t>(</w:t>
      </w:r>
      <w:r w:rsidR="00713355" w:rsidRPr="00E03A21">
        <w:rPr>
          <w:sz w:val="28"/>
          <w:szCs w:val="28"/>
        </w:rPr>
        <w:t xml:space="preserve">19 005 664,68 </w:t>
      </w:r>
      <w:r w:rsidR="004712E7" w:rsidRPr="00E03A21">
        <w:rPr>
          <w:sz w:val="28"/>
          <w:szCs w:val="28"/>
        </w:rPr>
        <w:t>тыс. рублей);</w:t>
      </w:r>
    </w:p>
    <w:p w:rsidR="003B34EC" w:rsidRPr="00E03A21" w:rsidRDefault="003B34EC" w:rsidP="00132AD0">
      <w:pPr>
        <w:tabs>
          <w:tab w:val="left" w:pos="851"/>
        </w:tabs>
        <w:ind w:firstLine="567"/>
        <w:jc w:val="both"/>
        <w:rPr>
          <w:sz w:val="28"/>
          <w:szCs w:val="28"/>
        </w:rPr>
      </w:pPr>
      <w:r w:rsidRPr="00E03A21">
        <w:rPr>
          <w:sz w:val="28"/>
          <w:szCs w:val="28"/>
        </w:rPr>
        <w:t xml:space="preserve">с превышением расходов над доходами (дефицитом с удельным весом </w:t>
      </w:r>
      <w:r w:rsidR="00C34866" w:rsidRPr="00E03A21">
        <w:rPr>
          <w:sz w:val="28"/>
          <w:szCs w:val="28"/>
        </w:rPr>
        <w:t>10,4</w:t>
      </w:r>
      <w:r w:rsidRPr="00E03A21">
        <w:rPr>
          <w:sz w:val="28"/>
          <w:szCs w:val="28"/>
        </w:rPr>
        <w:t>%)</w:t>
      </w:r>
      <w:r w:rsidR="004712E7" w:rsidRPr="00E03A21">
        <w:rPr>
          <w:sz w:val="28"/>
          <w:szCs w:val="28"/>
        </w:rPr>
        <w:t xml:space="preserve"> в сумме </w:t>
      </w:r>
      <w:r w:rsidR="007D25A1" w:rsidRPr="00E03A21">
        <w:rPr>
          <w:sz w:val="28"/>
          <w:szCs w:val="28"/>
        </w:rPr>
        <w:t xml:space="preserve">654 780,07 </w:t>
      </w:r>
      <w:r w:rsidR="004712E7" w:rsidRPr="00E03A21">
        <w:rPr>
          <w:sz w:val="28"/>
          <w:szCs w:val="28"/>
        </w:rPr>
        <w:t>тыс. рублей;</w:t>
      </w:r>
    </w:p>
    <w:p w:rsidR="003B34EC" w:rsidRPr="00E03A21" w:rsidRDefault="006831AB" w:rsidP="00132AD0">
      <w:pPr>
        <w:widowControl w:val="0"/>
        <w:tabs>
          <w:tab w:val="left" w:pos="567"/>
          <w:tab w:val="left" w:pos="851"/>
        </w:tabs>
        <w:autoSpaceDE w:val="0"/>
        <w:autoSpaceDN w:val="0"/>
        <w:adjustRightInd w:val="0"/>
        <w:ind w:firstLine="567"/>
        <w:contextualSpacing/>
        <w:jc w:val="both"/>
        <w:rPr>
          <w:rFonts w:ascii="TimesNewRomanPSMT" w:hAnsi="TimesNewRomanPSMT" w:cs="TimesNewRomanPSMT"/>
          <w:sz w:val="28"/>
          <w:szCs w:val="28"/>
        </w:rPr>
      </w:pPr>
      <w:r w:rsidRPr="00E03A21">
        <w:rPr>
          <w:sz w:val="28"/>
          <w:szCs w:val="28"/>
        </w:rPr>
        <w:t>2</w:t>
      </w:r>
      <w:r w:rsidR="00FC2221" w:rsidRPr="00E03A21">
        <w:rPr>
          <w:sz w:val="28"/>
          <w:szCs w:val="28"/>
        </w:rPr>
        <w:t>.</w:t>
      </w:r>
      <w:r w:rsidR="003B34EC" w:rsidRPr="00E03A21">
        <w:rPr>
          <w:sz w:val="28"/>
          <w:szCs w:val="28"/>
        </w:rPr>
        <w:t>Основные п</w:t>
      </w:r>
      <w:r w:rsidR="007D25A1" w:rsidRPr="00E03A21">
        <w:rPr>
          <w:sz w:val="28"/>
          <w:szCs w:val="28"/>
        </w:rPr>
        <w:t>оказатели планового периода 2022</w:t>
      </w:r>
      <w:r w:rsidR="003B34EC" w:rsidRPr="00E03A21">
        <w:rPr>
          <w:sz w:val="28"/>
          <w:szCs w:val="28"/>
        </w:rPr>
        <w:t>-202</w:t>
      </w:r>
      <w:r w:rsidR="007D25A1" w:rsidRPr="00E03A21">
        <w:rPr>
          <w:sz w:val="28"/>
          <w:szCs w:val="28"/>
        </w:rPr>
        <w:t>3</w:t>
      </w:r>
      <w:r w:rsidR="003B34EC" w:rsidRPr="00E03A21">
        <w:rPr>
          <w:sz w:val="28"/>
          <w:szCs w:val="28"/>
        </w:rPr>
        <w:t xml:space="preserve"> годов сформированы проектом Решения о бюджете города путем:</w:t>
      </w:r>
    </w:p>
    <w:p w:rsidR="003B34EC" w:rsidRPr="00E03A21" w:rsidRDefault="003B34EC" w:rsidP="00132AD0">
      <w:pPr>
        <w:widowControl w:val="0"/>
        <w:autoSpaceDE w:val="0"/>
        <w:autoSpaceDN w:val="0"/>
        <w:adjustRightInd w:val="0"/>
        <w:ind w:firstLine="567"/>
        <w:contextualSpacing/>
        <w:jc w:val="both"/>
        <w:rPr>
          <w:sz w:val="28"/>
          <w:szCs w:val="28"/>
        </w:rPr>
      </w:pPr>
      <w:r w:rsidRPr="00E03A21">
        <w:rPr>
          <w:sz w:val="28"/>
          <w:szCs w:val="28"/>
        </w:rPr>
        <w:t>корректировки показателей 202</w:t>
      </w:r>
      <w:r w:rsidR="007D25A1" w:rsidRPr="00E03A21">
        <w:rPr>
          <w:sz w:val="28"/>
          <w:szCs w:val="28"/>
        </w:rPr>
        <w:t>2</w:t>
      </w:r>
      <w:r w:rsidRPr="00E03A21">
        <w:rPr>
          <w:sz w:val="28"/>
          <w:szCs w:val="28"/>
        </w:rPr>
        <w:t xml:space="preserve"> года объемов, утвержденных на 202</w:t>
      </w:r>
      <w:r w:rsidR="007D25A1" w:rsidRPr="00E03A21">
        <w:rPr>
          <w:sz w:val="28"/>
          <w:szCs w:val="28"/>
        </w:rPr>
        <w:t>2</w:t>
      </w:r>
      <w:r w:rsidRPr="00E03A21">
        <w:rPr>
          <w:sz w:val="28"/>
          <w:szCs w:val="28"/>
        </w:rPr>
        <w:t xml:space="preserve"> год </w:t>
      </w:r>
      <w:r w:rsidRPr="00E03A21">
        <w:rPr>
          <w:spacing w:val="1"/>
          <w:sz w:val="28"/>
          <w:szCs w:val="28"/>
        </w:rPr>
        <w:t xml:space="preserve">Решением о бюджете города № </w:t>
      </w:r>
      <w:r w:rsidR="007D25A1" w:rsidRPr="00E03A21">
        <w:rPr>
          <w:spacing w:val="1"/>
          <w:sz w:val="28"/>
          <w:szCs w:val="28"/>
        </w:rPr>
        <w:t>546</w:t>
      </w:r>
      <w:r w:rsidR="00DE630D" w:rsidRPr="00E03A21">
        <w:rPr>
          <w:spacing w:val="1"/>
          <w:sz w:val="28"/>
          <w:szCs w:val="28"/>
        </w:rPr>
        <w:t>:</w:t>
      </w:r>
      <w:r w:rsidRPr="00E03A21">
        <w:rPr>
          <w:spacing w:val="1"/>
          <w:sz w:val="28"/>
          <w:szCs w:val="28"/>
        </w:rPr>
        <w:t xml:space="preserve"> по </w:t>
      </w:r>
      <w:r w:rsidRPr="00E03A21">
        <w:rPr>
          <w:sz w:val="28"/>
          <w:szCs w:val="28"/>
        </w:rPr>
        <w:t xml:space="preserve">доходам </w:t>
      </w:r>
      <w:r w:rsidR="00DE630D" w:rsidRPr="00E03A21">
        <w:rPr>
          <w:sz w:val="28"/>
          <w:szCs w:val="28"/>
        </w:rPr>
        <w:t xml:space="preserve">в сторону уменьшения </w:t>
      </w:r>
      <w:r w:rsidRPr="00E03A21">
        <w:rPr>
          <w:sz w:val="28"/>
          <w:szCs w:val="28"/>
        </w:rPr>
        <w:t xml:space="preserve">на </w:t>
      </w:r>
      <w:r w:rsidR="003E5C29" w:rsidRPr="00E03A21">
        <w:rPr>
          <w:sz w:val="28"/>
          <w:szCs w:val="28"/>
        </w:rPr>
        <w:t>82</w:t>
      </w:r>
      <w:r w:rsidR="00DE630D" w:rsidRPr="00E03A21">
        <w:rPr>
          <w:sz w:val="28"/>
          <w:szCs w:val="28"/>
        </w:rPr>
        <w:t> 386,</w:t>
      </w:r>
      <w:r w:rsidR="003E5C29" w:rsidRPr="00E03A21">
        <w:rPr>
          <w:sz w:val="28"/>
          <w:szCs w:val="28"/>
        </w:rPr>
        <w:t>72</w:t>
      </w:r>
      <w:r w:rsidRPr="00E03A21">
        <w:rPr>
          <w:sz w:val="28"/>
          <w:szCs w:val="28"/>
        </w:rPr>
        <w:t xml:space="preserve"> тыс. рублей</w:t>
      </w:r>
      <w:r w:rsidR="003E5C29" w:rsidRPr="00E03A21">
        <w:rPr>
          <w:sz w:val="28"/>
          <w:szCs w:val="28"/>
        </w:rPr>
        <w:t>,</w:t>
      </w:r>
      <w:r w:rsidRPr="00E03A21">
        <w:rPr>
          <w:sz w:val="28"/>
          <w:szCs w:val="28"/>
        </w:rPr>
        <w:t xml:space="preserve"> или на </w:t>
      </w:r>
      <w:r w:rsidR="00DE630D" w:rsidRPr="00E03A21">
        <w:rPr>
          <w:sz w:val="28"/>
          <w:szCs w:val="28"/>
        </w:rPr>
        <w:t>0</w:t>
      </w:r>
      <w:r w:rsidR="003E5C29" w:rsidRPr="00E03A21">
        <w:rPr>
          <w:sz w:val="28"/>
          <w:szCs w:val="28"/>
        </w:rPr>
        <w:t>,</w:t>
      </w:r>
      <w:r w:rsidR="00DE630D" w:rsidRPr="00E03A21">
        <w:rPr>
          <w:sz w:val="28"/>
          <w:szCs w:val="28"/>
        </w:rPr>
        <w:t>5</w:t>
      </w:r>
      <w:r w:rsidRPr="00E03A21">
        <w:rPr>
          <w:sz w:val="28"/>
          <w:szCs w:val="28"/>
        </w:rPr>
        <w:t xml:space="preserve">%, по расходам </w:t>
      </w:r>
      <w:r w:rsidR="00DE630D" w:rsidRPr="00E03A21">
        <w:rPr>
          <w:sz w:val="28"/>
          <w:szCs w:val="28"/>
        </w:rPr>
        <w:t xml:space="preserve">в сторону увеличения </w:t>
      </w:r>
      <w:r w:rsidRPr="00E03A21">
        <w:rPr>
          <w:sz w:val="28"/>
          <w:szCs w:val="28"/>
        </w:rPr>
        <w:t xml:space="preserve">на </w:t>
      </w:r>
      <w:r w:rsidR="00DE630D" w:rsidRPr="00E03A21">
        <w:rPr>
          <w:sz w:val="28"/>
          <w:szCs w:val="28"/>
        </w:rPr>
        <w:t>8 527,20</w:t>
      </w:r>
      <w:r w:rsidRPr="00E03A21">
        <w:rPr>
          <w:sz w:val="28"/>
          <w:szCs w:val="28"/>
        </w:rPr>
        <w:t xml:space="preserve"> тыс. рублей</w:t>
      </w:r>
      <w:r w:rsidR="003E5C29" w:rsidRPr="00E03A21">
        <w:rPr>
          <w:sz w:val="28"/>
          <w:szCs w:val="28"/>
        </w:rPr>
        <w:t>,</w:t>
      </w:r>
      <w:r w:rsidRPr="00E03A21">
        <w:rPr>
          <w:sz w:val="28"/>
          <w:szCs w:val="28"/>
        </w:rPr>
        <w:t xml:space="preserve"> или </w:t>
      </w:r>
      <w:r w:rsidR="004712E7" w:rsidRPr="00E03A21">
        <w:rPr>
          <w:sz w:val="28"/>
          <w:szCs w:val="28"/>
        </w:rPr>
        <w:t xml:space="preserve">на </w:t>
      </w:r>
      <w:r w:rsidR="00DE630D" w:rsidRPr="00E03A21">
        <w:rPr>
          <w:sz w:val="28"/>
          <w:szCs w:val="28"/>
        </w:rPr>
        <w:t>0,05</w:t>
      </w:r>
      <w:r w:rsidR="00FC2221" w:rsidRPr="00E03A21">
        <w:rPr>
          <w:sz w:val="28"/>
          <w:szCs w:val="28"/>
        </w:rPr>
        <w:t>%;</w:t>
      </w:r>
    </w:p>
    <w:p w:rsidR="003B34EC" w:rsidRPr="00E03A21" w:rsidRDefault="003B34EC" w:rsidP="00132AD0">
      <w:pPr>
        <w:tabs>
          <w:tab w:val="left" w:pos="851"/>
        </w:tabs>
        <w:ind w:firstLine="567"/>
        <w:jc w:val="both"/>
        <w:rPr>
          <w:sz w:val="28"/>
          <w:szCs w:val="28"/>
        </w:rPr>
      </w:pPr>
      <w:proofErr w:type="gramStart"/>
      <w:r w:rsidRPr="00E03A21">
        <w:rPr>
          <w:sz w:val="28"/>
          <w:szCs w:val="28"/>
        </w:rPr>
        <w:t xml:space="preserve">прогнозирования в </w:t>
      </w:r>
      <w:r w:rsidRPr="00E03A21">
        <w:rPr>
          <w:spacing w:val="1"/>
          <w:sz w:val="28"/>
          <w:szCs w:val="28"/>
        </w:rPr>
        <w:t>202</w:t>
      </w:r>
      <w:r w:rsidR="00DE630D" w:rsidRPr="00E03A21">
        <w:rPr>
          <w:spacing w:val="1"/>
          <w:sz w:val="28"/>
          <w:szCs w:val="28"/>
        </w:rPr>
        <w:t>3</w:t>
      </w:r>
      <w:r w:rsidRPr="00E03A21">
        <w:rPr>
          <w:spacing w:val="1"/>
          <w:sz w:val="28"/>
          <w:szCs w:val="28"/>
        </w:rPr>
        <w:t xml:space="preserve"> году доходов в сумме </w:t>
      </w:r>
      <w:r w:rsidR="00DE630D" w:rsidRPr="00E03A21">
        <w:rPr>
          <w:spacing w:val="1"/>
          <w:sz w:val="28"/>
          <w:szCs w:val="28"/>
        </w:rPr>
        <w:t>18 839 421,67</w:t>
      </w:r>
      <w:r w:rsidRPr="00E03A21">
        <w:rPr>
          <w:spacing w:val="1"/>
          <w:sz w:val="28"/>
          <w:szCs w:val="28"/>
        </w:rPr>
        <w:t xml:space="preserve"> тыс. рублей, что на </w:t>
      </w:r>
      <w:r w:rsidR="00DE630D" w:rsidRPr="00E03A21">
        <w:rPr>
          <w:spacing w:val="1"/>
          <w:sz w:val="28"/>
          <w:szCs w:val="28"/>
        </w:rPr>
        <w:t>801 886,70</w:t>
      </w:r>
      <w:r w:rsidRPr="00E03A21">
        <w:rPr>
          <w:spacing w:val="1"/>
          <w:sz w:val="28"/>
          <w:szCs w:val="28"/>
        </w:rPr>
        <w:t xml:space="preserve"> тыс. рублей, или на </w:t>
      </w:r>
      <w:r w:rsidR="00DE630D" w:rsidRPr="00E03A21">
        <w:rPr>
          <w:spacing w:val="1"/>
          <w:sz w:val="28"/>
          <w:szCs w:val="28"/>
        </w:rPr>
        <w:t>4,4</w:t>
      </w:r>
      <w:r w:rsidRPr="00E03A21">
        <w:rPr>
          <w:spacing w:val="1"/>
          <w:sz w:val="28"/>
          <w:szCs w:val="28"/>
        </w:rPr>
        <w:t xml:space="preserve">% </w:t>
      </w:r>
      <w:r w:rsidR="00DE630D" w:rsidRPr="00E03A21">
        <w:rPr>
          <w:spacing w:val="1"/>
          <w:sz w:val="28"/>
          <w:szCs w:val="28"/>
        </w:rPr>
        <w:t>больше</w:t>
      </w:r>
      <w:r w:rsidR="004712E7" w:rsidRPr="00E03A21">
        <w:rPr>
          <w:spacing w:val="1"/>
          <w:sz w:val="28"/>
          <w:szCs w:val="28"/>
        </w:rPr>
        <w:t>,</w:t>
      </w:r>
      <w:r w:rsidRPr="00E03A21">
        <w:rPr>
          <w:spacing w:val="1"/>
          <w:sz w:val="28"/>
          <w:szCs w:val="28"/>
        </w:rPr>
        <w:t xml:space="preserve"> чем прогноз доходов в бюджет города на 202</w:t>
      </w:r>
      <w:r w:rsidR="00DE630D" w:rsidRPr="00E03A21">
        <w:rPr>
          <w:spacing w:val="1"/>
          <w:sz w:val="28"/>
          <w:szCs w:val="28"/>
        </w:rPr>
        <w:t>2</w:t>
      </w:r>
      <w:r w:rsidRPr="00E03A21">
        <w:rPr>
          <w:spacing w:val="1"/>
          <w:sz w:val="28"/>
          <w:szCs w:val="28"/>
        </w:rPr>
        <w:t xml:space="preserve"> год; расходов </w:t>
      </w:r>
      <w:r w:rsidRPr="00E03A21">
        <w:rPr>
          <w:sz w:val="28"/>
          <w:szCs w:val="28"/>
        </w:rPr>
        <w:t xml:space="preserve">в сумме </w:t>
      </w:r>
      <w:r w:rsidR="002A3B0E" w:rsidRPr="00E03A21">
        <w:rPr>
          <w:sz w:val="28"/>
          <w:szCs w:val="28"/>
        </w:rPr>
        <w:t>19 422 968,40</w:t>
      </w:r>
      <w:r w:rsidRPr="00E03A21">
        <w:rPr>
          <w:sz w:val="28"/>
          <w:szCs w:val="28"/>
        </w:rPr>
        <w:t xml:space="preserve"> тыс. рублей </w:t>
      </w:r>
      <w:r w:rsidR="002A3B0E" w:rsidRPr="00E03A21">
        <w:rPr>
          <w:sz w:val="28"/>
          <w:szCs w:val="28"/>
        </w:rPr>
        <w:t>с</w:t>
      </w:r>
      <w:r w:rsidRPr="00E03A21">
        <w:rPr>
          <w:sz w:val="28"/>
          <w:szCs w:val="28"/>
        </w:rPr>
        <w:t xml:space="preserve"> </w:t>
      </w:r>
      <w:r w:rsidR="002A3B0E" w:rsidRPr="00E03A21">
        <w:rPr>
          <w:sz w:val="28"/>
          <w:szCs w:val="28"/>
        </w:rPr>
        <w:t>увеличением</w:t>
      </w:r>
      <w:r w:rsidRPr="00E03A21">
        <w:rPr>
          <w:sz w:val="28"/>
          <w:szCs w:val="28"/>
        </w:rPr>
        <w:t xml:space="preserve"> объ</w:t>
      </w:r>
      <w:r w:rsidR="004712E7" w:rsidRPr="00E03A21">
        <w:rPr>
          <w:sz w:val="28"/>
          <w:szCs w:val="28"/>
        </w:rPr>
        <w:t xml:space="preserve">ема на </w:t>
      </w:r>
      <w:r w:rsidR="002A3B0E" w:rsidRPr="00E03A21">
        <w:rPr>
          <w:sz w:val="28"/>
          <w:szCs w:val="28"/>
        </w:rPr>
        <w:t>746 615,78</w:t>
      </w:r>
      <w:r w:rsidR="004712E7" w:rsidRPr="00E03A21">
        <w:rPr>
          <w:sz w:val="28"/>
          <w:szCs w:val="28"/>
        </w:rPr>
        <w:t xml:space="preserve"> тыс. рублей</w:t>
      </w:r>
      <w:r w:rsidR="002A3B0E" w:rsidRPr="00E03A21">
        <w:rPr>
          <w:sz w:val="28"/>
          <w:szCs w:val="28"/>
        </w:rPr>
        <w:t>,</w:t>
      </w:r>
      <w:r w:rsidRPr="00E03A21">
        <w:rPr>
          <w:sz w:val="28"/>
          <w:szCs w:val="28"/>
        </w:rPr>
        <w:t xml:space="preserve"> </w:t>
      </w:r>
      <w:r w:rsidR="002A3B0E" w:rsidRPr="00E03A21">
        <w:rPr>
          <w:sz w:val="28"/>
          <w:szCs w:val="28"/>
        </w:rPr>
        <w:t>или на 4</w:t>
      </w:r>
      <w:r w:rsidRPr="00E03A21">
        <w:rPr>
          <w:sz w:val="28"/>
          <w:szCs w:val="28"/>
        </w:rPr>
        <w:t>% планируемых</w:t>
      </w:r>
      <w:r w:rsidR="002A3B0E" w:rsidRPr="00E03A21">
        <w:rPr>
          <w:sz w:val="28"/>
          <w:szCs w:val="28"/>
        </w:rPr>
        <w:t xml:space="preserve"> назначений 2022</w:t>
      </w:r>
      <w:r w:rsidRPr="00E03A21">
        <w:rPr>
          <w:sz w:val="28"/>
          <w:szCs w:val="28"/>
        </w:rPr>
        <w:t xml:space="preserve"> года;</w:t>
      </w:r>
      <w:proofErr w:type="gramEnd"/>
    </w:p>
    <w:p w:rsidR="003B34EC" w:rsidRPr="00E03A21" w:rsidRDefault="003B34EC" w:rsidP="00132AD0">
      <w:pPr>
        <w:autoSpaceDE w:val="0"/>
        <w:autoSpaceDN w:val="0"/>
        <w:adjustRightInd w:val="0"/>
        <w:ind w:firstLine="567"/>
        <w:contextualSpacing/>
        <w:jc w:val="both"/>
        <w:rPr>
          <w:sz w:val="28"/>
          <w:szCs w:val="28"/>
        </w:rPr>
      </w:pPr>
      <w:proofErr w:type="gramStart"/>
      <w:r w:rsidRPr="00E03A21">
        <w:rPr>
          <w:sz w:val="28"/>
          <w:szCs w:val="28"/>
        </w:rPr>
        <w:t>прогнозирования дефицита бюджета города в 202</w:t>
      </w:r>
      <w:r w:rsidR="002A3B0E" w:rsidRPr="00E03A21">
        <w:rPr>
          <w:sz w:val="28"/>
          <w:szCs w:val="28"/>
        </w:rPr>
        <w:t>2</w:t>
      </w:r>
      <w:r w:rsidRPr="00E03A21">
        <w:rPr>
          <w:sz w:val="28"/>
          <w:szCs w:val="28"/>
        </w:rPr>
        <w:t xml:space="preserve"> году </w:t>
      </w:r>
      <w:r w:rsidR="002A3B0E" w:rsidRPr="00E03A21">
        <w:rPr>
          <w:sz w:val="28"/>
          <w:szCs w:val="28"/>
        </w:rPr>
        <w:t xml:space="preserve">в объеме 638 817,65 тыс. рублей, что </w:t>
      </w:r>
      <w:r w:rsidRPr="00E03A21">
        <w:rPr>
          <w:sz w:val="28"/>
          <w:szCs w:val="28"/>
        </w:rPr>
        <w:t xml:space="preserve">на </w:t>
      </w:r>
      <w:r w:rsidR="002A3B0E" w:rsidRPr="00E03A21">
        <w:rPr>
          <w:sz w:val="28"/>
          <w:szCs w:val="28"/>
        </w:rPr>
        <w:t xml:space="preserve">90 913,92 </w:t>
      </w:r>
      <w:r w:rsidRPr="00E03A21">
        <w:rPr>
          <w:sz w:val="28"/>
          <w:szCs w:val="28"/>
        </w:rPr>
        <w:t>тыс. рублей или на 16,</w:t>
      </w:r>
      <w:r w:rsidR="002A3B0E" w:rsidRPr="00E03A21">
        <w:rPr>
          <w:sz w:val="28"/>
          <w:szCs w:val="28"/>
        </w:rPr>
        <w:t>6</w:t>
      </w:r>
      <w:r w:rsidRPr="00E03A21">
        <w:rPr>
          <w:sz w:val="28"/>
          <w:szCs w:val="28"/>
        </w:rPr>
        <w:t xml:space="preserve">% </w:t>
      </w:r>
      <w:r w:rsidR="002A3B0E" w:rsidRPr="00E03A21">
        <w:rPr>
          <w:sz w:val="28"/>
          <w:szCs w:val="28"/>
        </w:rPr>
        <w:t>больше</w:t>
      </w:r>
      <w:r w:rsidRPr="00E03A21">
        <w:rPr>
          <w:sz w:val="28"/>
          <w:szCs w:val="28"/>
        </w:rPr>
        <w:t xml:space="preserve"> объема, утвержденного на 202</w:t>
      </w:r>
      <w:r w:rsidR="002A3B0E" w:rsidRPr="00E03A21">
        <w:rPr>
          <w:sz w:val="28"/>
          <w:szCs w:val="28"/>
        </w:rPr>
        <w:t>2</w:t>
      </w:r>
      <w:r w:rsidRPr="00E03A21">
        <w:rPr>
          <w:sz w:val="28"/>
          <w:szCs w:val="28"/>
        </w:rPr>
        <w:t xml:space="preserve"> год </w:t>
      </w:r>
      <w:r w:rsidRPr="00E03A21">
        <w:rPr>
          <w:spacing w:val="1"/>
          <w:sz w:val="28"/>
          <w:szCs w:val="28"/>
        </w:rPr>
        <w:t xml:space="preserve">Решением о бюджете города № </w:t>
      </w:r>
      <w:r w:rsidR="002A3B0E" w:rsidRPr="00E03A21">
        <w:rPr>
          <w:spacing w:val="1"/>
          <w:sz w:val="28"/>
          <w:szCs w:val="28"/>
        </w:rPr>
        <w:t>546</w:t>
      </w:r>
      <w:r w:rsidRPr="00E03A21">
        <w:rPr>
          <w:spacing w:val="1"/>
          <w:sz w:val="28"/>
          <w:szCs w:val="28"/>
        </w:rPr>
        <w:t>, в 202</w:t>
      </w:r>
      <w:r w:rsidR="002A3B0E" w:rsidRPr="00E03A21">
        <w:rPr>
          <w:spacing w:val="1"/>
          <w:sz w:val="28"/>
          <w:szCs w:val="28"/>
        </w:rPr>
        <w:t>3</w:t>
      </w:r>
      <w:r w:rsidRPr="00E03A21">
        <w:rPr>
          <w:spacing w:val="1"/>
          <w:sz w:val="28"/>
          <w:szCs w:val="28"/>
        </w:rPr>
        <w:t xml:space="preserve"> году – в объеме </w:t>
      </w:r>
      <w:r w:rsidR="002A3B0E" w:rsidRPr="00E03A21">
        <w:rPr>
          <w:spacing w:val="1"/>
          <w:sz w:val="28"/>
          <w:szCs w:val="28"/>
        </w:rPr>
        <w:t>583 546,73</w:t>
      </w:r>
      <w:r w:rsidR="004712E7" w:rsidRPr="00E03A21">
        <w:rPr>
          <w:spacing w:val="1"/>
          <w:sz w:val="28"/>
          <w:szCs w:val="28"/>
        </w:rPr>
        <w:t xml:space="preserve"> тыс. рублей, </w:t>
      </w:r>
      <w:r w:rsidR="002A3B0E" w:rsidRPr="00E03A21">
        <w:rPr>
          <w:spacing w:val="1"/>
          <w:sz w:val="28"/>
          <w:szCs w:val="28"/>
        </w:rPr>
        <w:t xml:space="preserve">что ниже </w:t>
      </w:r>
      <w:r w:rsidRPr="00E03A21">
        <w:rPr>
          <w:spacing w:val="1"/>
          <w:sz w:val="28"/>
          <w:szCs w:val="28"/>
        </w:rPr>
        <w:t>прогноз</w:t>
      </w:r>
      <w:r w:rsidR="002A3B0E" w:rsidRPr="00E03A21">
        <w:rPr>
          <w:spacing w:val="1"/>
          <w:sz w:val="28"/>
          <w:szCs w:val="28"/>
        </w:rPr>
        <w:t>а</w:t>
      </w:r>
      <w:r w:rsidRPr="00E03A21">
        <w:rPr>
          <w:spacing w:val="1"/>
          <w:sz w:val="28"/>
          <w:szCs w:val="28"/>
        </w:rPr>
        <w:t xml:space="preserve"> 202</w:t>
      </w:r>
      <w:r w:rsidR="002A3B0E" w:rsidRPr="00E03A21">
        <w:rPr>
          <w:spacing w:val="1"/>
          <w:sz w:val="28"/>
          <w:szCs w:val="28"/>
        </w:rPr>
        <w:t>2</w:t>
      </w:r>
      <w:r w:rsidRPr="00E03A21">
        <w:rPr>
          <w:spacing w:val="1"/>
          <w:sz w:val="28"/>
          <w:szCs w:val="28"/>
        </w:rPr>
        <w:t xml:space="preserve"> года на </w:t>
      </w:r>
      <w:r w:rsidR="002A3B0E" w:rsidRPr="00E03A21">
        <w:rPr>
          <w:spacing w:val="1"/>
          <w:sz w:val="28"/>
          <w:szCs w:val="28"/>
        </w:rPr>
        <w:t>55 270,92</w:t>
      </w:r>
      <w:r w:rsidRPr="00E03A21">
        <w:rPr>
          <w:spacing w:val="1"/>
          <w:sz w:val="28"/>
          <w:szCs w:val="28"/>
        </w:rPr>
        <w:t xml:space="preserve"> тыс. рублей</w:t>
      </w:r>
      <w:r w:rsidR="002A3B0E" w:rsidRPr="00E03A21">
        <w:rPr>
          <w:spacing w:val="1"/>
          <w:sz w:val="28"/>
          <w:szCs w:val="28"/>
        </w:rPr>
        <w:t>,</w:t>
      </w:r>
      <w:r w:rsidRPr="00E03A21">
        <w:rPr>
          <w:spacing w:val="1"/>
          <w:sz w:val="28"/>
          <w:szCs w:val="28"/>
        </w:rPr>
        <w:t xml:space="preserve"> или на </w:t>
      </w:r>
      <w:r w:rsidR="002A3B0E" w:rsidRPr="00E03A21">
        <w:rPr>
          <w:spacing w:val="1"/>
          <w:sz w:val="28"/>
          <w:szCs w:val="28"/>
        </w:rPr>
        <w:t>8,7</w:t>
      </w:r>
      <w:r w:rsidRPr="00E03A21">
        <w:rPr>
          <w:spacing w:val="1"/>
          <w:sz w:val="28"/>
          <w:szCs w:val="28"/>
        </w:rPr>
        <w:t xml:space="preserve">%. </w:t>
      </w:r>
      <w:proofErr w:type="gramEnd"/>
    </w:p>
    <w:p w:rsidR="003B34EC" w:rsidRPr="00E03A21" w:rsidRDefault="003B34EC" w:rsidP="00132AD0">
      <w:pPr>
        <w:ind w:firstLine="567"/>
        <w:jc w:val="both"/>
        <w:rPr>
          <w:sz w:val="28"/>
          <w:szCs w:val="28"/>
        </w:rPr>
      </w:pPr>
      <w:r w:rsidRPr="00E03A21">
        <w:rPr>
          <w:snapToGrid w:val="0"/>
          <w:sz w:val="28"/>
          <w:szCs w:val="28"/>
        </w:rPr>
        <w:t xml:space="preserve">Основные параметры </w:t>
      </w:r>
      <w:r w:rsidRPr="00E03A21">
        <w:rPr>
          <w:sz w:val="28"/>
          <w:szCs w:val="28"/>
        </w:rPr>
        <w:t>проекта Решения бюджета города</w:t>
      </w:r>
      <w:r w:rsidRPr="00E03A21">
        <w:rPr>
          <w:bCs/>
          <w:sz w:val="28"/>
          <w:szCs w:val="28"/>
        </w:rPr>
        <w:t xml:space="preserve"> и их динамика отражены в </w:t>
      </w:r>
      <w:proofErr w:type="gramStart"/>
      <w:r w:rsidRPr="00E03A21">
        <w:rPr>
          <w:bCs/>
          <w:sz w:val="28"/>
          <w:szCs w:val="28"/>
        </w:rPr>
        <w:t>Приложении</w:t>
      </w:r>
      <w:proofErr w:type="gramEnd"/>
      <w:r w:rsidRPr="00E03A21">
        <w:rPr>
          <w:bCs/>
          <w:sz w:val="28"/>
          <w:szCs w:val="28"/>
        </w:rPr>
        <w:t xml:space="preserve"> № 1 к настоящему заключению, а также в ниже</w:t>
      </w:r>
      <w:r w:rsidRPr="00E03A21">
        <w:rPr>
          <w:sz w:val="28"/>
          <w:szCs w:val="28"/>
        </w:rPr>
        <w:t>следующей</w:t>
      </w:r>
      <w:r w:rsidRPr="00E03A21">
        <w:rPr>
          <w:b/>
          <w:sz w:val="28"/>
          <w:szCs w:val="28"/>
        </w:rPr>
        <w:t xml:space="preserve"> </w:t>
      </w:r>
      <w:r w:rsidRPr="00E03A21">
        <w:rPr>
          <w:sz w:val="28"/>
          <w:szCs w:val="28"/>
        </w:rPr>
        <w:t>таблице.</w:t>
      </w:r>
    </w:p>
    <w:tbl>
      <w:tblPr>
        <w:tblStyle w:val="12"/>
        <w:tblW w:w="9776" w:type="dxa"/>
        <w:jc w:val="center"/>
        <w:tblLayout w:type="fixed"/>
        <w:tblLook w:val="04A0" w:firstRow="1" w:lastRow="0" w:firstColumn="1" w:lastColumn="0" w:noHBand="0" w:noVBand="1"/>
      </w:tblPr>
      <w:tblGrid>
        <w:gridCol w:w="1033"/>
        <w:gridCol w:w="1089"/>
        <w:gridCol w:w="992"/>
        <w:gridCol w:w="1077"/>
        <w:gridCol w:w="482"/>
        <w:gridCol w:w="992"/>
        <w:gridCol w:w="993"/>
        <w:gridCol w:w="428"/>
        <w:gridCol w:w="1131"/>
        <w:gridCol w:w="992"/>
        <w:gridCol w:w="567"/>
      </w:tblGrid>
      <w:tr w:rsidR="00A2093D" w:rsidRPr="00E03A21" w:rsidTr="0085783A">
        <w:trPr>
          <w:jc w:val="center"/>
        </w:trPr>
        <w:tc>
          <w:tcPr>
            <w:tcW w:w="1033" w:type="dxa"/>
            <w:vMerge w:val="restart"/>
            <w:vAlign w:val="center"/>
          </w:tcPr>
          <w:p w:rsidR="003B34EC" w:rsidRPr="00E03A21" w:rsidRDefault="003B34EC" w:rsidP="00132AD0">
            <w:pPr>
              <w:jc w:val="center"/>
              <w:rPr>
                <w:sz w:val="16"/>
                <w:szCs w:val="16"/>
              </w:rPr>
            </w:pPr>
            <w:r w:rsidRPr="00E03A21">
              <w:rPr>
                <w:bCs/>
                <w:sz w:val="16"/>
                <w:szCs w:val="16"/>
              </w:rPr>
              <w:t>Показатели</w:t>
            </w:r>
          </w:p>
        </w:tc>
        <w:tc>
          <w:tcPr>
            <w:tcW w:w="3640" w:type="dxa"/>
            <w:gridSpan w:val="4"/>
            <w:vAlign w:val="center"/>
          </w:tcPr>
          <w:p w:rsidR="003B34EC" w:rsidRPr="00E03A21" w:rsidRDefault="003B34EC" w:rsidP="00132AD0">
            <w:pPr>
              <w:jc w:val="center"/>
              <w:rPr>
                <w:sz w:val="16"/>
                <w:szCs w:val="16"/>
              </w:rPr>
            </w:pPr>
            <w:r w:rsidRPr="00E03A21">
              <w:rPr>
                <w:bCs/>
                <w:sz w:val="16"/>
                <w:szCs w:val="16"/>
              </w:rPr>
              <w:t>202</w:t>
            </w:r>
            <w:r w:rsidR="00C53769" w:rsidRPr="00E03A21">
              <w:rPr>
                <w:bCs/>
                <w:sz w:val="16"/>
                <w:szCs w:val="16"/>
              </w:rPr>
              <w:t>1</w:t>
            </w:r>
            <w:r w:rsidRPr="00E03A21">
              <w:rPr>
                <w:bCs/>
                <w:sz w:val="16"/>
                <w:szCs w:val="16"/>
              </w:rPr>
              <w:t xml:space="preserve"> год</w:t>
            </w:r>
          </w:p>
        </w:tc>
        <w:tc>
          <w:tcPr>
            <w:tcW w:w="2413" w:type="dxa"/>
            <w:gridSpan w:val="3"/>
            <w:vAlign w:val="center"/>
          </w:tcPr>
          <w:p w:rsidR="003B34EC" w:rsidRPr="00E03A21" w:rsidRDefault="003B34EC" w:rsidP="00132AD0">
            <w:pPr>
              <w:jc w:val="center"/>
              <w:rPr>
                <w:sz w:val="16"/>
                <w:szCs w:val="16"/>
              </w:rPr>
            </w:pPr>
            <w:r w:rsidRPr="00E03A21">
              <w:rPr>
                <w:bCs/>
                <w:sz w:val="16"/>
                <w:szCs w:val="16"/>
              </w:rPr>
              <w:t>202</w:t>
            </w:r>
            <w:r w:rsidR="00C53769" w:rsidRPr="00E03A21">
              <w:rPr>
                <w:bCs/>
                <w:sz w:val="16"/>
                <w:szCs w:val="16"/>
              </w:rPr>
              <w:t>2</w:t>
            </w:r>
            <w:r w:rsidRPr="00E03A21">
              <w:rPr>
                <w:bCs/>
                <w:sz w:val="16"/>
                <w:szCs w:val="16"/>
              </w:rPr>
              <w:t xml:space="preserve"> год</w:t>
            </w:r>
          </w:p>
        </w:tc>
        <w:tc>
          <w:tcPr>
            <w:tcW w:w="2690" w:type="dxa"/>
            <w:gridSpan w:val="3"/>
            <w:vAlign w:val="center"/>
          </w:tcPr>
          <w:p w:rsidR="003B34EC" w:rsidRPr="00E03A21" w:rsidRDefault="003B34EC" w:rsidP="00132AD0">
            <w:pPr>
              <w:jc w:val="center"/>
              <w:rPr>
                <w:sz w:val="16"/>
                <w:szCs w:val="16"/>
              </w:rPr>
            </w:pPr>
            <w:r w:rsidRPr="00E03A21">
              <w:rPr>
                <w:bCs/>
                <w:sz w:val="16"/>
                <w:szCs w:val="16"/>
              </w:rPr>
              <w:t>2</w:t>
            </w:r>
            <w:r w:rsidR="00C53769" w:rsidRPr="00E03A21">
              <w:rPr>
                <w:bCs/>
                <w:sz w:val="16"/>
                <w:szCs w:val="16"/>
              </w:rPr>
              <w:t>0</w:t>
            </w:r>
            <w:r w:rsidRPr="00E03A21">
              <w:rPr>
                <w:bCs/>
                <w:sz w:val="16"/>
                <w:szCs w:val="16"/>
              </w:rPr>
              <w:t>2</w:t>
            </w:r>
            <w:r w:rsidR="00C53769" w:rsidRPr="00E03A21">
              <w:rPr>
                <w:bCs/>
                <w:sz w:val="16"/>
                <w:szCs w:val="16"/>
              </w:rPr>
              <w:t>3</w:t>
            </w:r>
            <w:r w:rsidRPr="00E03A21">
              <w:rPr>
                <w:bCs/>
                <w:sz w:val="16"/>
                <w:szCs w:val="16"/>
              </w:rPr>
              <w:t xml:space="preserve"> год</w:t>
            </w:r>
          </w:p>
        </w:tc>
      </w:tr>
      <w:tr w:rsidR="00A2093D" w:rsidRPr="00E03A21" w:rsidTr="0085783A">
        <w:trPr>
          <w:trHeight w:val="70"/>
          <w:jc w:val="center"/>
        </w:trPr>
        <w:tc>
          <w:tcPr>
            <w:tcW w:w="1033" w:type="dxa"/>
            <w:vMerge/>
            <w:vAlign w:val="center"/>
          </w:tcPr>
          <w:p w:rsidR="003B34EC" w:rsidRPr="00E03A21" w:rsidRDefault="003B34EC" w:rsidP="00132AD0">
            <w:pPr>
              <w:jc w:val="center"/>
              <w:rPr>
                <w:sz w:val="16"/>
                <w:szCs w:val="16"/>
              </w:rPr>
            </w:pPr>
          </w:p>
        </w:tc>
        <w:tc>
          <w:tcPr>
            <w:tcW w:w="1089" w:type="dxa"/>
            <w:vMerge w:val="restart"/>
            <w:vAlign w:val="center"/>
          </w:tcPr>
          <w:p w:rsidR="003B34EC" w:rsidRPr="00E03A21" w:rsidRDefault="003B34EC" w:rsidP="00132AD0">
            <w:pPr>
              <w:jc w:val="center"/>
              <w:rPr>
                <w:sz w:val="16"/>
                <w:szCs w:val="16"/>
              </w:rPr>
            </w:pPr>
            <w:r w:rsidRPr="00E03A21">
              <w:rPr>
                <w:bCs/>
                <w:sz w:val="16"/>
                <w:szCs w:val="16"/>
              </w:rPr>
              <w:t>Утвержденный бюджет на 202</w:t>
            </w:r>
            <w:r w:rsidR="00C53769" w:rsidRPr="00E03A21">
              <w:rPr>
                <w:bCs/>
                <w:sz w:val="16"/>
                <w:szCs w:val="16"/>
              </w:rPr>
              <w:t>1</w:t>
            </w:r>
            <w:r w:rsidRPr="00E03A21">
              <w:rPr>
                <w:bCs/>
                <w:sz w:val="16"/>
                <w:szCs w:val="16"/>
              </w:rPr>
              <w:t xml:space="preserve"> год (РД № </w:t>
            </w:r>
            <w:r w:rsidR="00C53769" w:rsidRPr="00E03A21">
              <w:rPr>
                <w:bCs/>
                <w:sz w:val="16"/>
                <w:szCs w:val="16"/>
              </w:rPr>
              <w:t>546</w:t>
            </w:r>
            <w:r w:rsidRPr="00E03A21">
              <w:rPr>
                <w:bCs/>
                <w:sz w:val="16"/>
                <w:szCs w:val="16"/>
              </w:rPr>
              <w:t>)</w:t>
            </w:r>
          </w:p>
        </w:tc>
        <w:tc>
          <w:tcPr>
            <w:tcW w:w="992" w:type="dxa"/>
            <w:vMerge w:val="restart"/>
            <w:vAlign w:val="center"/>
          </w:tcPr>
          <w:p w:rsidR="003B34EC" w:rsidRPr="00E03A21" w:rsidRDefault="003B34EC" w:rsidP="00132AD0">
            <w:pPr>
              <w:jc w:val="center"/>
              <w:rPr>
                <w:sz w:val="16"/>
                <w:szCs w:val="16"/>
              </w:rPr>
            </w:pPr>
            <w:r w:rsidRPr="00E03A21">
              <w:rPr>
                <w:bCs/>
                <w:sz w:val="16"/>
                <w:szCs w:val="16"/>
              </w:rPr>
              <w:t xml:space="preserve">Проект Решения о бюджете города </w:t>
            </w:r>
          </w:p>
        </w:tc>
        <w:tc>
          <w:tcPr>
            <w:tcW w:w="1559" w:type="dxa"/>
            <w:gridSpan w:val="2"/>
            <w:vAlign w:val="center"/>
          </w:tcPr>
          <w:p w:rsidR="003B34EC" w:rsidRPr="00E03A21" w:rsidRDefault="003B34EC" w:rsidP="00132AD0">
            <w:pPr>
              <w:jc w:val="center"/>
              <w:rPr>
                <w:sz w:val="16"/>
                <w:szCs w:val="16"/>
              </w:rPr>
            </w:pPr>
            <w:r w:rsidRPr="00E03A21">
              <w:rPr>
                <w:bCs/>
                <w:sz w:val="16"/>
                <w:szCs w:val="16"/>
              </w:rPr>
              <w:t>Рост +(снижение</w:t>
            </w:r>
            <w:proofErr w:type="gramStart"/>
            <w:r w:rsidRPr="00E03A21">
              <w:rPr>
                <w:bCs/>
                <w:sz w:val="16"/>
                <w:szCs w:val="16"/>
              </w:rPr>
              <w:t xml:space="preserve"> -) </w:t>
            </w:r>
            <w:proofErr w:type="gramEnd"/>
            <w:r w:rsidRPr="00E03A21">
              <w:rPr>
                <w:bCs/>
                <w:sz w:val="16"/>
                <w:szCs w:val="16"/>
              </w:rPr>
              <w:t>к утвержденному 202</w:t>
            </w:r>
            <w:r w:rsidR="00C53769" w:rsidRPr="00E03A21">
              <w:rPr>
                <w:bCs/>
                <w:sz w:val="16"/>
                <w:szCs w:val="16"/>
              </w:rPr>
              <w:t>1</w:t>
            </w:r>
            <w:r w:rsidRPr="00E03A21">
              <w:rPr>
                <w:bCs/>
                <w:sz w:val="16"/>
                <w:szCs w:val="16"/>
              </w:rPr>
              <w:t xml:space="preserve"> году</w:t>
            </w:r>
          </w:p>
        </w:tc>
        <w:tc>
          <w:tcPr>
            <w:tcW w:w="992" w:type="dxa"/>
            <w:vMerge w:val="restart"/>
            <w:vAlign w:val="center"/>
          </w:tcPr>
          <w:p w:rsidR="003B34EC" w:rsidRPr="00E03A21" w:rsidRDefault="003B34EC" w:rsidP="00132AD0">
            <w:pPr>
              <w:jc w:val="center"/>
              <w:rPr>
                <w:sz w:val="16"/>
                <w:szCs w:val="16"/>
              </w:rPr>
            </w:pPr>
            <w:r w:rsidRPr="00E03A21">
              <w:rPr>
                <w:bCs/>
                <w:sz w:val="16"/>
                <w:szCs w:val="16"/>
              </w:rPr>
              <w:t>Проект Решения о бюджете города</w:t>
            </w:r>
          </w:p>
        </w:tc>
        <w:tc>
          <w:tcPr>
            <w:tcW w:w="1421" w:type="dxa"/>
            <w:gridSpan w:val="2"/>
            <w:vAlign w:val="center"/>
          </w:tcPr>
          <w:p w:rsidR="003B34EC" w:rsidRPr="00E03A21" w:rsidRDefault="003B34EC" w:rsidP="00132AD0">
            <w:pPr>
              <w:jc w:val="center"/>
              <w:rPr>
                <w:sz w:val="16"/>
                <w:szCs w:val="16"/>
              </w:rPr>
            </w:pPr>
            <w:r w:rsidRPr="00E03A21">
              <w:rPr>
                <w:bCs/>
                <w:sz w:val="16"/>
                <w:szCs w:val="16"/>
              </w:rPr>
              <w:t>Рост +(снижение</w:t>
            </w:r>
            <w:proofErr w:type="gramStart"/>
            <w:r w:rsidRPr="00E03A21">
              <w:rPr>
                <w:bCs/>
                <w:sz w:val="16"/>
                <w:szCs w:val="16"/>
              </w:rPr>
              <w:t xml:space="preserve"> -) </w:t>
            </w:r>
            <w:proofErr w:type="gramEnd"/>
            <w:r w:rsidRPr="00E03A21">
              <w:rPr>
                <w:bCs/>
                <w:sz w:val="16"/>
                <w:szCs w:val="16"/>
              </w:rPr>
              <w:t>к утвержденному 202</w:t>
            </w:r>
            <w:r w:rsidR="00C53769" w:rsidRPr="00E03A21">
              <w:rPr>
                <w:bCs/>
                <w:sz w:val="16"/>
                <w:szCs w:val="16"/>
              </w:rPr>
              <w:t>2</w:t>
            </w:r>
            <w:r w:rsidRPr="00E03A21">
              <w:rPr>
                <w:bCs/>
                <w:sz w:val="16"/>
                <w:szCs w:val="16"/>
              </w:rPr>
              <w:t xml:space="preserve"> году</w:t>
            </w:r>
          </w:p>
        </w:tc>
        <w:tc>
          <w:tcPr>
            <w:tcW w:w="1131" w:type="dxa"/>
            <w:vMerge w:val="restart"/>
            <w:vAlign w:val="center"/>
          </w:tcPr>
          <w:p w:rsidR="003B34EC" w:rsidRPr="00E03A21" w:rsidRDefault="003B34EC" w:rsidP="00132AD0">
            <w:pPr>
              <w:jc w:val="center"/>
              <w:rPr>
                <w:sz w:val="16"/>
                <w:szCs w:val="16"/>
              </w:rPr>
            </w:pPr>
            <w:r w:rsidRPr="00E03A21">
              <w:rPr>
                <w:bCs/>
                <w:sz w:val="16"/>
                <w:szCs w:val="16"/>
              </w:rPr>
              <w:t xml:space="preserve">Проект Решения о бюджете города </w:t>
            </w:r>
          </w:p>
        </w:tc>
        <w:tc>
          <w:tcPr>
            <w:tcW w:w="1559" w:type="dxa"/>
            <w:gridSpan w:val="2"/>
            <w:vAlign w:val="center"/>
          </w:tcPr>
          <w:p w:rsidR="003B34EC" w:rsidRPr="00E03A21" w:rsidRDefault="003B34EC" w:rsidP="00132AD0">
            <w:pPr>
              <w:jc w:val="center"/>
              <w:rPr>
                <w:sz w:val="16"/>
                <w:szCs w:val="16"/>
              </w:rPr>
            </w:pPr>
            <w:r w:rsidRPr="00E03A21">
              <w:rPr>
                <w:bCs/>
                <w:sz w:val="16"/>
                <w:szCs w:val="16"/>
              </w:rPr>
              <w:t>Рост +(снижение</w:t>
            </w:r>
            <w:proofErr w:type="gramStart"/>
            <w:r w:rsidRPr="00E03A21">
              <w:rPr>
                <w:bCs/>
                <w:sz w:val="16"/>
                <w:szCs w:val="16"/>
              </w:rPr>
              <w:t xml:space="preserve"> -) </w:t>
            </w:r>
            <w:proofErr w:type="gramEnd"/>
            <w:r w:rsidRPr="00E03A21">
              <w:rPr>
                <w:bCs/>
                <w:sz w:val="16"/>
                <w:szCs w:val="16"/>
              </w:rPr>
              <w:t>к планируемому 202</w:t>
            </w:r>
            <w:r w:rsidR="00C53769" w:rsidRPr="00E03A21">
              <w:rPr>
                <w:bCs/>
                <w:sz w:val="16"/>
                <w:szCs w:val="16"/>
              </w:rPr>
              <w:t>2</w:t>
            </w:r>
            <w:r w:rsidRPr="00E03A21">
              <w:rPr>
                <w:bCs/>
                <w:sz w:val="16"/>
                <w:szCs w:val="16"/>
              </w:rPr>
              <w:t xml:space="preserve"> году </w:t>
            </w:r>
          </w:p>
        </w:tc>
      </w:tr>
      <w:tr w:rsidR="00A2093D" w:rsidRPr="00E03A21" w:rsidTr="0085783A">
        <w:trPr>
          <w:trHeight w:val="172"/>
          <w:jc w:val="center"/>
        </w:trPr>
        <w:tc>
          <w:tcPr>
            <w:tcW w:w="1033" w:type="dxa"/>
            <w:vMerge/>
            <w:vAlign w:val="center"/>
          </w:tcPr>
          <w:p w:rsidR="003B34EC" w:rsidRPr="00E03A21" w:rsidRDefault="003B34EC" w:rsidP="00132AD0">
            <w:pPr>
              <w:jc w:val="center"/>
              <w:rPr>
                <w:sz w:val="16"/>
                <w:szCs w:val="16"/>
              </w:rPr>
            </w:pPr>
          </w:p>
        </w:tc>
        <w:tc>
          <w:tcPr>
            <w:tcW w:w="1089" w:type="dxa"/>
            <w:vMerge/>
            <w:vAlign w:val="center"/>
          </w:tcPr>
          <w:p w:rsidR="003B34EC" w:rsidRPr="00E03A21" w:rsidRDefault="003B34EC" w:rsidP="00132AD0">
            <w:pPr>
              <w:jc w:val="center"/>
              <w:rPr>
                <w:sz w:val="16"/>
                <w:szCs w:val="16"/>
              </w:rPr>
            </w:pPr>
          </w:p>
        </w:tc>
        <w:tc>
          <w:tcPr>
            <w:tcW w:w="992" w:type="dxa"/>
            <w:vMerge/>
            <w:vAlign w:val="center"/>
          </w:tcPr>
          <w:p w:rsidR="003B34EC" w:rsidRPr="00E03A21" w:rsidRDefault="003B34EC" w:rsidP="00132AD0">
            <w:pPr>
              <w:jc w:val="center"/>
              <w:rPr>
                <w:sz w:val="16"/>
                <w:szCs w:val="16"/>
              </w:rPr>
            </w:pPr>
          </w:p>
        </w:tc>
        <w:tc>
          <w:tcPr>
            <w:tcW w:w="1077" w:type="dxa"/>
            <w:vAlign w:val="center"/>
          </w:tcPr>
          <w:p w:rsidR="003B34EC" w:rsidRPr="00E03A21" w:rsidRDefault="003B34EC" w:rsidP="00132AD0">
            <w:pPr>
              <w:jc w:val="center"/>
              <w:rPr>
                <w:sz w:val="16"/>
                <w:szCs w:val="16"/>
              </w:rPr>
            </w:pPr>
            <w:r w:rsidRPr="00E03A21">
              <w:rPr>
                <w:bCs/>
                <w:sz w:val="16"/>
                <w:szCs w:val="16"/>
              </w:rPr>
              <w:t xml:space="preserve">сумма </w:t>
            </w:r>
          </w:p>
        </w:tc>
        <w:tc>
          <w:tcPr>
            <w:tcW w:w="482" w:type="dxa"/>
            <w:vAlign w:val="center"/>
          </w:tcPr>
          <w:p w:rsidR="003B34EC" w:rsidRPr="00E03A21" w:rsidRDefault="003B34EC" w:rsidP="00132AD0">
            <w:pPr>
              <w:jc w:val="center"/>
              <w:rPr>
                <w:sz w:val="16"/>
                <w:szCs w:val="16"/>
              </w:rPr>
            </w:pPr>
            <w:r w:rsidRPr="00E03A21">
              <w:rPr>
                <w:bCs/>
                <w:sz w:val="16"/>
                <w:szCs w:val="16"/>
              </w:rPr>
              <w:t>%</w:t>
            </w:r>
          </w:p>
        </w:tc>
        <w:tc>
          <w:tcPr>
            <w:tcW w:w="992" w:type="dxa"/>
            <w:vMerge/>
            <w:vAlign w:val="center"/>
          </w:tcPr>
          <w:p w:rsidR="003B34EC" w:rsidRPr="00E03A21" w:rsidRDefault="003B34EC" w:rsidP="00132AD0">
            <w:pPr>
              <w:jc w:val="center"/>
              <w:rPr>
                <w:sz w:val="16"/>
                <w:szCs w:val="16"/>
              </w:rPr>
            </w:pPr>
          </w:p>
        </w:tc>
        <w:tc>
          <w:tcPr>
            <w:tcW w:w="993" w:type="dxa"/>
            <w:vAlign w:val="center"/>
          </w:tcPr>
          <w:p w:rsidR="003B34EC" w:rsidRPr="00E03A21" w:rsidRDefault="003B34EC" w:rsidP="00132AD0">
            <w:pPr>
              <w:jc w:val="center"/>
              <w:rPr>
                <w:sz w:val="16"/>
                <w:szCs w:val="16"/>
              </w:rPr>
            </w:pPr>
            <w:r w:rsidRPr="00E03A21">
              <w:rPr>
                <w:bCs/>
                <w:sz w:val="16"/>
                <w:szCs w:val="16"/>
              </w:rPr>
              <w:t xml:space="preserve">сумма </w:t>
            </w:r>
          </w:p>
        </w:tc>
        <w:tc>
          <w:tcPr>
            <w:tcW w:w="428" w:type="dxa"/>
            <w:vAlign w:val="center"/>
          </w:tcPr>
          <w:p w:rsidR="003B34EC" w:rsidRPr="00E03A21" w:rsidRDefault="003B34EC" w:rsidP="00132AD0">
            <w:pPr>
              <w:jc w:val="center"/>
              <w:rPr>
                <w:sz w:val="16"/>
                <w:szCs w:val="16"/>
              </w:rPr>
            </w:pPr>
            <w:r w:rsidRPr="00E03A21">
              <w:rPr>
                <w:bCs/>
                <w:sz w:val="16"/>
                <w:szCs w:val="16"/>
              </w:rPr>
              <w:t>%</w:t>
            </w:r>
          </w:p>
        </w:tc>
        <w:tc>
          <w:tcPr>
            <w:tcW w:w="1131" w:type="dxa"/>
            <w:vMerge/>
            <w:vAlign w:val="center"/>
          </w:tcPr>
          <w:p w:rsidR="003B34EC" w:rsidRPr="00E03A21" w:rsidRDefault="003B34EC" w:rsidP="00132AD0">
            <w:pPr>
              <w:jc w:val="center"/>
              <w:rPr>
                <w:sz w:val="16"/>
                <w:szCs w:val="16"/>
              </w:rPr>
            </w:pPr>
          </w:p>
        </w:tc>
        <w:tc>
          <w:tcPr>
            <w:tcW w:w="992" w:type="dxa"/>
            <w:vAlign w:val="center"/>
          </w:tcPr>
          <w:p w:rsidR="003B34EC" w:rsidRPr="00E03A21" w:rsidRDefault="003B34EC" w:rsidP="00132AD0">
            <w:pPr>
              <w:jc w:val="center"/>
              <w:rPr>
                <w:sz w:val="16"/>
                <w:szCs w:val="16"/>
              </w:rPr>
            </w:pPr>
            <w:r w:rsidRPr="00E03A21">
              <w:rPr>
                <w:bCs/>
                <w:sz w:val="16"/>
                <w:szCs w:val="16"/>
              </w:rPr>
              <w:t xml:space="preserve">сумма </w:t>
            </w:r>
          </w:p>
        </w:tc>
        <w:tc>
          <w:tcPr>
            <w:tcW w:w="567" w:type="dxa"/>
            <w:vAlign w:val="center"/>
          </w:tcPr>
          <w:p w:rsidR="003B34EC" w:rsidRPr="00E03A21" w:rsidRDefault="003B34EC" w:rsidP="00132AD0">
            <w:pPr>
              <w:jc w:val="center"/>
              <w:rPr>
                <w:sz w:val="16"/>
                <w:szCs w:val="16"/>
              </w:rPr>
            </w:pPr>
            <w:r w:rsidRPr="00E03A21">
              <w:rPr>
                <w:bCs/>
                <w:sz w:val="16"/>
                <w:szCs w:val="16"/>
              </w:rPr>
              <w:t>%</w:t>
            </w:r>
          </w:p>
        </w:tc>
      </w:tr>
      <w:tr w:rsidR="00A2093D" w:rsidRPr="00E03A21" w:rsidTr="0085783A">
        <w:trPr>
          <w:trHeight w:val="47"/>
          <w:jc w:val="center"/>
        </w:trPr>
        <w:tc>
          <w:tcPr>
            <w:tcW w:w="1033" w:type="dxa"/>
            <w:vAlign w:val="center"/>
          </w:tcPr>
          <w:p w:rsidR="003B34EC" w:rsidRPr="00E03A21" w:rsidRDefault="003B34EC" w:rsidP="00132AD0">
            <w:pPr>
              <w:jc w:val="center"/>
              <w:rPr>
                <w:sz w:val="16"/>
                <w:szCs w:val="16"/>
              </w:rPr>
            </w:pPr>
            <w:r w:rsidRPr="00E03A21">
              <w:rPr>
                <w:bCs/>
                <w:sz w:val="16"/>
                <w:szCs w:val="16"/>
              </w:rPr>
              <w:t>1</w:t>
            </w:r>
          </w:p>
        </w:tc>
        <w:tc>
          <w:tcPr>
            <w:tcW w:w="1089" w:type="dxa"/>
            <w:tcMar>
              <w:left w:w="28" w:type="dxa"/>
              <w:right w:w="28" w:type="dxa"/>
            </w:tcMar>
            <w:vAlign w:val="center"/>
          </w:tcPr>
          <w:p w:rsidR="003B34EC" w:rsidRPr="00E03A21" w:rsidRDefault="003B34EC" w:rsidP="00132AD0">
            <w:pPr>
              <w:jc w:val="center"/>
              <w:rPr>
                <w:sz w:val="16"/>
                <w:szCs w:val="16"/>
              </w:rPr>
            </w:pPr>
            <w:r w:rsidRPr="00E03A21">
              <w:rPr>
                <w:bCs/>
                <w:sz w:val="16"/>
                <w:szCs w:val="16"/>
              </w:rPr>
              <w:t>2</w:t>
            </w:r>
          </w:p>
        </w:tc>
        <w:tc>
          <w:tcPr>
            <w:tcW w:w="992" w:type="dxa"/>
            <w:tcMar>
              <w:left w:w="28" w:type="dxa"/>
              <w:right w:w="28" w:type="dxa"/>
            </w:tcMar>
            <w:vAlign w:val="center"/>
          </w:tcPr>
          <w:p w:rsidR="003B34EC" w:rsidRPr="00E03A21" w:rsidRDefault="003B34EC" w:rsidP="00132AD0">
            <w:pPr>
              <w:jc w:val="center"/>
              <w:rPr>
                <w:sz w:val="16"/>
                <w:szCs w:val="16"/>
              </w:rPr>
            </w:pPr>
            <w:r w:rsidRPr="00E03A21">
              <w:rPr>
                <w:bCs/>
                <w:sz w:val="16"/>
                <w:szCs w:val="16"/>
              </w:rPr>
              <w:t>3</w:t>
            </w:r>
          </w:p>
        </w:tc>
        <w:tc>
          <w:tcPr>
            <w:tcW w:w="1077" w:type="dxa"/>
            <w:tcMar>
              <w:left w:w="28" w:type="dxa"/>
              <w:right w:w="28" w:type="dxa"/>
            </w:tcMar>
            <w:vAlign w:val="center"/>
          </w:tcPr>
          <w:p w:rsidR="003B34EC" w:rsidRPr="00E03A21" w:rsidRDefault="003B34EC" w:rsidP="00132AD0">
            <w:pPr>
              <w:jc w:val="center"/>
              <w:rPr>
                <w:sz w:val="16"/>
                <w:szCs w:val="16"/>
              </w:rPr>
            </w:pPr>
            <w:r w:rsidRPr="00E03A21">
              <w:rPr>
                <w:bCs/>
                <w:sz w:val="16"/>
                <w:szCs w:val="16"/>
              </w:rPr>
              <w:t>4</w:t>
            </w:r>
          </w:p>
        </w:tc>
        <w:tc>
          <w:tcPr>
            <w:tcW w:w="482" w:type="dxa"/>
            <w:tcMar>
              <w:left w:w="28" w:type="dxa"/>
              <w:right w:w="28" w:type="dxa"/>
            </w:tcMar>
            <w:vAlign w:val="center"/>
          </w:tcPr>
          <w:p w:rsidR="003B34EC" w:rsidRPr="00E03A21" w:rsidRDefault="003B34EC" w:rsidP="00132AD0">
            <w:pPr>
              <w:jc w:val="center"/>
              <w:rPr>
                <w:sz w:val="16"/>
                <w:szCs w:val="16"/>
              </w:rPr>
            </w:pPr>
            <w:r w:rsidRPr="00E03A21">
              <w:rPr>
                <w:bCs/>
                <w:sz w:val="16"/>
                <w:szCs w:val="16"/>
              </w:rPr>
              <w:t>5</w:t>
            </w:r>
          </w:p>
        </w:tc>
        <w:tc>
          <w:tcPr>
            <w:tcW w:w="992" w:type="dxa"/>
            <w:tcMar>
              <w:left w:w="28" w:type="dxa"/>
              <w:right w:w="28" w:type="dxa"/>
            </w:tcMar>
            <w:vAlign w:val="center"/>
          </w:tcPr>
          <w:p w:rsidR="003B34EC" w:rsidRPr="00E03A21" w:rsidRDefault="003B34EC" w:rsidP="00132AD0">
            <w:pPr>
              <w:jc w:val="center"/>
              <w:rPr>
                <w:sz w:val="16"/>
                <w:szCs w:val="16"/>
              </w:rPr>
            </w:pPr>
            <w:r w:rsidRPr="00E03A21">
              <w:rPr>
                <w:bCs/>
                <w:sz w:val="16"/>
                <w:szCs w:val="16"/>
              </w:rPr>
              <w:t>6</w:t>
            </w:r>
          </w:p>
        </w:tc>
        <w:tc>
          <w:tcPr>
            <w:tcW w:w="993" w:type="dxa"/>
            <w:tcMar>
              <w:left w:w="28" w:type="dxa"/>
              <w:right w:w="28" w:type="dxa"/>
            </w:tcMar>
            <w:vAlign w:val="center"/>
          </w:tcPr>
          <w:p w:rsidR="003B34EC" w:rsidRPr="00E03A21" w:rsidRDefault="003B34EC" w:rsidP="00132AD0">
            <w:pPr>
              <w:jc w:val="center"/>
              <w:rPr>
                <w:sz w:val="16"/>
                <w:szCs w:val="16"/>
              </w:rPr>
            </w:pPr>
            <w:r w:rsidRPr="00E03A21">
              <w:rPr>
                <w:bCs/>
                <w:sz w:val="16"/>
                <w:szCs w:val="16"/>
              </w:rPr>
              <w:t>7</w:t>
            </w:r>
          </w:p>
        </w:tc>
        <w:tc>
          <w:tcPr>
            <w:tcW w:w="428" w:type="dxa"/>
            <w:tcMar>
              <w:left w:w="28" w:type="dxa"/>
              <w:right w:w="28" w:type="dxa"/>
            </w:tcMar>
            <w:vAlign w:val="center"/>
          </w:tcPr>
          <w:p w:rsidR="003B34EC" w:rsidRPr="00E03A21" w:rsidRDefault="003B34EC" w:rsidP="00132AD0">
            <w:pPr>
              <w:jc w:val="center"/>
              <w:rPr>
                <w:sz w:val="16"/>
                <w:szCs w:val="16"/>
              </w:rPr>
            </w:pPr>
            <w:r w:rsidRPr="00E03A21">
              <w:rPr>
                <w:bCs/>
                <w:sz w:val="16"/>
                <w:szCs w:val="16"/>
              </w:rPr>
              <w:t>8</w:t>
            </w:r>
          </w:p>
        </w:tc>
        <w:tc>
          <w:tcPr>
            <w:tcW w:w="1131" w:type="dxa"/>
            <w:tcMar>
              <w:left w:w="28" w:type="dxa"/>
              <w:right w:w="28" w:type="dxa"/>
            </w:tcMar>
            <w:vAlign w:val="center"/>
          </w:tcPr>
          <w:p w:rsidR="003B34EC" w:rsidRPr="00E03A21" w:rsidRDefault="003B34EC" w:rsidP="00132AD0">
            <w:pPr>
              <w:jc w:val="center"/>
              <w:rPr>
                <w:sz w:val="16"/>
                <w:szCs w:val="16"/>
              </w:rPr>
            </w:pPr>
            <w:r w:rsidRPr="00E03A21">
              <w:rPr>
                <w:bCs/>
                <w:sz w:val="16"/>
                <w:szCs w:val="16"/>
              </w:rPr>
              <w:t>9</w:t>
            </w:r>
          </w:p>
        </w:tc>
        <w:tc>
          <w:tcPr>
            <w:tcW w:w="992" w:type="dxa"/>
            <w:vAlign w:val="center"/>
          </w:tcPr>
          <w:p w:rsidR="003B34EC" w:rsidRPr="00E03A21" w:rsidRDefault="003B34EC" w:rsidP="00132AD0">
            <w:pPr>
              <w:jc w:val="center"/>
              <w:rPr>
                <w:sz w:val="16"/>
                <w:szCs w:val="16"/>
              </w:rPr>
            </w:pPr>
            <w:r w:rsidRPr="00E03A21">
              <w:rPr>
                <w:bCs/>
                <w:sz w:val="16"/>
                <w:szCs w:val="16"/>
              </w:rPr>
              <w:t>10</w:t>
            </w:r>
          </w:p>
        </w:tc>
        <w:tc>
          <w:tcPr>
            <w:tcW w:w="567" w:type="dxa"/>
            <w:vAlign w:val="center"/>
          </w:tcPr>
          <w:p w:rsidR="003B34EC" w:rsidRPr="00E03A21" w:rsidRDefault="003B34EC" w:rsidP="00132AD0">
            <w:pPr>
              <w:jc w:val="center"/>
              <w:rPr>
                <w:sz w:val="16"/>
                <w:szCs w:val="16"/>
              </w:rPr>
            </w:pPr>
            <w:r w:rsidRPr="00E03A21">
              <w:rPr>
                <w:bCs/>
                <w:sz w:val="16"/>
                <w:szCs w:val="16"/>
              </w:rPr>
              <w:t>11</w:t>
            </w:r>
          </w:p>
        </w:tc>
      </w:tr>
      <w:tr w:rsidR="00A2093D" w:rsidRPr="00E03A21" w:rsidTr="0085783A">
        <w:trPr>
          <w:trHeight w:val="205"/>
          <w:jc w:val="center"/>
        </w:trPr>
        <w:tc>
          <w:tcPr>
            <w:tcW w:w="1033" w:type="dxa"/>
            <w:vAlign w:val="center"/>
          </w:tcPr>
          <w:p w:rsidR="003B34EC" w:rsidRPr="00E03A21" w:rsidRDefault="003B34EC" w:rsidP="009C2A65">
            <w:pPr>
              <w:ind w:hanging="113"/>
              <w:jc w:val="center"/>
              <w:rPr>
                <w:sz w:val="16"/>
                <w:szCs w:val="16"/>
              </w:rPr>
            </w:pPr>
            <w:r w:rsidRPr="00E03A21">
              <w:rPr>
                <w:bCs/>
                <w:sz w:val="16"/>
                <w:szCs w:val="16"/>
              </w:rPr>
              <w:t>Доходы, тыс. рублей</w:t>
            </w:r>
          </w:p>
        </w:tc>
        <w:tc>
          <w:tcPr>
            <w:tcW w:w="1089" w:type="dxa"/>
            <w:tcMar>
              <w:left w:w="28" w:type="dxa"/>
              <w:right w:w="28" w:type="dxa"/>
            </w:tcMar>
            <w:vAlign w:val="center"/>
          </w:tcPr>
          <w:p w:rsidR="003B34EC" w:rsidRPr="00E03A21" w:rsidRDefault="00C53769" w:rsidP="00132AD0">
            <w:pPr>
              <w:jc w:val="center"/>
              <w:rPr>
                <w:sz w:val="16"/>
                <w:szCs w:val="16"/>
              </w:rPr>
            </w:pPr>
            <w:r w:rsidRPr="00E03A21">
              <w:rPr>
                <w:sz w:val="16"/>
                <w:szCs w:val="16"/>
              </w:rPr>
              <w:t>18 495 409,88</w:t>
            </w:r>
          </w:p>
        </w:tc>
        <w:tc>
          <w:tcPr>
            <w:tcW w:w="992" w:type="dxa"/>
            <w:tcMar>
              <w:left w:w="28" w:type="dxa"/>
              <w:right w:w="28" w:type="dxa"/>
            </w:tcMar>
            <w:vAlign w:val="center"/>
          </w:tcPr>
          <w:p w:rsidR="003B34EC" w:rsidRPr="00E03A21" w:rsidRDefault="00C53769" w:rsidP="00132AD0">
            <w:pPr>
              <w:jc w:val="center"/>
              <w:rPr>
                <w:sz w:val="16"/>
                <w:szCs w:val="16"/>
              </w:rPr>
            </w:pPr>
            <w:r w:rsidRPr="00E03A21">
              <w:rPr>
                <w:bCs/>
                <w:sz w:val="16"/>
                <w:szCs w:val="16"/>
              </w:rPr>
              <w:t>19 110 952,07</w:t>
            </w:r>
          </w:p>
        </w:tc>
        <w:tc>
          <w:tcPr>
            <w:tcW w:w="1077" w:type="dxa"/>
            <w:tcMar>
              <w:left w:w="28" w:type="dxa"/>
              <w:right w:w="28" w:type="dxa"/>
            </w:tcMar>
            <w:vAlign w:val="center"/>
          </w:tcPr>
          <w:p w:rsidR="003B34EC" w:rsidRPr="00E03A21" w:rsidRDefault="00C53769" w:rsidP="00132AD0">
            <w:pPr>
              <w:jc w:val="center"/>
              <w:rPr>
                <w:sz w:val="16"/>
                <w:szCs w:val="16"/>
              </w:rPr>
            </w:pPr>
            <w:r w:rsidRPr="00E03A21">
              <w:rPr>
                <w:bCs/>
                <w:sz w:val="16"/>
                <w:szCs w:val="16"/>
              </w:rPr>
              <w:t>+615 542,20</w:t>
            </w:r>
          </w:p>
        </w:tc>
        <w:tc>
          <w:tcPr>
            <w:tcW w:w="482" w:type="dxa"/>
            <w:tcMar>
              <w:left w:w="28" w:type="dxa"/>
              <w:right w:w="28" w:type="dxa"/>
            </w:tcMar>
            <w:vAlign w:val="center"/>
          </w:tcPr>
          <w:p w:rsidR="003B34EC" w:rsidRPr="00E03A21" w:rsidRDefault="00A2093D" w:rsidP="00132AD0">
            <w:pPr>
              <w:jc w:val="center"/>
              <w:rPr>
                <w:sz w:val="16"/>
                <w:szCs w:val="16"/>
              </w:rPr>
            </w:pPr>
            <w:r w:rsidRPr="00E03A21">
              <w:rPr>
                <w:bCs/>
                <w:sz w:val="16"/>
                <w:szCs w:val="16"/>
              </w:rPr>
              <w:t>+</w:t>
            </w:r>
            <w:r w:rsidR="00C53769" w:rsidRPr="00E03A21">
              <w:rPr>
                <w:bCs/>
                <w:sz w:val="16"/>
                <w:szCs w:val="16"/>
              </w:rPr>
              <w:t>3,3</w:t>
            </w:r>
          </w:p>
        </w:tc>
        <w:tc>
          <w:tcPr>
            <w:tcW w:w="992" w:type="dxa"/>
            <w:tcMar>
              <w:left w:w="28" w:type="dxa"/>
              <w:right w:w="28" w:type="dxa"/>
            </w:tcMar>
            <w:vAlign w:val="center"/>
          </w:tcPr>
          <w:p w:rsidR="003B34EC" w:rsidRPr="00E03A21" w:rsidRDefault="00DC636B" w:rsidP="00132AD0">
            <w:pPr>
              <w:jc w:val="center"/>
              <w:rPr>
                <w:sz w:val="16"/>
                <w:szCs w:val="16"/>
              </w:rPr>
            </w:pPr>
            <w:r w:rsidRPr="00E03A21">
              <w:rPr>
                <w:sz w:val="16"/>
                <w:szCs w:val="16"/>
              </w:rPr>
              <w:t>18 119 921,69</w:t>
            </w:r>
          </w:p>
        </w:tc>
        <w:tc>
          <w:tcPr>
            <w:tcW w:w="993" w:type="dxa"/>
            <w:tcMar>
              <w:left w:w="28" w:type="dxa"/>
              <w:right w:w="28" w:type="dxa"/>
            </w:tcMar>
            <w:vAlign w:val="center"/>
          </w:tcPr>
          <w:p w:rsidR="003B34EC" w:rsidRPr="00E03A21" w:rsidRDefault="00DC636B" w:rsidP="00132AD0">
            <w:pPr>
              <w:jc w:val="center"/>
              <w:rPr>
                <w:sz w:val="16"/>
                <w:szCs w:val="16"/>
              </w:rPr>
            </w:pPr>
            <w:r w:rsidRPr="00E03A21">
              <w:rPr>
                <w:sz w:val="16"/>
                <w:szCs w:val="16"/>
              </w:rPr>
              <w:t>-82 386,72</w:t>
            </w:r>
          </w:p>
        </w:tc>
        <w:tc>
          <w:tcPr>
            <w:tcW w:w="428" w:type="dxa"/>
            <w:tcMar>
              <w:left w:w="28" w:type="dxa"/>
              <w:right w:w="28" w:type="dxa"/>
            </w:tcMar>
            <w:vAlign w:val="center"/>
          </w:tcPr>
          <w:p w:rsidR="003B34EC" w:rsidRPr="00E03A21" w:rsidRDefault="00A2093D" w:rsidP="00132AD0">
            <w:pPr>
              <w:jc w:val="center"/>
              <w:rPr>
                <w:sz w:val="16"/>
                <w:szCs w:val="16"/>
              </w:rPr>
            </w:pPr>
            <w:r w:rsidRPr="00E03A21">
              <w:rPr>
                <w:sz w:val="16"/>
                <w:szCs w:val="16"/>
              </w:rPr>
              <w:t>-</w:t>
            </w:r>
            <w:r w:rsidR="00DC636B" w:rsidRPr="00E03A21">
              <w:rPr>
                <w:sz w:val="16"/>
                <w:szCs w:val="16"/>
              </w:rPr>
              <w:t>0,5</w:t>
            </w:r>
          </w:p>
        </w:tc>
        <w:tc>
          <w:tcPr>
            <w:tcW w:w="1131" w:type="dxa"/>
            <w:tcMar>
              <w:left w:w="28" w:type="dxa"/>
              <w:right w:w="28" w:type="dxa"/>
            </w:tcMar>
            <w:vAlign w:val="center"/>
          </w:tcPr>
          <w:p w:rsidR="003B34EC" w:rsidRPr="00E03A21" w:rsidRDefault="00A2093D" w:rsidP="00132AD0">
            <w:pPr>
              <w:jc w:val="center"/>
              <w:rPr>
                <w:sz w:val="16"/>
                <w:szCs w:val="16"/>
              </w:rPr>
            </w:pPr>
            <w:r w:rsidRPr="00E03A21">
              <w:rPr>
                <w:sz w:val="16"/>
                <w:szCs w:val="16"/>
              </w:rPr>
              <w:t>18 839 421,67</w:t>
            </w:r>
          </w:p>
        </w:tc>
        <w:tc>
          <w:tcPr>
            <w:tcW w:w="992" w:type="dxa"/>
            <w:vAlign w:val="center"/>
          </w:tcPr>
          <w:p w:rsidR="003B34EC" w:rsidRPr="00E03A21" w:rsidRDefault="00A2093D" w:rsidP="009C2A65">
            <w:pPr>
              <w:ind w:hanging="54"/>
              <w:jc w:val="center"/>
              <w:rPr>
                <w:sz w:val="16"/>
                <w:szCs w:val="16"/>
              </w:rPr>
            </w:pPr>
            <w:r w:rsidRPr="00E03A21">
              <w:rPr>
                <w:bCs/>
                <w:sz w:val="16"/>
                <w:szCs w:val="16"/>
              </w:rPr>
              <w:t>+801 886,70</w:t>
            </w:r>
          </w:p>
        </w:tc>
        <w:tc>
          <w:tcPr>
            <w:tcW w:w="567" w:type="dxa"/>
            <w:vAlign w:val="center"/>
          </w:tcPr>
          <w:p w:rsidR="003B34EC" w:rsidRPr="00E03A21" w:rsidRDefault="00A2093D" w:rsidP="00132AD0">
            <w:pPr>
              <w:jc w:val="center"/>
              <w:rPr>
                <w:sz w:val="16"/>
                <w:szCs w:val="16"/>
              </w:rPr>
            </w:pPr>
            <w:r w:rsidRPr="00E03A21">
              <w:rPr>
                <w:bCs/>
                <w:sz w:val="16"/>
                <w:szCs w:val="16"/>
              </w:rPr>
              <w:t>+4,4</w:t>
            </w:r>
          </w:p>
        </w:tc>
      </w:tr>
      <w:tr w:rsidR="00A2093D" w:rsidRPr="00E03A21" w:rsidTr="0085783A">
        <w:trPr>
          <w:trHeight w:val="275"/>
          <w:jc w:val="center"/>
        </w:trPr>
        <w:tc>
          <w:tcPr>
            <w:tcW w:w="1033" w:type="dxa"/>
            <w:vAlign w:val="center"/>
          </w:tcPr>
          <w:p w:rsidR="003B34EC" w:rsidRPr="00E03A21" w:rsidRDefault="003B34EC" w:rsidP="009C2A65">
            <w:pPr>
              <w:ind w:hanging="113"/>
              <w:jc w:val="center"/>
              <w:rPr>
                <w:sz w:val="16"/>
                <w:szCs w:val="16"/>
              </w:rPr>
            </w:pPr>
            <w:r w:rsidRPr="00E03A21">
              <w:rPr>
                <w:bCs/>
                <w:sz w:val="16"/>
                <w:szCs w:val="16"/>
              </w:rPr>
              <w:t>Расходы</w:t>
            </w:r>
            <w:r w:rsidRPr="00E03A21">
              <w:t xml:space="preserve"> </w:t>
            </w:r>
            <w:r w:rsidRPr="00E03A21">
              <w:rPr>
                <w:bCs/>
                <w:sz w:val="16"/>
                <w:szCs w:val="16"/>
              </w:rPr>
              <w:t xml:space="preserve">тыс. </w:t>
            </w:r>
            <w:r w:rsidRPr="00E03A21">
              <w:rPr>
                <w:bCs/>
                <w:sz w:val="16"/>
                <w:szCs w:val="16"/>
              </w:rPr>
              <w:lastRenderedPageBreak/>
              <w:t>рублей</w:t>
            </w:r>
          </w:p>
        </w:tc>
        <w:tc>
          <w:tcPr>
            <w:tcW w:w="1089" w:type="dxa"/>
            <w:tcMar>
              <w:left w:w="28" w:type="dxa"/>
              <w:right w:w="28" w:type="dxa"/>
            </w:tcMar>
            <w:vAlign w:val="center"/>
          </w:tcPr>
          <w:p w:rsidR="003B34EC" w:rsidRPr="00E03A21" w:rsidRDefault="00713355" w:rsidP="00132AD0">
            <w:pPr>
              <w:jc w:val="center"/>
              <w:rPr>
                <w:sz w:val="16"/>
                <w:szCs w:val="16"/>
              </w:rPr>
            </w:pPr>
            <w:r w:rsidRPr="00E03A21">
              <w:rPr>
                <w:sz w:val="16"/>
                <w:szCs w:val="16"/>
              </w:rPr>
              <w:lastRenderedPageBreak/>
              <w:t>19 005 664,68</w:t>
            </w:r>
          </w:p>
        </w:tc>
        <w:tc>
          <w:tcPr>
            <w:tcW w:w="992" w:type="dxa"/>
            <w:tcMar>
              <w:left w:w="28" w:type="dxa"/>
              <w:right w:w="28" w:type="dxa"/>
            </w:tcMar>
            <w:vAlign w:val="center"/>
          </w:tcPr>
          <w:p w:rsidR="003B34EC" w:rsidRPr="00E03A21" w:rsidRDefault="00C53769" w:rsidP="00132AD0">
            <w:pPr>
              <w:jc w:val="center"/>
              <w:rPr>
                <w:sz w:val="16"/>
                <w:szCs w:val="16"/>
              </w:rPr>
            </w:pPr>
            <w:r w:rsidRPr="00E03A21">
              <w:rPr>
                <w:bCs/>
                <w:sz w:val="16"/>
                <w:szCs w:val="16"/>
              </w:rPr>
              <w:t>19</w:t>
            </w:r>
            <w:r w:rsidR="00713355" w:rsidRPr="00E03A21">
              <w:rPr>
                <w:bCs/>
                <w:sz w:val="16"/>
                <w:szCs w:val="16"/>
              </w:rPr>
              <w:t> 765 732,14</w:t>
            </w:r>
          </w:p>
        </w:tc>
        <w:tc>
          <w:tcPr>
            <w:tcW w:w="1077" w:type="dxa"/>
            <w:tcMar>
              <w:left w:w="28" w:type="dxa"/>
              <w:right w:w="28" w:type="dxa"/>
            </w:tcMar>
            <w:vAlign w:val="center"/>
          </w:tcPr>
          <w:p w:rsidR="003B34EC" w:rsidRPr="00E03A21" w:rsidRDefault="003B34EC" w:rsidP="00132AD0">
            <w:pPr>
              <w:jc w:val="center"/>
              <w:rPr>
                <w:sz w:val="16"/>
                <w:szCs w:val="16"/>
              </w:rPr>
            </w:pPr>
            <w:r w:rsidRPr="00E03A21">
              <w:rPr>
                <w:bCs/>
                <w:sz w:val="16"/>
                <w:szCs w:val="16"/>
              </w:rPr>
              <w:t>+</w:t>
            </w:r>
            <w:r w:rsidR="00713355" w:rsidRPr="00E03A21">
              <w:rPr>
                <w:bCs/>
                <w:sz w:val="16"/>
                <w:szCs w:val="16"/>
              </w:rPr>
              <w:t>760</w:t>
            </w:r>
            <w:r w:rsidR="008E2680" w:rsidRPr="00E03A21">
              <w:rPr>
                <w:bCs/>
                <w:sz w:val="16"/>
                <w:szCs w:val="16"/>
              </w:rPr>
              <w:t> </w:t>
            </w:r>
            <w:r w:rsidR="00713355" w:rsidRPr="00E03A21">
              <w:rPr>
                <w:bCs/>
                <w:sz w:val="16"/>
                <w:szCs w:val="16"/>
              </w:rPr>
              <w:t>067</w:t>
            </w:r>
            <w:r w:rsidR="008E2680" w:rsidRPr="00E03A21">
              <w:rPr>
                <w:bCs/>
                <w:sz w:val="16"/>
                <w:szCs w:val="16"/>
              </w:rPr>
              <w:t>,</w:t>
            </w:r>
            <w:r w:rsidR="00713355" w:rsidRPr="00E03A21">
              <w:rPr>
                <w:bCs/>
                <w:sz w:val="16"/>
                <w:szCs w:val="16"/>
              </w:rPr>
              <w:t>46</w:t>
            </w:r>
          </w:p>
        </w:tc>
        <w:tc>
          <w:tcPr>
            <w:tcW w:w="482" w:type="dxa"/>
            <w:tcMar>
              <w:left w:w="28" w:type="dxa"/>
              <w:right w:w="28" w:type="dxa"/>
            </w:tcMar>
            <w:vAlign w:val="center"/>
          </w:tcPr>
          <w:p w:rsidR="003B34EC" w:rsidRPr="00E03A21" w:rsidRDefault="00A2093D" w:rsidP="00132AD0">
            <w:pPr>
              <w:jc w:val="center"/>
              <w:rPr>
                <w:sz w:val="16"/>
                <w:szCs w:val="16"/>
              </w:rPr>
            </w:pPr>
            <w:r w:rsidRPr="00E03A21">
              <w:rPr>
                <w:bCs/>
                <w:sz w:val="16"/>
                <w:szCs w:val="16"/>
              </w:rPr>
              <w:t>+</w:t>
            </w:r>
            <w:r w:rsidR="00713355" w:rsidRPr="00E03A21">
              <w:rPr>
                <w:bCs/>
                <w:sz w:val="16"/>
                <w:szCs w:val="16"/>
              </w:rPr>
              <w:t>4</w:t>
            </w:r>
          </w:p>
        </w:tc>
        <w:tc>
          <w:tcPr>
            <w:tcW w:w="992" w:type="dxa"/>
            <w:tcMar>
              <w:left w:w="28" w:type="dxa"/>
              <w:right w:w="28" w:type="dxa"/>
            </w:tcMar>
            <w:vAlign w:val="center"/>
          </w:tcPr>
          <w:p w:rsidR="003B34EC" w:rsidRPr="00E03A21" w:rsidRDefault="00DC636B" w:rsidP="00132AD0">
            <w:pPr>
              <w:jc w:val="center"/>
              <w:rPr>
                <w:sz w:val="16"/>
                <w:szCs w:val="16"/>
              </w:rPr>
            </w:pPr>
            <w:r w:rsidRPr="00E03A21">
              <w:rPr>
                <w:sz w:val="16"/>
                <w:szCs w:val="16"/>
              </w:rPr>
              <w:t>18 667 825,42</w:t>
            </w:r>
          </w:p>
        </w:tc>
        <w:tc>
          <w:tcPr>
            <w:tcW w:w="993" w:type="dxa"/>
            <w:tcMar>
              <w:left w:w="28" w:type="dxa"/>
              <w:right w:w="28" w:type="dxa"/>
            </w:tcMar>
            <w:vAlign w:val="center"/>
          </w:tcPr>
          <w:p w:rsidR="003B34EC" w:rsidRPr="00E03A21" w:rsidRDefault="00A2093D" w:rsidP="00132AD0">
            <w:pPr>
              <w:jc w:val="center"/>
              <w:rPr>
                <w:sz w:val="16"/>
                <w:szCs w:val="16"/>
              </w:rPr>
            </w:pPr>
            <w:r w:rsidRPr="00E03A21">
              <w:rPr>
                <w:sz w:val="16"/>
                <w:szCs w:val="16"/>
              </w:rPr>
              <w:t>+</w:t>
            </w:r>
            <w:r w:rsidR="00DC636B" w:rsidRPr="00E03A21">
              <w:rPr>
                <w:sz w:val="16"/>
                <w:szCs w:val="16"/>
              </w:rPr>
              <w:t>8 527,20</w:t>
            </w:r>
          </w:p>
        </w:tc>
        <w:tc>
          <w:tcPr>
            <w:tcW w:w="428" w:type="dxa"/>
            <w:tcMar>
              <w:left w:w="28" w:type="dxa"/>
              <w:right w:w="28" w:type="dxa"/>
            </w:tcMar>
            <w:vAlign w:val="center"/>
          </w:tcPr>
          <w:p w:rsidR="003B34EC" w:rsidRPr="00E03A21" w:rsidRDefault="00A2093D" w:rsidP="00132AD0">
            <w:pPr>
              <w:jc w:val="center"/>
              <w:rPr>
                <w:sz w:val="16"/>
                <w:szCs w:val="16"/>
              </w:rPr>
            </w:pPr>
            <w:r w:rsidRPr="00E03A21">
              <w:rPr>
                <w:sz w:val="16"/>
                <w:szCs w:val="16"/>
              </w:rPr>
              <w:t>+</w:t>
            </w:r>
            <w:r w:rsidR="00DC636B" w:rsidRPr="00E03A21">
              <w:rPr>
                <w:sz w:val="16"/>
                <w:szCs w:val="16"/>
              </w:rPr>
              <w:t>0,05</w:t>
            </w:r>
          </w:p>
        </w:tc>
        <w:tc>
          <w:tcPr>
            <w:tcW w:w="1131" w:type="dxa"/>
            <w:tcMar>
              <w:left w:w="28" w:type="dxa"/>
              <w:right w:w="28" w:type="dxa"/>
            </w:tcMar>
            <w:vAlign w:val="center"/>
          </w:tcPr>
          <w:p w:rsidR="003B34EC" w:rsidRPr="00E03A21" w:rsidRDefault="00A2093D" w:rsidP="00132AD0">
            <w:pPr>
              <w:jc w:val="center"/>
              <w:rPr>
                <w:sz w:val="16"/>
                <w:szCs w:val="16"/>
              </w:rPr>
            </w:pPr>
            <w:r w:rsidRPr="00E03A21">
              <w:rPr>
                <w:sz w:val="16"/>
                <w:szCs w:val="16"/>
              </w:rPr>
              <w:t>19 422 968,40</w:t>
            </w:r>
          </w:p>
        </w:tc>
        <w:tc>
          <w:tcPr>
            <w:tcW w:w="992" w:type="dxa"/>
            <w:vAlign w:val="center"/>
          </w:tcPr>
          <w:p w:rsidR="003B34EC" w:rsidRPr="00E03A21" w:rsidRDefault="00A2093D" w:rsidP="009C2A65">
            <w:pPr>
              <w:ind w:hanging="54"/>
              <w:jc w:val="center"/>
              <w:rPr>
                <w:sz w:val="16"/>
                <w:szCs w:val="16"/>
              </w:rPr>
            </w:pPr>
            <w:r w:rsidRPr="00E03A21">
              <w:rPr>
                <w:bCs/>
                <w:sz w:val="16"/>
                <w:szCs w:val="16"/>
              </w:rPr>
              <w:t>+746 615,78</w:t>
            </w:r>
          </w:p>
        </w:tc>
        <w:tc>
          <w:tcPr>
            <w:tcW w:w="567" w:type="dxa"/>
            <w:vAlign w:val="center"/>
          </w:tcPr>
          <w:p w:rsidR="003B34EC" w:rsidRPr="00E03A21" w:rsidRDefault="00A2093D" w:rsidP="00132AD0">
            <w:pPr>
              <w:jc w:val="center"/>
              <w:rPr>
                <w:sz w:val="16"/>
                <w:szCs w:val="16"/>
              </w:rPr>
            </w:pPr>
            <w:r w:rsidRPr="00E03A21">
              <w:rPr>
                <w:bCs/>
                <w:sz w:val="16"/>
                <w:szCs w:val="16"/>
              </w:rPr>
              <w:t>+4,0</w:t>
            </w:r>
          </w:p>
        </w:tc>
      </w:tr>
      <w:tr w:rsidR="00A2093D" w:rsidRPr="00E03A21" w:rsidTr="0085783A">
        <w:trPr>
          <w:trHeight w:val="160"/>
          <w:jc w:val="center"/>
        </w:trPr>
        <w:tc>
          <w:tcPr>
            <w:tcW w:w="1033" w:type="dxa"/>
            <w:vAlign w:val="center"/>
          </w:tcPr>
          <w:p w:rsidR="003B34EC" w:rsidRPr="00E03A21" w:rsidRDefault="003B34EC" w:rsidP="009C2A65">
            <w:pPr>
              <w:ind w:hanging="113"/>
              <w:jc w:val="center"/>
              <w:rPr>
                <w:sz w:val="16"/>
                <w:szCs w:val="16"/>
              </w:rPr>
            </w:pPr>
            <w:r w:rsidRPr="00E03A21">
              <w:rPr>
                <w:bCs/>
                <w:sz w:val="16"/>
                <w:szCs w:val="16"/>
              </w:rPr>
              <w:lastRenderedPageBreak/>
              <w:t>Дефицит тыс. рублей</w:t>
            </w:r>
          </w:p>
        </w:tc>
        <w:tc>
          <w:tcPr>
            <w:tcW w:w="1089" w:type="dxa"/>
            <w:tcMar>
              <w:left w:w="28" w:type="dxa"/>
              <w:right w:w="28" w:type="dxa"/>
            </w:tcMar>
            <w:vAlign w:val="center"/>
          </w:tcPr>
          <w:p w:rsidR="003B34EC" w:rsidRPr="00E03A21" w:rsidRDefault="0055393C" w:rsidP="00132AD0">
            <w:pPr>
              <w:jc w:val="center"/>
              <w:rPr>
                <w:sz w:val="16"/>
                <w:szCs w:val="16"/>
              </w:rPr>
            </w:pPr>
            <w:r w:rsidRPr="00E03A21">
              <w:rPr>
                <w:sz w:val="16"/>
                <w:szCs w:val="16"/>
              </w:rPr>
              <w:t>510 254,80</w:t>
            </w:r>
          </w:p>
        </w:tc>
        <w:tc>
          <w:tcPr>
            <w:tcW w:w="992" w:type="dxa"/>
            <w:tcMar>
              <w:left w:w="28" w:type="dxa"/>
              <w:right w:w="28" w:type="dxa"/>
            </w:tcMar>
            <w:vAlign w:val="center"/>
          </w:tcPr>
          <w:p w:rsidR="003B34EC" w:rsidRPr="00E03A21" w:rsidRDefault="0055393C" w:rsidP="00132AD0">
            <w:pPr>
              <w:jc w:val="center"/>
              <w:rPr>
                <w:sz w:val="16"/>
                <w:szCs w:val="16"/>
              </w:rPr>
            </w:pPr>
            <w:r w:rsidRPr="00E03A21">
              <w:rPr>
                <w:bCs/>
                <w:sz w:val="16"/>
                <w:szCs w:val="16"/>
              </w:rPr>
              <w:t>654 780,07</w:t>
            </w:r>
          </w:p>
        </w:tc>
        <w:tc>
          <w:tcPr>
            <w:tcW w:w="1077" w:type="dxa"/>
            <w:tcMar>
              <w:left w:w="28" w:type="dxa"/>
              <w:right w:w="28" w:type="dxa"/>
            </w:tcMar>
            <w:vAlign w:val="center"/>
          </w:tcPr>
          <w:p w:rsidR="003B34EC" w:rsidRPr="00E03A21" w:rsidRDefault="003B34EC" w:rsidP="00132AD0">
            <w:pPr>
              <w:jc w:val="center"/>
              <w:rPr>
                <w:sz w:val="16"/>
                <w:szCs w:val="16"/>
              </w:rPr>
            </w:pPr>
            <w:r w:rsidRPr="00E03A21">
              <w:rPr>
                <w:bCs/>
                <w:sz w:val="16"/>
                <w:szCs w:val="16"/>
              </w:rPr>
              <w:t>+</w:t>
            </w:r>
            <w:r w:rsidR="00C34866" w:rsidRPr="00E03A21">
              <w:rPr>
                <w:bCs/>
                <w:sz w:val="16"/>
                <w:szCs w:val="16"/>
              </w:rPr>
              <w:t>144 525,27</w:t>
            </w:r>
          </w:p>
        </w:tc>
        <w:tc>
          <w:tcPr>
            <w:tcW w:w="482" w:type="dxa"/>
            <w:tcMar>
              <w:left w:w="28" w:type="dxa"/>
              <w:right w:w="28" w:type="dxa"/>
            </w:tcMar>
            <w:vAlign w:val="center"/>
          </w:tcPr>
          <w:p w:rsidR="003B34EC" w:rsidRPr="00E03A21" w:rsidRDefault="00A2093D" w:rsidP="00132AD0">
            <w:pPr>
              <w:jc w:val="center"/>
              <w:rPr>
                <w:sz w:val="16"/>
                <w:szCs w:val="16"/>
              </w:rPr>
            </w:pPr>
            <w:r w:rsidRPr="00E03A21">
              <w:rPr>
                <w:bCs/>
                <w:sz w:val="16"/>
                <w:szCs w:val="16"/>
              </w:rPr>
              <w:t>+</w:t>
            </w:r>
            <w:r w:rsidR="00365611" w:rsidRPr="00E03A21">
              <w:rPr>
                <w:bCs/>
                <w:sz w:val="16"/>
                <w:szCs w:val="16"/>
              </w:rPr>
              <w:t>28,3</w:t>
            </w:r>
          </w:p>
        </w:tc>
        <w:tc>
          <w:tcPr>
            <w:tcW w:w="992" w:type="dxa"/>
            <w:tcMar>
              <w:left w:w="28" w:type="dxa"/>
              <w:right w:w="28" w:type="dxa"/>
            </w:tcMar>
            <w:vAlign w:val="center"/>
          </w:tcPr>
          <w:p w:rsidR="003B34EC" w:rsidRPr="00E03A21" w:rsidRDefault="00DC636B" w:rsidP="00132AD0">
            <w:pPr>
              <w:jc w:val="center"/>
              <w:rPr>
                <w:sz w:val="16"/>
                <w:szCs w:val="16"/>
              </w:rPr>
            </w:pPr>
            <w:r w:rsidRPr="00E03A21">
              <w:rPr>
                <w:sz w:val="16"/>
                <w:szCs w:val="16"/>
              </w:rPr>
              <w:t>638 817,65</w:t>
            </w:r>
          </w:p>
        </w:tc>
        <w:tc>
          <w:tcPr>
            <w:tcW w:w="993" w:type="dxa"/>
            <w:tcMar>
              <w:left w:w="28" w:type="dxa"/>
              <w:right w:w="28" w:type="dxa"/>
            </w:tcMar>
            <w:vAlign w:val="center"/>
          </w:tcPr>
          <w:p w:rsidR="003B34EC" w:rsidRPr="00E03A21" w:rsidRDefault="00A2093D" w:rsidP="00132AD0">
            <w:pPr>
              <w:jc w:val="center"/>
              <w:rPr>
                <w:sz w:val="16"/>
                <w:szCs w:val="16"/>
              </w:rPr>
            </w:pPr>
            <w:r w:rsidRPr="00E03A21">
              <w:rPr>
                <w:sz w:val="16"/>
                <w:szCs w:val="16"/>
              </w:rPr>
              <w:t>+90 913,92</w:t>
            </w:r>
          </w:p>
        </w:tc>
        <w:tc>
          <w:tcPr>
            <w:tcW w:w="428" w:type="dxa"/>
            <w:tcMar>
              <w:left w:w="28" w:type="dxa"/>
              <w:right w:w="28" w:type="dxa"/>
            </w:tcMar>
            <w:vAlign w:val="center"/>
          </w:tcPr>
          <w:p w:rsidR="003B34EC" w:rsidRPr="00E03A21" w:rsidRDefault="00A2093D" w:rsidP="00132AD0">
            <w:pPr>
              <w:jc w:val="center"/>
              <w:rPr>
                <w:sz w:val="16"/>
                <w:szCs w:val="16"/>
              </w:rPr>
            </w:pPr>
            <w:r w:rsidRPr="00E03A21">
              <w:rPr>
                <w:bCs/>
                <w:sz w:val="16"/>
                <w:szCs w:val="16"/>
              </w:rPr>
              <w:t>+</w:t>
            </w:r>
            <w:r w:rsidR="00116BB9" w:rsidRPr="00E03A21">
              <w:rPr>
                <w:bCs/>
                <w:sz w:val="16"/>
                <w:szCs w:val="16"/>
              </w:rPr>
              <w:t>16,</w:t>
            </w:r>
            <w:r w:rsidRPr="00E03A21">
              <w:rPr>
                <w:bCs/>
                <w:sz w:val="16"/>
                <w:szCs w:val="16"/>
              </w:rPr>
              <w:t>6</w:t>
            </w:r>
          </w:p>
        </w:tc>
        <w:tc>
          <w:tcPr>
            <w:tcW w:w="1131" w:type="dxa"/>
            <w:tcMar>
              <w:left w:w="28" w:type="dxa"/>
              <w:right w:w="28" w:type="dxa"/>
            </w:tcMar>
            <w:vAlign w:val="center"/>
          </w:tcPr>
          <w:p w:rsidR="003B34EC" w:rsidRPr="00E03A21" w:rsidRDefault="00A2093D" w:rsidP="00132AD0">
            <w:pPr>
              <w:ind w:left="65"/>
              <w:jc w:val="center"/>
              <w:rPr>
                <w:sz w:val="16"/>
                <w:szCs w:val="16"/>
              </w:rPr>
            </w:pPr>
            <w:r w:rsidRPr="00E03A21">
              <w:rPr>
                <w:sz w:val="16"/>
                <w:szCs w:val="16"/>
              </w:rPr>
              <w:t>583 546,73</w:t>
            </w:r>
          </w:p>
        </w:tc>
        <w:tc>
          <w:tcPr>
            <w:tcW w:w="992" w:type="dxa"/>
            <w:tcMar>
              <w:left w:w="57" w:type="dxa"/>
              <w:right w:w="57" w:type="dxa"/>
            </w:tcMar>
            <w:vAlign w:val="center"/>
          </w:tcPr>
          <w:p w:rsidR="003B34EC" w:rsidRPr="00E03A21" w:rsidRDefault="00A2093D" w:rsidP="009C2A65">
            <w:pPr>
              <w:ind w:left="65" w:hanging="54"/>
              <w:jc w:val="center"/>
              <w:rPr>
                <w:sz w:val="16"/>
                <w:szCs w:val="16"/>
              </w:rPr>
            </w:pPr>
            <w:r w:rsidRPr="00E03A21">
              <w:rPr>
                <w:bCs/>
                <w:sz w:val="16"/>
                <w:szCs w:val="16"/>
              </w:rPr>
              <w:t>-55 270,92</w:t>
            </w:r>
          </w:p>
        </w:tc>
        <w:tc>
          <w:tcPr>
            <w:tcW w:w="567" w:type="dxa"/>
            <w:tcMar>
              <w:left w:w="57" w:type="dxa"/>
              <w:right w:w="57" w:type="dxa"/>
            </w:tcMar>
            <w:vAlign w:val="center"/>
          </w:tcPr>
          <w:p w:rsidR="003B34EC" w:rsidRPr="00E03A21" w:rsidRDefault="00A2093D" w:rsidP="00132AD0">
            <w:pPr>
              <w:ind w:left="65"/>
              <w:jc w:val="center"/>
              <w:rPr>
                <w:sz w:val="16"/>
                <w:szCs w:val="16"/>
              </w:rPr>
            </w:pPr>
            <w:r w:rsidRPr="00E03A21">
              <w:rPr>
                <w:bCs/>
                <w:sz w:val="16"/>
                <w:szCs w:val="16"/>
              </w:rPr>
              <w:t>-8,7</w:t>
            </w:r>
          </w:p>
        </w:tc>
      </w:tr>
      <w:tr w:rsidR="00A2093D" w:rsidRPr="00E03A21" w:rsidTr="0085783A">
        <w:trPr>
          <w:trHeight w:val="80"/>
          <w:jc w:val="center"/>
        </w:trPr>
        <w:tc>
          <w:tcPr>
            <w:tcW w:w="1033" w:type="dxa"/>
            <w:vAlign w:val="center"/>
          </w:tcPr>
          <w:p w:rsidR="003B34EC" w:rsidRPr="00E03A21" w:rsidRDefault="003B34EC" w:rsidP="009C2A65">
            <w:pPr>
              <w:ind w:hanging="113"/>
              <w:jc w:val="center"/>
              <w:rPr>
                <w:sz w:val="16"/>
                <w:szCs w:val="16"/>
              </w:rPr>
            </w:pPr>
            <w:r w:rsidRPr="00E03A21">
              <w:rPr>
                <w:bCs/>
                <w:sz w:val="16"/>
                <w:szCs w:val="16"/>
              </w:rPr>
              <w:t>% дефицита</w:t>
            </w:r>
          </w:p>
        </w:tc>
        <w:tc>
          <w:tcPr>
            <w:tcW w:w="1089" w:type="dxa"/>
            <w:tcMar>
              <w:left w:w="28" w:type="dxa"/>
              <w:right w:w="28" w:type="dxa"/>
            </w:tcMar>
            <w:vAlign w:val="center"/>
          </w:tcPr>
          <w:p w:rsidR="003B34EC" w:rsidRPr="00E03A21" w:rsidRDefault="00DC636B" w:rsidP="00132AD0">
            <w:pPr>
              <w:jc w:val="center"/>
              <w:rPr>
                <w:sz w:val="16"/>
                <w:szCs w:val="16"/>
              </w:rPr>
            </w:pPr>
            <w:r w:rsidRPr="00E03A21">
              <w:rPr>
                <w:sz w:val="16"/>
                <w:szCs w:val="16"/>
              </w:rPr>
              <w:t>7,9</w:t>
            </w:r>
          </w:p>
        </w:tc>
        <w:tc>
          <w:tcPr>
            <w:tcW w:w="992" w:type="dxa"/>
            <w:tcMar>
              <w:left w:w="28" w:type="dxa"/>
              <w:right w:w="28" w:type="dxa"/>
            </w:tcMar>
            <w:vAlign w:val="center"/>
          </w:tcPr>
          <w:p w:rsidR="003B34EC" w:rsidRPr="00E03A21" w:rsidRDefault="00C34866" w:rsidP="00132AD0">
            <w:pPr>
              <w:jc w:val="center"/>
              <w:rPr>
                <w:sz w:val="16"/>
                <w:szCs w:val="16"/>
              </w:rPr>
            </w:pPr>
            <w:r w:rsidRPr="00E03A21">
              <w:rPr>
                <w:bCs/>
                <w:sz w:val="16"/>
                <w:szCs w:val="16"/>
              </w:rPr>
              <w:t>10,4</w:t>
            </w:r>
          </w:p>
        </w:tc>
        <w:tc>
          <w:tcPr>
            <w:tcW w:w="1077" w:type="dxa"/>
            <w:tcMar>
              <w:left w:w="28" w:type="dxa"/>
              <w:right w:w="28" w:type="dxa"/>
            </w:tcMar>
            <w:vAlign w:val="center"/>
          </w:tcPr>
          <w:p w:rsidR="003B34EC" w:rsidRPr="00E03A21" w:rsidRDefault="003B34EC" w:rsidP="00132AD0">
            <w:pPr>
              <w:jc w:val="center"/>
              <w:rPr>
                <w:sz w:val="16"/>
                <w:szCs w:val="16"/>
              </w:rPr>
            </w:pPr>
          </w:p>
        </w:tc>
        <w:tc>
          <w:tcPr>
            <w:tcW w:w="482" w:type="dxa"/>
            <w:tcMar>
              <w:left w:w="28" w:type="dxa"/>
              <w:right w:w="28" w:type="dxa"/>
            </w:tcMar>
            <w:vAlign w:val="center"/>
          </w:tcPr>
          <w:p w:rsidR="003B34EC" w:rsidRPr="00E03A21" w:rsidRDefault="003B34EC" w:rsidP="00132AD0">
            <w:pPr>
              <w:jc w:val="center"/>
              <w:rPr>
                <w:sz w:val="16"/>
                <w:szCs w:val="16"/>
              </w:rPr>
            </w:pPr>
          </w:p>
        </w:tc>
        <w:tc>
          <w:tcPr>
            <w:tcW w:w="992" w:type="dxa"/>
            <w:tcMar>
              <w:left w:w="28" w:type="dxa"/>
              <w:right w:w="28" w:type="dxa"/>
            </w:tcMar>
            <w:vAlign w:val="center"/>
          </w:tcPr>
          <w:p w:rsidR="003B34EC" w:rsidRPr="00E03A21" w:rsidRDefault="00FC2221" w:rsidP="00132AD0">
            <w:pPr>
              <w:jc w:val="center"/>
              <w:rPr>
                <w:sz w:val="16"/>
                <w:szCs w:val="16"/>
              </w:rPr>
            </w:pPr>
            <w:r w:rsidRPr="00E03A21">
              <w:rPr>
                <w:bCs/>
                <w:sz w:val="16"/>
                <w:szCs w:val="16"/>
              </w:rPr>
              <w:t>10,0</w:t>
            </w:r>
          </w:p>
        </w:tc>
        <w:tc>
          <w:tcPr>
            <w:tcW w:w="993" w:type="dxa"/>
            <w:tcMar>
              <w:left w:w="28" w:type="dxa"/>
              <w:right w:w="28" w:type="dxa"/>
            </w:tcMar>
            <w:vAlign w:val="center"/>
          </w:tcPr>
          <w:p w:rsidR="003B34EC" w:rsidRPr="00E03A21" w:rsidRDefault="003B34EC" w:rsidP="00132AD0">
            <w:pPr>
              <w:jc w:val="center"/>
              <w:rPr>
                <w:sz w:val="16"/>
                <w:szCs w:val="16"/>
              </w:rPr>
            </w:pPr>
          </w:p>
        </w:tc>
        <w:tc>
          <w:tcPr>
            <w:tcW w:w="428" w:type="dxa"/>
            <w:tcMar>
              <w:left w:w="28" w:type="dxa"/>
              <w:right w:w="28" w:type="dxa"/>
            </w:tcMar>
            <w:vAlign w:val="center"/>
          </w:tcPr>
          <w:p w:rsidR="003B34EC" w:rsidRPr="00E03A21" w:rsidRDefault="003B34EC" w:rsidP="00132AD0">
            <w:pPr>
              <w:jc w:val="center"/>
              <w:rPr>
                <w:sz w:val="16"/>
                <w:szCs w:val="16"/>
              </w:rPr>
            </w:pPr>
          </w:p>
        </w:tc>
        <w:tc>
          <w:tcPr>
            <w:tcW w:w="1131" w:type="dxa"/>
            <w:tcMar>
              <w:left w:w="28" w:type="dxa"/>
              <w:right w:w="28" w:type="dxa"/>
            </w:tcMar>
            <w:vAlign w:val="center"/>
          </w:tcPr>
          <w:p w:rsidR="003B34EC" w:rsidRPr="00E03A21" w:rsidRDefault="00A2093D" w:rsidP="00132AD0">
            <w:pPr>
              <w:jc w:val="center"/>
              <w:rPr>
                <w:bCs/>
                <w:sz w:val="16"/>
                <w:szCs w:val="16"/>
              </w:rPr>
            </w:pPr>
            <w:r w:rsidRPr="00E03A21">
              <w:rPr>
                <w:bCs/>
                <w:sz w:val="16"/>
                <w:szCs w:val="16"/>
              </w:rPr>
              <w:t>8,9</w:t>
            </w:r>
          </w:p>
        </w:tc>
        <w:tc>
          <w:tcPr>
            <w:tcW w:w="992" w:type="dxa"/>
            <w:vAlign w:val="center"/>
          </w:tcPr>
          <w:p w:rsidR="003B34EC" w:rsidRPr="00E03A21" w:rsidRDefault="003B34EC" w:rsidP="00132AD0">
            <w:pPr>
              <w:jc w:val="center"/>
              <w:rPr>
                <w:sz w:val="16"/>
                <w:szCs w:val="16"/>
              </w:rPr>
            </w:pPr>
          </w:p>
        </w:tc>
        <w:tc>
          <w:tcPr>
            <w:tcW w:w="567" w:type="dxa"/>
            <w:vAlign w:val="center"/>
          </w:tcPr>
          <w:p w:rsidR="003B34EC" w:rsidRPr="00E03A21" w:rsidRDefault="00FC2221" w:rsidP="00132AD0">
            <w:pPr>
              <w:jc w:val="center"/>
              <w:rPr>
                <w:sz w:val="16"/>
                <w:szCs w:val="16"/>
              </w:rPr>
            </w:pPr>
            <w:r w:rsidRPr="00E03A21">
              <w:rPr>
                <w:sz w:val="16"/>
                <w:szCs w:val="16"/>
              </w:rPr>
              <w:t>-11,4</w:t>
            </w:r>
          </w:p>
        </w:tc>
      </w:tr>
    </w:tbl>
    <w:p w:rsidR="006831AB" w:rsidRPr="00E03A21" w:rsidRDefault="006831AB" w:rsidP="00132AD0">
      <w:pPr>
        <w:widowControl w:val="0"/>
        <w:tabs>
          <w:tab w:val="left" w:pos="851"/>
        </w:tabs>
        <w:spacing w:before="120"/>
        <w:ind w:firstLine="567"/>
        <w:jc w:val="both"/>
        <w:rPr>
          <w:color w:val="FF0000"/>
          <w:sz w:val="28"/>
          <w:szCs w:val="28"/>
        </w:rPr>
      </w:pPr>
      <w:r w:rsidRPr="00E03A21">
        <w:rPr>
          <w:spacing w:val="1"/>
          <w:sz w:val="28"/>
          <w:szCs w:val="28"/>
        </w:rPr>
        <w:t xml:space="preserve">3. </w:t>
      </w:r>
      <w:proofErr w:type="gramStart"/>
      <w:r w:rsidRPr="00E03A21">
        <w:rPr>
          <w:spacing w:val="1"/>
          <w:sz w:val="28"/>
          <w:szCs w:val="28"/>
        </w:rPr>
        <w:t>Проектом Решения о бюджете города</w:t>
      </w:r>
      <w:r w:rsidRPr="00E03A21">
        <w:rPr>
          <w:bCs/>
          <w:sz w:val="28"/>
          <w:szCs w:val="28"/>
        </w:rPr>
        <w:t xml:space="preserve"> </w:t>
      </w:r>
      <w:r w:rsidRPr="00E03A21">
        <w:rPr>
          <w:sz w:val="28"/>
          <w:szCs w:val="28"/>
        </w:rPr>
        <w:t xml:space="preserve">предусматривается рост объема </w:t>
      </w:r>
      <w:r w:rsidRPr="00E03A21">
        <w:rPr>
          <w:bCs/>
          <w:sz w:val="28"/>
          <w:szCs w:val="28"/>
        </w:rPr>
        <w:t>дефицита по сравнению с предыдущим бюджетным периодом на 2020-2022 годы, на 16,5%, 28,3%, 16,6% соответственно, при этом проект бюджета предусматривает сокращение удельного веса дефицита бюджета города с 10,4% в 2021 году до 8,9% в 2023 году (удельный вес 2020 году составил 8,8%, 2021 году –7,9%, 2022 году – 8,3%).</w:t>
      </w:r>
      <w:proofErr w:type="gramEnd"/>
    </w:p>
    <w:p w:rsidR="006831AB" w:rsidRPr="00E03A21" w:rsidRDefault="006831AB" w:rsidP="00132AD0">
      <w:pPr>
        <w:tabs>
          <w:tab w:val="left" w:pos="851"/>
        </w:tabs>
        <w:ind w:firstLine="567"/>
        <w:jc w:val="both"/>
        <w:rPr>
          <w:sz w:val="28"/>
          <w:szCs w:val="28"/>
        </w:rPr>
      </w:pPr>
      <w:proofErr w:type="gramStart"/>
      <w:r w:rsidRPr="00E03A21">
        <w:rPr>
          <w:sz w:val="28"/>
          <w:szCs w:val="28"/>
        </w:rPr>
        <w:t xml:space="preserve">Дефицит бюджета города установлен с соблюдением ограничений, предусмотренных пунктом 3 статьи 92.1 БК РФ, а именно, не превышает предельного значения </w:t>
      </w:r>
      <w:r w:rsidRPr="00E03A21">
        <w:rPr>
          <w:bCs/>
          <w:sz w:val="28"/>
          <w:szCs w:val="28"/>
        </w:rPr>
        <w:t>от общего объема запланированных доходов в проекте Решения о бюджете города без учета безвозмездных поступлений и поступлений налоговых доходов по дополнительным нормативам отчислений</w:t>
      </w:r>
      <w:r w:rsidRPr="00E03A21">
        <w:rPr>
          <w:b/>
          <w:i/>
          <w:sz w:val="28"/>
          <w:szCs w:val="28"/>
        </w:rPr>
        <w:t xml:space="preserve">, </w:t>
      </w:r>
      <w:r w:rsidRPr="00E03A21">
        <w:rPr>
          <w:sz w:val="28"/>
          <w:szCs w:val="28"/>
        </w:rPr>
        <w:t>что соответственно и подтверждают данные Приложения № 1 к настоящему заключению и нижеследующая таблица.</w:t>
      </w:r>
      <w:proofErr w:type="gramEnd"/>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1"/>
        <w:gridCol w:w="1985"/>
        <w:gridCol w:w="2551"/>
        <w:gridCol w:w="1843"/>
        <w:gridCol w:w="1276"/>
      </w:tblGrid>
      <w:tr w:rsidR="006831AB" w:rsidRPr="00E03A21" w:rsidTr="006831AB">
        <w:trPr>
          <w:trHeight w:val="429"/>
        </w:trPr>
        <w:tc>
          <w:tcPr>
            <w:tcW w:w="1701" w:type="dxa"/>
            <w:vAlign w:val="center"/>
          </w:tcPr>
          <w:p w:rsidR="006831AB" w:rsidRPr="00E03A21" w:rsidRDefault="006831AB" w:rsidP="00132AD0">
            <w:pPr>
              <w:jc w:val="center"/>
              <w:rPr>
                <w:bCs/>
                <w:iCs/>
                <w:sz w:val="20"/>
                <w:szCs w:val="20"/>
              </w:rPr>
            </w:pPr>
            <w:r w:rsidRPr="00E03A21">
              <w:rPr>
                <w:bCs/>
                <w:iCs/>
                <w:sz w:val="20"/>
                <w:szCs w:val="20"/>
              </w:rPr>
              <w:t>Период</w:t>
            </w:r>
          </w:p>
        </w:tc>
        <w:tc>
          <w:tcPr>
            <w:tcW w:w="1985" w:type="dxa"/>
            <w:vAlign w:val="center"/>
          </w:tcPr>
          <w:p w:rsidR="006831AB" w:rsidRPr="00E03A21" w:rsidRDefault="006831AB" w:rsidP="00132AD0">
            <w:pPr>
              <w:jc w:val="center"/>
              <w:rPr>
                <w:bCs/>
                <w:iCs/>
                <w:sz w:val="20"/>
                <w:szCs w:val="20"/>
              </w:rPr>
            </w:pPr>
            <w:r w:rsidRPr="00E03A21">
              <w:rPr>
                <w:bCs/>
                <w:iCs/>
                <w:sz w:val="20"/>
                <w:szCs w:val="20"/>
              </w:rPr>
              <w:t>Предельное значение,</w:t>
            </w:r>
          </w:p>
          <w:p w:rsidR="006831AB" w:rsidRPr="00E03A21" w:rsidRDefault="006831AB" w:rsidP="00132AD0">
            <w:pPr>
              <w:jc w:val="center"/>
              <w:rPr>
                <w:bCs/>
                <w:iCs/>
                <w:sz w:val="20"/>
                <w:szCs w:val="20"/>
              </w:rPr>
            </w:pPr>
            <w:r w:rsidRPr="00E03A21">
              <w:rPr>
                <w:bCs/>
                <w:iCs/>
                <w:sz w:val="20"/>
                <w:szCs w:val="20"/>
              </w:rPr>
              <w:t>тыс. рублей</w:t>
            </w:r>
          </w:p>
        </w:tc>
        <w:tc>
          <w:tcPr>
            <w:tcW w:w="2551" w:type="dxa"/>
            <w:vAlign w:val="center"/>
          </w:tcPr>
          <w:p w:rsidR="006831AB" w:rsidRPr="00E03A21" w:rsidRDefault="006831AB" w:rsidP="00132AD0">
            <w:pPr>
              <w:jc w:val="center"/>
              <w:rPr>
                <w:bCs/>
                <w:iCs/>
                <w:sz w:val="20"/>
                <w:szCs w:val="20"/>
              </w:rPr>
            </w:pPr>
            <w:r w:rsidRPr="00E03A21">
              <w:rPr>
                <w:bCs/>
                <w:iCs/>
                <w:sz w:val="20"/>
                <w:szCs w:val="20"/>
              </w:rPr>
              <w:t>Прогнозируемое значение,</w:t>
            </w:r>
          </w:p>
          <w:p w:rsidR="006831AB" w:rsidRPr="00E03A21" w:rsidRDefault="006831AB" w:rsidP="00132AD0">
            <w:pPr>
              <w:jc w:val="center"/>
              <w:rPr>
                <w:bCs/>
                <w:iCs/>
                <w:sz w:val="20"/>
                <w:szCs w:val="20"/>
              </w:rPr>
            </w:pPr>
            <w:r w:rsidRPr="00E03A21">
              <w:rPr>
                <w:bCs/>
                <w:iCs/>
                <w:sz w:val="20"/>
                <w:szCs w:val="20"/>
              </w:rPr>
              <w:t>тыс. рублей</w:t>
            </w:r>
          </w:p>
        </w:tc>
        <w:tc>
          <w:tcPr>
            <w:tcW w:w="1843" w:type="dxa"/>
            <w:vAlign w:val="center"/>
          </w:tcPr>
          <w:p w:rsidR="006831AB" w:rsidRPr="00E03A21" w:rsidRDefault="006831AB" w:rsidP="00132AD0">
            <w:pPr>
              <w:jc w:val="center"/>
              <w:rPr>
                <w:bCs/>
                <w:iCs/>
                <w:sz w:val="20"/>
                <w:szCs w:val="20"/>
              </w:rPr>
            </w:pPr>
            <w:r w:rsidRPr="00E03A21">
              <w:rPr>
                <w:bCs/>
                <w:iCs/>
                <w:sz w:val="20"/>
                <w:szCs w:val="20"/>
              </w:rPr>
              <w:t xml:space="preserve">Процент предельный, % </w:t>
            </w:r>
          </w:p>
        </w:tc>
        <w:tc>
          <w:tcPr>
            <w:tcW w:w="1276" w:type="dxa"/>
            <w:vAlign w:val="center"/>
          </w:tcPr>
          <w:p w:rsidR="006831AB" w:rsidRPr="00E03A21" w:rsidRDefault="006831AB" w:rsidP="009C2A65">
            <w:pPr>
              <w:ind w:left="-80" w:right="-132"/>
              <w:jc w:val="center"/>
              <w:rPr>
                <w:bCs/>
                <w:iCs/>
                <w:sz w:val="20"/>
                <w:szCs w:val="20"/>
              </w:rPr>
            </w:pPr>
            <w:r w:rsidRPr="00E03A21">
              <w:rPr>
                <w:bCs/>
                <w:iCs/>
                <w:sz w:val="20"/>
                <w:szCs w:val="20"/>
              </w:rPr>
              <w:t xml:space="preserve">Процент фактический, % </w:t>
            </w:r>
          </w:p>
        </w:tc>
      </w:tr>
      <w:tr w:rsidR="006831AB" w:rsidRPr="00E03A21" w:rsidTr="006831AB">
        <w:trPr>
          <w:trHeight w:val="208"/>
        </w:trPr>
        <w:tc>
          <w:tcPr>
            <w:tcW w:w="9356" w:type="dxa"/>
            <w:gridSpan w:val="5"/>
            <w:vAlign w:val="center"/>
          </w:tcPr>
          <w:p w:rsidR="006831AB" w:rsidRPr="00E03A21" w:rsidRDefault="006831AB" w:rsidP="00132AD0">
            <w:pPr>
              <w:jc w:val="center"/>
              <w:rPr>
                <w:bCs/>
                <w:i/>
                <w:iCs/>
                <w:sz w:val="20"/>
                <w:szCs w:val="20"/>
              </w:rPr>
            </w:pPr>
            <w:r w:rsidRPr="00E03A21">
              <w:rPr>
                <w:sz w:val="20"/>
                <w:szCs w:val="20"/>
              </w:rPr>
              <w:t>р</w:t>
            </w:r>
            <w:r w:rsidRPr="00E03A21">
              <w:rPr>
                <w:spacing w:val="1"/>
                <w:sz w:val="20"/>
                <w:szCs w:val="20"/>
              </w:rPr>
              <w:t>ешение Думы города от 06.12.2018 № 415 «О бюджете города Нижневартовска на 2019 год и плановый период 2020 и 2021 годов»</w:t>
            </w:r>
          </w:p>
        </w:tc>
      </w:tr>
      <w:tr w:rsidR="006831AB" w:rsidRPr="00E03A21" w:rsidTr="006831AB">
        <w:trPr>
          <w:trHeight w:val="255"/>
        </w:trPr>
        <w:tc>
          <w:tcPr>
            <w:tcW w:w="1701" w:type="dxa"/>
            <w:noWrap/>
            <w:vAlign w:val="center"/>
          </w:tcPr>
          <w:p w:rsidR="006831AB" w:rsidRPr="00E03A21" w:rsidRDefault="006831AB" w:rsidP="00132AD0">
            <w:pPr>
              <w:jc w:val="center"/>
              <w:rPr>
                <w:sz w:val="20"/>
                <w:szCs w:val="20"/>
              </w:rPr>
            </w:pPr>
            <w:r w:rsidRPr="00E03A21">
              <w:rPr>
                <w:sz w:val="20"/>
                <w:szCs w:val="20"/>
              </w:rPr>
              <w:t>2019 год</w:t>
            </w:r>
          </w:p>
        </w:tc>
        <w:tc>
          <w:tcPr>
            <w:tcW w:w="1985" w:type="dxa"/>
            <w:noWrap/>
            <w:vAlign w:val="center"/>
          </w:tcPr>
          <w:p w:rsidR="006831AB" w:rsidRPr="00E03A21" w:rsidRDefault="006831AB" w:rsidP="00132AD0">
            <w:pPr>
              <w:jc w:val="center"/>
              <w:rPr>
                <w:bCs/>
                <w:sz w:val="20"/>
                <w:szCs w:val="20"/>
              </w:rPr>
            </w:pPr>
            <w:r w:rsidRPr="00E03A21">
              <w:rPr>
                <w:bCs/>
                <w:sz w:val="20"/>
                <w:szCs w:val="20"/>
              </w:rPr>
              <w:t>609 526,82</w:t>
            </w:r>
          </w:p>
        </w:tc>
        <w:tc>
          <w:tcPr>
            <w:tcW w:w="2551" w:type="dxa"/>
            <w:noWrap/>
            <w:vAlign w:val="center"/>
          </w:tcPr>
          <w:p w:rsidR="006831AB" w:rsidRPr="00E03A21" w:rsidRDefault="006831AB" w:rsidP="00132AD0">
            <w:pPr>
              <w:jc w:val="center"/>
              <w:rPr>
                <w:bCs/>
                <w:sz w:val="20"/>
                <w:szCs w:val="20"/>
              </w:rPr>
            </w:pPr>
            <w:r w:rsidRPr="00E03A21">
              <w:rPr>
                <w:bCs/>
                <w:sz w:val="20"/>
                <w:szCs w:val="20"/>
              </w:rPr>
              <w:t>548 694,94</w:t>
            </w:r>
          </w:p>
        </w:tc>
        <w:tc>
          <w:tcPr>
            <w:tcW w:w="1843" w:type="dxa"/>
            <w:noWrap/>
            <w:vAlign w:val="center"/>
          </w:tcPr>
          <w:p w:rsidR="006831AB" w:rsidRPr="00E03A21" w:rsidRDefault="006831AB" w:rsidP="00132AD0">
            <w:pPr>
              <w:jc w:val="center"/>
              <w:rPr>
                <w:sz w:val="20"/>
                <w:szCs w:val="20"/>
              </w:rPr>
            </w:pPr>
            <w:r w:rsidRPr="00E03A21">
              <w:rPr>
                <w:sz w:val="20"/>
                <w:szCs w:val="20"/>
              </w:rPr>
              <w:t>10,0</w:t>
            </w:r>
          </w:p>
        </w:tc>
        <w:tc>
          <w:tcPr>
            <w:tcW w:w="1276" w:type="dxa"/>
            <w:noWrap/>
            <w:vAlign w:val="center"/>
          </w:tcPr>
          <w:p w:rsidR="006831AB" w:rsidRPr="00E03A21" w:rsidRDefault="006831AB" w:rsidP="00132AD0">
            <w:pPr>
              <w:jc w:val="center"/>
              <w:rPr>
                <w:sz w:val="20"/>
                <w:szCs w:val="20"/>
              </w:rPr>
            </w:pPr>
            <w:r w:rsidRPr="00E03A21">
              <w:rPr>
                <w:sz w:val="20"/>
                <w:szCs w:val="20"/>
              </w:rPr>
              <w:t>9,0</w:t>
            </w:r>
          </w:p>
        </w:tc>
      </w:tr>
      <w:tr w:rsidR="006831AB" w:rsidRPr="00E03A21" w:rsidTr="006831AB">
        <w:trPr>
          <w:trHeight w:val="255"/>
        </w:trPr>
        <w:tc>
          <w:tcPr>
            <w:tcW w:w="1701" w:type="dxa"/>
            <w:noWrap/>
            <w:vAlign w:val="center"/>
          </w:tcPr>
          <w:p w:rsidR="006831AB" w:rsidRPr="00E03A21" w:rsidRDefault="006831AB" w:rsidP="00132AD0">
            <w:pPr>
              <w:jc w:val="center"/>
              <w:rPr>
                <w:sz w:val="20"/>
                <w:szCs w:val="20"/>
              </w:rPr>
            </w:pPr>
            <w:r w:rsidRPr="00E03A21">
              <w:rPr>
                <w:sz w:val="20"/>
                <w:szCs w:val="20"/>
              </w:rPr>
              <w:t>2020 год</w:t>
            </w:r>
          </w:p>
        </w:tc>
        <w:tc>
          <w:tcPr>
            <w:tcW w:w="1985" w:type="dxa"/>
            <w:noWrap/>
            <w:vAlign w:val="center"/>
          </w:tcPr>
          <w:p w:rsidR="006831AB" w:rsidRPr="00E03A21" w:rsidRDefault="006831AB" w:rsidP="00132AD0">
            <w:pPr>
              <w:jc w:val="center"/>
              <w:rPr>
                <w:bCs/>
                <w:sz w:val="20"/>
                <w:szCs w:val="20"/>
              </w:rPr>
            </w:pPr>
            <w:r w:rsidRPr="00E03A21">
              <w:rPr>
                <w:bCs/>
                <w:sz w:val="20"/>
                <w:szCs w:val="20"/>
              </w:rPr>
              <w:t>624 394,08</w:t>
            </w:r>
          </w:p>
        </w:tc>
        <w:tc>
          <w:tcPr>
            <w:tcW w:w="2551" w:type="dxa"/>
            <w:noWrap/>
            <w:vAlign w:val="center"/>
          </w:tcPr>
          <w:p w:rsidR="006831AB" w:rsidRPr="00E03A21" w:rsidRDefault="006831AB" w:rsidP="00132AD0">
            <w:pPr>
              <w:jc w:val="center"/>
              <w:rPr>
                <w:bCs/>
                <w:sz w:val="20"/>
                <w:szCs w:val="20"/>
              </w:rPr>
            </w:pPr>
            <w:r w:rsidRPr="00E03A21">
              <w:rPr>
                <w:bCs/>
                <w:sz w:val="20"/>
                <w:szCs w:val="20"/>
              </w:rPr>
              <w:t>481 602,87</w:t>
            </w:r>
          </w:p>
        </w:tc>
        <w:tc>
          <w:tcPr>
            <w:tcW w:w="1843" w:type="dxa"/>
            <w:noWrap/>
            <w:vAlign w:val="center"/>
          </w:tcPr>
          <w:p w:rsidR="006831AB" w:rsidRPr="00E03A21" w:rsidRDefault="006831AB" w:rsidP="00132AD0">
            <w:pPr>
              <w:jc w:val="center"/>
              <w:rPr>
                <w:sz w:val="20"/>
                <w:szCs w:val="20"/>
              </w:rPr>
            </w:pPr>
            <w:r w:rsidRPr="00E03A21">
              <w:rPr>
                <w:sz w:val="20"/>
                <w:szCs w:val="20"/>
              </w:rPr>
              <w:t>10,0</w:t>
            </w:r>
          </w:p>
        </w:tc>
        <w:tc>
          <w:tcPr>
            <w:tcW w:w="1276" w:type="dxa"/>
            <w:noWrap/>
            <w:vAlign w:val="center"/>
          </w:tcPr>
          <w:p w:rsidR="006831AB" w:rsidRPr="00E03A21" w:rsidRDefault="006831AB" w:rsidP="00132AD0">
            <w:pPr>
              <w:jc w:val="center"/>
              <w:rPr>
                <w:sz w:val="20"/>
                <w:szCs w:val="20"/>
              </w:rPr>
            </w:pPr>
            <w:r w:rsidRPr="00E03A21">
              <w:rPr>
                <w:sz w:val="20"/>
                <w:szCs w:val="20"/>
              </w:rPr>
              <w:t>7,7</w:t>
            </w:r>
          </w:p>
        </w:tc>
      </w:tr>
      <w:tr w:rsidR="006831AB" w:rsidRPr="00E03A21" w:rsidTr="006831AB">
        <w:trPr>
          <w:trHeight w:val="47"/>
        </w:trPr>
        <w:tc>
          <w:tcPr>
            <w:tcW w:w="1701" w:type="dxa"/>
            <w:noWrap/>
            <w:vAlign w:val="center"/>
          </w:tcPr>
          <w:p w:rsidR="006831AB" w:rsidRPr="00E03A21" w:rsidRDefault="006831AB" w:rsidP="00132AD0">
            <w:pPr>
              <w:jc w:val="center"/>
              <w:rPr>
                <w:sz w:val="20"/>
                <w:szCs w:val="20"/>
              </w:rPr>
            </w:pPr>
            <w:r w:rsidRPr="00E03A21">
              <w:rPr>
                <w:sz w:val="20"/>
                <w:szCs w:val="20"/>
              </w:rPr>
              <w:t>2021 год</w:t>
            </w:r>
          </w:p>
        </w:tc>
        <w:tc>
          <w:tcPr>
            <w:tcW w:w="1985" w:type="dxa"/>
            <w:noWrap/>
            <w:vAlign w:val="center"/>
          </w:tcPr>
          <w:p w:rsidR="006831AB" w:rsidRPr="00E03A21" w:rsidRDefault="006831AB" w:rsidP="00132AD0">
            <w:pPr>
              <w:jc w:val="center"/>
              <w:rPr>
                <w:bCs/>
                <w:sz w:val="20"/>
                <w:szCs w:val="20"/>
              </w:rPr>
            </w:pPr>
            <w:r w:rsidRPr="00E03A21">
              <w:rPr>
                <w:bCs/>
                <w:sz w:val="20"/>
                <w:szCs w:val="20"/>
              </w:rPr>
              <w:t>636 707,95</w:t>
            </w:r>
          </w:p>
        </w:tc>
        <w:tc>
          <w:tcPr>
            <w:tcW w:w="2551" w:type="dxa"/>
            <w:noWrap/>
            <w:vAlign w:val="center"/>
          </w:tcPr>
          <w:p w:rsidR="006831AB" w:rsidRPr="00E03A21" w:rsidRDefault="006831AB" w:rsidP="00132AD0">
            <w:pPr>
              <w:jc w:val="center"/>
              <w:rPr>
                <w:bCs/>
                <w:sz w:val="20"/>
                <w:szCs w:val="20"/>
              </w:rPr>
            </w:pPr>
            <w:r w:rsidRPr="00E03A21">
              <w:rPr>
                <w:bCs/>
                <w:sz w:val="20"/>
                <w:szCs w:val="20"/>
              </w:rPr>
              <w:t>608 242,55</w:t>
            </w:r>
          </w:p>
        </w:tc>
        <w:tc>
          <w:tcPr>
            <w:tcW w:w="1843" w:type="dxa"/>
            <w:noWrap/>
            <w:vAlign w:val="center"/>
          </w:tcPr>
          <w:p w:rsidR="006831AB" w:rsidRPr="00E03A21" w:rsidRDefault="006831AB" w:rsidP="00132AD0">
            <w:pPr>
              <w:jc w:val="center"/>
              <w:rPr>
                <w:sz w:val="20"/>
                <w:szCs w:val="20"/>
              </w:rPr>
            </w:pPr>
            <w:r w:rsidRPr="00E03A21">
              <w:rPr>
                <w:sz w:val="20"/>
                <w:szCs w:val="20"/>
              </w:rPr>
              <w:t>10,0</w:t>
            </w:r>
          </w:p>
        </w:tc>
        <w:tc>
          <w:tcPr>
            <w:tcW w:w="1276" w:type="dxa"/>
            <w:noWrap/>
            <w:vAlign w:val="center"/>
          </w:tcPr>
          <w:p w:rsidR="006831AB" w:rsidRPr="00E03A21" w:rsidRDefault="006831AB" w:rsidP="00132AD0">
            <w:pPr>
              <w:jc w:val="center"/>
              <w:rPr>
                <w:sz w:val="20"/>
                <w:szCs w:val="20"/>
              </w:rPr>
            </w:pPr>
            <w:r w:rsidRPr="00E03A21">
              <w:rPr>
                <w:sz w:val="20"/>
                <w:szCs w:val="20"/>
              </w:rPr>
              <w:t>9,6</w:t>
            </w:r>
          </w:p>
        </w:tc>
      </w:tr>
      <w:tr w:rsidR="006831AB" w:rsidRPr="00E03A21" w:rsidTr="006831AB">
        <w:trPr>
          <w:trHeight w:val="47"/>
        </w:trPr>
        <w:tc>
          <w:tcPr>
            <w:tcW w:w="9356" w:type="dxa"/>
            <w:gridSpan w:val="5"/>
            <w:noWrap/>
            <w:vAlign w:val="center"/>
          </w:tcPr>
          <w:p w:rsidR="006831AB" w:rsidRPr="00E03A21" w:rsidRDefault="006831AB" w:rsidP="00132AD0">
            <w:pPr>
              <w:jc w:val="center"/>
              <w:rPr>
                <w:sz w:val="20"/>
                <w:szCs w:val="20"/>
              </w:rPr>
            </w:pPr>
            <w:r w:rsidRPr="00E03A21">
              <w:rPr>
                <w:spacing w:val="1"/>
                <w:sz w:val="20"/>
                <w:szCs w:val="20"/>
              </w:rPr>
              <w:t>Решение о бюджете города № 546</w:t>
            </w:r>
          </w:p>
        </w:tc>
      </w:tr>
      <w:tr w:rsidR="006831AB" w:rsidRPr="00E03A21" w:rsidTr="006831AB">
        <w:trPr>
          <w:trHeight w:val="255"/>
        </w:trPr>
        <w:tc>
          <w:tcPr>
            <w:tcW w:w="1701" w:type="dxa"/>
            <w:noWrap/>
            <w:vAlign w:val="center"/>
          </w:tcPr>
          <w:p w:rsidR="006831AB" w:rsidRPr="00E03A21" w:rsidRDefault="006831AB" w:rsidP="00132AD0">
            <w:pPr>
              <w:jc w:val="center"/>
              <w:rPr>
                <w:sz w:val="20"/>
                <w:szCs w:val="20"/>
              </w:rPr>
            </w:pPr>
            <w:r w:rsidRPr="00E03A21">
              <w:rPr>
                <w:sz w:val="20"/>
                <w:szCs w:val="20"/>
              </w:rPr>
              <w:t>2020 год</w:t>
            </w:r>
          </w:p>
        </w:tc>
        <w:tc>
          <w:tcPr>
            <w:tcW w:w="1985" w:type="dxa"/>
            <w:noWrap/>
            <w:vAlign w:val="center"/>
          </w:tcPr>
          <w:p w:rsidR="006831AB" w:rsidRPr="00E03A21" w:rsidRDefault="006831AB" w:rsidP="00132AD0">
            <w:pPr>
              <w:jc w:val="center"/>
              <w:rPr>
                <w:bCs/>
                <w:sz w:val="20"/>
                <w:szCs w:val="20"/>
              </w:rPr>
            </w:pPr>
            <w:r w:rsidRPr="00E03A21">
              <w:rPr>
                <w:bCs/>
                <w:sz w:val="20"/>
                <w:szCs w:val="20"/>
              </w:rPr>
              <w:t>636 686,74</w:t>
            </w:r>
          </w:p>
        </w:tc>
        <w:tc>
          <w:tcPr>
            <w:tcW w:w="2551" w:type="dxa"/>
            <w:noWrap/>
            <w:vAlign w:val="center"/>
          </w:tcPr>
          <w:p w:rsidR="006831AB" w:rsidRPr="00E03A21" w:rsidRDefault="006831AB" w:rsidP="00132AD0">
            <w:pPr>
              <w:jc w:val="center"/>
              <w:rPr>
                <w:bCs/>
                <w:sz w:val="20"/>
                <w:szCs w:val="20"/>
              </w:rPr>
            </w:pPr>
            <w:r w:rsidRPr="00E03A21">
              <w:rPr>
                <w:bCs/>
                <w:sz w:val="20"/>
                <w:szCs w:val="20"/>
              </w:rPr>
              <w:t>562 090,34</w:t>
            </w:r>
          </w:p>
        </w:tc>
        <w:tc>
          <w:tcPr>
            <w:tcW w:w="1843" w:type="dxa"/>
            <w:noWrap/>
            <w:vAlign w:val="center"/>
          </w:tcPr>
          <w:p w:rsidR="006831AB" w:rsidRPr="00E03A21" w:rsidRDefault="006831AB" w:rsidP="00132AD0">
            <w:pPr>
              <w:jc w:val="center"/>
              <w:rPr>
                <w:sz w:val="20"/>
                <w:szCs w:val="20"/>
              </w:rPr>
            </w:pPr>
            <w:r w:rsidRPr="00E03A21">
              <w:rPr>
                <w:sz w:val="20"/>
                <w:szCs w:val="20"/>
              </w:rPr>
              <w:t>10</w:t>
            </w:r>
          </w:p>
        </w:tc>
        <w:tc>
          <w:tcPr>
            <w:tcW w:w="1276" w:type="dxa"/>
            <w:noWrap/>
            <w:vAlign w:val="center"/>
          </w:tcPr>
          <w:p w:rsidR="006831AB" w:rsidRPr="00E03A21" w:rsidRDefault="006831AB" w:rsidP="00132AD0">
            <w:pPr>
              <w:jc w:val="center"/>
              <w:rPr>
                <w:sz w:val="20"/>
                <w:szCs w:val="20"/>
              </w:rPr>
            </w:pPr>
            <w:r w:rsidRPr="00E03A21">
              <w:rPr>
                <w:sz w:val="20"/>
                <w:szCs w:val="20"/>
              </w:rPr>
              <w:t>8,8</w:t>
            </w:r>
          </w:p>
        </w:tc>
      </w:tr>
      <w:tr w:rsidR="006831AB" w:rsidRPr="00E03A21" w:rsidTr="006831AB">
        <w:trPr>
          <w:trHeight w:val="255"/>
        </w:trPr>
        <w:tc>
          <w:tcPr>
            <w:tcW w:w="1701" w:type="dxa"/>
            <w:noWrap/>
            <w:vAlign w:val="center"/>
          </w:tcPr>
          <w:p w:rsidR="006831AB" w:rsidRPr="00E03A21" w:rsidRDefault="006831AB" w:rsidP="00132AD0">
            <w:pPr>
              <w:jc w:val="center"/>
              <w:rPr>
                <w:sz w:val="20"/>
                <w:szCs w:val="20"/>
              </w:rPr>
            </w:pPr>
            <w:r w:rsidRPr="00E03A21">
              <w:rPr>
                <w:sz w:val="20"/>
                <w:szCs w:val="20"/>
              </w:rPr>
              <w:t>2021 год</w:t>
            </w:r>
          </w:p>
        </w:tc>
        <w:tc>
          <w:tcPr>
            <w:tcW w:w="1985" w:type="dxa"/>
            <w:noWrap/>
            <w:vAlign w:val="center"/>
          </w:tcPr>
          <w:p w:rsidR="006831AB" w:rsidRPr="00E03A21" w:rsidRDefault="006831AB" w:rsidP="00132AD0">
            <w:pPr>
              <w:jc w:val="center"/>
              <w:rPr>
                <w:bCs/>
                <w:sz w:val="20"/>
                <w:szCs w:val="20"/>
              </w:rPr>
            </w:pPr>
            <w:r w:rsidRPr="00E03A21">
              <w:rPr>
                <w:bCs/>
                <w:sz w:val="20"/>
                <w:szCs w:val="20"/>
              </w:rPr>
              <w:t>758 458,96</w:t>
            </w:r>
          </w:p>
        </w:tc>
        <w:tc>
          <w:tcPr>
            <w:tcW w:w="2551" w:type="dxa"/>
            <w:noWrap/>
            <w:vAlign w:val="center"/>
          </w:tcPr>
          <w:p w:rsidR="006831AB" w:rsidRPr="00E03A21" w:rsidRDefault="006831AB" w:rsidP="00132AD0">
            <w:pPr>
              <w:jc w:val="center"/>
              <w:rPr>
                <w:bCs/>
                <w:sz w:val="20"/>
                <w:szCs w:val="20"/>
              </w:rPr>
            </w:pPr>
            <w:r w:rsidRPr="00E03A21">
              <w:rPr>
                <w:bCs/>
                <w:sz w:val="20"/>
                <w:szCs w:val="20"/>
              </w:rPr>
              <w:t>510 254,80</w:t>
            </w:r>
          </w:p>
        </w:tc>
        <w:tc>
          <w:tcPr>
            <w:tcW w:w="1843" w:type="dxa"/>
            <w:noWrap/>
            <w:vAlign w:val="center"/>
          </w:tcPr>
          <w:p w:rsidR="006831AB" w:rsidRPr="00E03A21" w:rsidRDefault="006831AB" w:rsidP="00132AD0">
            <w:pPr>
              <w:jc w:val="center"/>
              <w:rPr>
                <w:sz w:val="20"/>
                <w:szCs w:val="20"/>
              </w:rPr>
            </w:pPr>
            <w:r w:rsidRPr="00E03A21">
              <w:rPr>
                <w:sz w:val="20"/>
                <w:szCs w:val="20"/>
              </w:rPr>
              <w:t>11,7</w:t>
            </w:r>
          </w:p>
        </w:tc>
        <w:tc>
          <w:tcPr>
            <w:tcW w:w="1276" w:type="dxa"/>
            <w:noWrap/>
            <w:vAlign w:val="center"/>
          </w:tcPr>
          <w:p w:rsidR="006831AB" w:rsidRPr="00E03A21" w:rsidRDefault="006831AB" w:rsidP="00132AD0">
            <w:pPr>
              <w:jc w:val="center"/>
              <w:rPr>
                <w:sz w:val="20"/>
                <w:szCs w:val="20"/>
              </w:rPr>
            </w:pPr>
            <w:r w:rsidRPr="00E03A21">
              <w:rPr>
                <w:sz w:val="20"/>
                <w:szCs w:val="20"/>
              </w:rPr>
              <w:t>7,9</w:t>
            </w:r>
          </w:p>
        </w:tc>
      </w:tr>
      <w:tr w:rsidR="006831AB" w:rsidRPr="00E03A21" w:rsidTr="006831AB">
        <w:trPr>
          <w:trHeight w:val="255"/>
        </w:trPr>
        <w:tc>
          <w:tcPr>
            <w:tcW w:w="1701" w:type="dxa"/>
            <w:noWrap/>
            <w:vAlign w:val="center"/>
          </w:tcPr>
          <w:p w:rsidR="006831AB" w:rsidRPr="00E03A21" w:rsidRDefault="006831AB" w:rsidP="00132AD0">
            <w:pPr>
              <w:jc w:val="center"/>
              <w:rPr>
                <w:sz w:val="20"/>
                <w:szCs w:val="20"/>
              </w:rPr>
            </w:pPr>
            <w:r w:rsidRPr="00E03A21">
              <w:rPr>
                <w:sz w:val="20"/>
                <w:szCs w:val="20"/>
              </w:rPr>
              <w:t>2022 год</w:t>
            </w:r>
          </w:p>
        </w:tc>
        <w:tc>
          <w:tcPr>
            <w:tcW w:w="1985" w:type="dxa"/>
            <w:noWrap/>
            <w:vAlign w:val="center"/>
          </w:tcPr>
          <w:p w:rsidR="006831AB" w:rsidRPr="00E03A21" w:rsidRDefault="006831AB" w:rsidP="00132AD0">
            <w:pPr>
              <w:jc w:val="center"/>
              <w:rPr>
                <w:bCs/>
                <w:sz w:val="20"/>
                <w:szCs w:val="20"/>
              </w:rPr>
            </w:pPr>
            <w:r w:rsidRPr="00E03A21">
              <w:rPr>
                <w:bCs/>
                <w:sz w:val="20"/>
                <w:szCs w:val="20"/>
              </w:rPr>
              <w:t>659 476,35</w:t>
            </w:r>
          </w:p>
        </w:tc>
        <w:tc>
          <w:tcPr>
            <w:tcW w:w="2551" w:type="dxa"/>
            <w:noWrap/>
            <w:vAlign w:val="center"/>
          </w:tcPr>
          <w:p w:rsidR="006831AB" w:rsidRPr="00E03A21" w:rsidRDefault="006831AB" w:rsidP="00132AD0">
            <w:pPr>
              <w:jc w:val="center"/>
              <w:rPr>
                <w:bCs/>
                <w:sz w:val="20"/>
                <w:szCs w:val="20"/>
              </w:rPr>
            </w:pPr>
            <w:r w:rsidRPr="00E03A21">
              <w:rPr>
                <w:bCs/>
                <w:sz w:val="20"/>
                <w:szCs w:val="20"/>
              </w:rPr>
              <w:t>547 903,73</w:t>
            </w:r>
          </w:p>
        </w:tc>
        <w:tc>
          <w:tcPr>
            <w:tcW w:w="1843" w:type="dxa"/>
            <w:noWrap/>
            <w:vAlign w:val="center"/>
          </w:tcPr>
          <w:p w:rsidR="006831AB" w:rsidRPr="00E03A21" w:rsidRDefault="006831AB" w:rsidP="00132AD0">
            <w:pPr>
              <w:jc w:val="center"/>
              <w:rPr>
                <w:sz w:val="20"/>
                <w:szCs w:val="20"/>
              </w:rPr>
            </w:pPr>
            <w:r w:rsidRPr="00E03A21">
              <w:rPr>
                <w:sz w:val="20"/>
                <w:szCs w:val="20"/>
              </w:rPr>
              <w:t>10</w:t>
            </w:r>
          </w:p>
        </w:tc>
        <w:tc>
          <w:tcPr>
            <w:tcW w:w="1276" w:type="dxa"/>
            <w:noWrap/>
            <w:vAlign w:val="center"/>
          </w:tcPr>
          <w:p w:rsidR="006831AB" w:rsidRPr="00E03A21" w:rsidRDefault="006831AB" w:rsidP="00132AD0">
            <w:pPr>
              <w:jc w:val="center"/>
              <w:rPr>
                <w:sz w:val="20"/>
                <w:szCs w:val="20"/>
              </w:rPr>
            </w:pPr>
            <w:r w:rsidRPr="00E03A21">
              <w:rPr>
                <w:sz w:val="20"/>
                <w:szCs w:val="20"/>
              </w:rPr>
              <w:t>8,3</w:t>
            </w:r>
          </w:p>
        </w:tc>
      </w:tr>
      <w:tr w:rsidR="006831AB" w:rsidRPr="00E03A21" w:rsidTr="006831AB">
        <w:trPr>
          <w:trHeight w:val="47"/>
        </w:trPr>
        <w:tc>
          <w:tcPr>
            <w:tcW w:w="9356" w:type="dxa"/>
            <w:gridSpan w:val="5"/>
            <w:noWrap/>
            <w:vAlign w:val="center"/>
          </w:tcPr>
          <w:p w:rsidR="006831AB" w:rsidRPr="00E03A21" w:rsidRDefault="006831AB" w:rsidP="00132AD0">
            <w:pPr>
              <w:jc w:val="center"/>
              <w:rPr>
                <w:sz w:val="20"/>
                <w:szCs w:val="20"/>
              </w:rPr>
            </w:pPr>
            <w:r w:rsidRPr="00E03A21">
              <w:rPr>
                <w:sz w:val="20"/>
                <w:szCs w:val="20"/>
              </w:rPr>
              <w:t>проект Решения о бюджете города</w:t>
            </w:r>
          </w:p>
        </w:tc>
      </w:tr>
      <w:tr w:rsidR="006831AB" w:rsidRPr="00E03A21" w:rsidTr="006831AB">
        <w:trPr>
          <w:trHeight w:val="47"/>
        </w:trPr>
        <w:tc>
          <w:tcPr>
            <w:tcW w:w="1701" w:type="dxa"/>
            <w:noWrap/>
            <w:vAlign w:val="center"/>
          </w:tcPr>
          <w:p w:rsidR="006831AB" w:rsidRPr="00E03A21" w:rsidRDefault="006831AB" w:rsidP="00132AD0">
            <w:pPr>
              <w:jc w:val="center"/>
              <w:rPr>
                <w:sz w:val="20"/>
                <w:szCs w:val="20"/>
              </w:rPr>
            </w:pPr>
            <w:r w:rsidRPr="00E03A21">
              <w:rPr>
                <w:sz w:val="20"/>
                <w:szCs w:val="20"/>
              </w:rPr>
              <w:t>2021 год</w:t>
            </w:r>
          </w:p>
        </w:tc>
        <w:tc>
          <w:tcPr>
            <w:tcW w:w="1985" w:type="dxa"/>
            <w:noWrap/>
            <w:vAlign w:val="center"/>
          </w:tcPr>
          <w:p w:rsidR="006831AB" w:rsidRPr="00E03A21" w:rsidRDefault="006831AB" w:rsidP="00132AD0">
            <w:pPr>
              <w:jc w:val="center"/>
              <w:rPr>
                <w:bCs/>
                <w:color w:val="FF0000"/>
                <w:sz w:val="20"/>
                <w:szCs w:val="20"/>
              </w:rPr>
            </w:pPr>
            <w:r w:rsidRPr="00E03A21">
              <w:rPr>
                <w:bCs/>
                <w:sz w:val="20"/>
                <w:szCs w:val="20"/>
              </w:rPr>
              <w:t>682 408,46</w:t>
            </w:r>
          </w:p>
        </w:tc>
        <w:tc>
          <w:tcPr>
            <w:tcW w:w="2551" w:type="dxa"/>
            <w:noWrap/>
            <w:vAlign w:val="center"/>
          </w:tcPr>
          <w:p w:rsidR="006831AB" w:rsidRPr="00E03A21" w:rsidRDefault="006831AB" w:rsidP="00132AD0">
            <w:pPr>
              <w:jc w:val="center"/>
              <w:rPr>
                <w:bCs/>
                <w:sz w:val="20"/>
                <w:szCs w:val="20"/>
              </w:rPr>
            </w:pPr>
            <w:r w:rsidRPr="00E03A21">
              <w:rPr>
                <w:bCs/>
                <w:sz w:val="20"/>
                <w:szCs w:val="20"/>
              </w:rPr>
              <w:t>654 780,07</w:t>
            </w:r>
          </w:p>
        </w:tc>
        <w:tc>
          <w:tcPr>
            <w:tcW w:w="1843" w:type="dxa"/>
            <w:noWrap/>
            <w:vAlign w:val="center"/>
          </w:tcPr>
          <w:p w:rsidR="006831AB" w:rsidRPr="00E03A21" w:rsidRDefault="006831AB" w:rsidP="00132AD0">
            <w:pPr>
              <w:jc w:val="center"/>
              <w:rPr>
                <w:sz w:val="20"/>
                <w:szCs w:val="20"/>
              </w:rPr>
            </w:pPr>
            <w:r w:rsidRPr="00E03A21">
              <w:rPr>
                <w:sz w:val="20"/>
                <w:szCs w:val="20"/>
              </w:rPr>
              <w:t>10,8</w:t>
            </w:r>
          </w:p>
        </w:tc>
        <w:tc>
          <w:tcPr>
            <w:tcW w:w="1276" w:type="dxa"/>
            <w:noWrap/>
            <w:vAlign w:val="center"/>
          </w:tcPr>
          <w:p w:rsidR="006831AB" w:rsidRPr="00E03A21" w:rsidRDefault="006831AB" w:rsidP="00132AD0">
            <w:pPr>
              <w:jc w:val="center"/>
              <w:rPr>
                <w:sz w:val="20"/>
                <w:szCs w:val="20"/>
              </w:rPr>
            </w:pPr>
            <w:r w:rsidRPr="00E03A21">
              <w:rPr>
                <w:sz w:val="20"/>
                <w:szCs w:val="20"/>
              </w:rPr>
              <w:t>10,4</w:t>
            </w:r>
          </w:p>
        </w:tc>
      </w:tr>
      <w:tr w:rsidR="006831AB" w:rsidRPr="00E03A21" w:rsidTr="006831AB">
        <w:trPr>
          <w:trHeight w:val="255"/>
        </w:trPr>
        <w:tc>
          <w:tcPr>
            <w:tcW w:w="1701" w:type="dxa"/>
            <w:noWrap/>
            <w:vAlign w:val="center"/>
          </w:tcPr>
          <w:p w:rsidR="006831AB" w:rsidRPr="00E03A21" w:rsidRDefault="006831AB" w:rsidP="00132AD0">
            <w:pPr>
              <w:jc w:val="center"/>
              <w:rPr>
                <w:sz w:val="20"/>
                <w:szCs w:val="20"/>
              </w:rPr>
            </w:pPr>
            <w:r w:rsidRPr="00E03A21">
              <w:rPr>
                <w:sz w:val="20"/>
                <w:szCs w:val="20"/>
              </w:rPr>
              <w:t>2022 год</w:t>
            </w:r>
          </w:p>
        </w:tc>
        <w:tc>
          <w:tcPr>
            <w:tcW w:w="1985" w:type="dxa"/>
            <w:noWrap/>
            <w:vAlign w:val="center"/>
          </w:tcPr>
          <w:p w:rsidR="006831AB" w:rsidRPr="00E03A21" w:rsidRDefault="006831AB" w:rsidP="00132AD0">
            <w:pPr>
              <w:jc w:val="center"/>
              <w:rPr>
                <w:bCs/>
                <w:sz w:val="20"/>
                <w:szCs w:val="20"/>
              </w:rPr>
            </w:pPr>
            <w:r w:rsidRPr="00E03A21">
              <w:rPr>
                <w:bCs/>
                <w:sz w:val="20"/>
                <w:szCs w:val="20"/>
              </w:rPr>
              <w:t>639 756,53</w:t>
            </w:r>
          </w:p>
        </w:tc>
        <w:tc>
          <w:tcPr>
            <w:tcW w:w="2551" w:type="dxa"/>
            <w:noWrap/>
            <w:vAlign w:val="center"/>
          </w:tcPr>
          <w:p w:rsidR="006831AB" w:rsidRPr="00E03A21" w:rsidRDefault="006831AB" w:rsidP="00132AD0">
            <w:pPr>
              <w:jc w:val="center"/>
              <w:rPr>
                <w:bCs/>
                <w:sz w:val="20"/>
                <w:szCs w:val="20"/>
              </w:rPr>
            </w:pPr>
            <w:r w:rsidRPr="00E03A21">
              <w:rPr>
                <w:bCs/>
                <w:sz w:val="20"/>
                <w:szCs w:val="20"/>
              </w:rPr>
              <w:t>638 817,65</w:t>
            </w:r>
          </w:p>
        </w:tc>
        <w:tc>
          <w:tcPr>
            <w:tcW w:w="1843" w:type="dxa"/>
            <w:noWrap/>
            <w:vAlign w:val="center"/>
          </w:tcPr>
          <w:p w:rsidR="006831AB" w:rsidRPr="00E03A21" w:rsidRDefault="006831AB" w:rsidP="00132AD0">
            <w:pPr>
              <w:jc w:val="center"/>
              <w:rPr>
                <w:sz w:val="20"/>
                <w:szCs w:val="20"/>
              </w:rPr>
            </w:pPr>
            <w:r w:rsidRPr="00E03A21">
              <w:rPr>
                <w:sz w:val="20"/>
                <w:szCs w:val="20"/>
              </w:rPr>
              <w:t>10,0</w:t>
            </w:r>
          </w:p>
        </w:tc>
        <w:tc>
          <w:tcPr>
            <w:tcW w:w="1276" w:type="dxa"/>
            <w:noWrap/>
            <w:vAlign w:val="center"/>
          </w:tcPr>
          <w:p w:rsidR="006831AB" w:rsidRPr="00E03A21" w:rsidRDefault="006831AB" w:rsidP="00132AD0">
            <w:pPr>
              <w:jc w:val="center"/>
              <w:rPr>
                <w:sz w:val="20"/>
                <w:szCs w:val="20"/>
              </w:rPr>
            </w:pPr>
            <w:r w:rsidRPr="00E03A21">
              <w:rPr>
                <w:sz w:val="20"/>
                <w:szCs w:val="20"/>
              </w:rPr>
              <w:t>10,0</w:t>
            </w:r>
          </w:p>
        </w:tc>
      </w:tr>
      <w:tr w:rsidR="006831AB" w:rsidRPr="00E03A21" w:rsidTr="006831AB">
        <w:trPr>
          <w:trHeight w:val="47"/>
        </w:trPr>
        <w:tc>
          <w:tcPr>
            <w:tcW w:w="1701" w:type="dxa"/>
            <w:noWrap/>
            <w:vAlign w:val="center"/>
          </w:tcPr>
          <w:p w:rsidR="006831AB" w:rsidRPr="00E03A21" w:rsidRDefault="006831AB" w:rsidP="00132AD0">
            <w:pPr>
              <w:jc w:val="center"/>
              <w:rPr>
                <w:sz w:val="20"/>
                <w:szCs w:val="20"/>
              </w:rPr>
            </w:pPr>
            <w:r w:rsidRPr="00E03A21">
              <w:rPr>
                <w:sz w:val="20"/>
                <w:szCs w:val="20"/>
              </w:rPr>
              <w:t>2023 год</w:t>
            </w:r>
          </w:p>
        </w:tc>
        <w:tc>
          <w:tcPr>
            <w:tcW w:w="1985" w:type="dxa"/>
            <w:noWrap/>
            <w:vAlign w:val="center"/>
          </w:tcPr>
          <w:p w:rsidR="006831AB" w:rsidRPr="00E03A21" w:rsidRDefault="006831AB" w:rsidP="00132AD0">
            <w:pPr>
              <w:jc w:val="center"/>
              <w:rPr>
                <w:bCs/>
                <w:sz w:val="20"/>
                <w:szCs w:val="20"/>
              </w:rPr>
            </w:pPr>
            <w:r w:rsidRPr="00E03A21">
              <w:rPr>
                <w:bCs/>
                <w:sz w:val="20"/>
                <w:szCs w:val="20"/>
              </w:rPr>
              <w:t>659 263,27</w:t>
            </w:r>
          </w:p>
        </w:tc>
        <w:tc>
          <w:tcPr>
            <w:tcW w:w="2551" w:type="dxa"/>
            <w:noWrap/>
            <w:vAlign w:val="center"/>
          </w:tcPr>
          <w:p w:rsidR="006831AB" w:rsidRPr="00E03A21" w:rsidRDefault="006831AB" w:rsidP="00132AD0">
            <w:pPr>
              <w:jc w:val="center"/>
              <w:rPr>
                <w:bCs/>
                <w:sz w:val="20"/>
                <w:szCs w:val="20"/>
              </w:rPr>
            </w:pPr>
            <w:r w:rsidRPr="00E03A21">
              <w:rPr>
                <w:bCs/>
                <w:sz w:val="20"/>
                <w:szCs w:val="20"/>
              </w:rPr>
              <w:t>583 546,73</w:t>
            </w:r>
          </w:p>
        </w:tc>
        <w:tc>
          <w:tcPr>
            <w:tcW w:w="1843" w:type="dxa"/>
            <w:noWrap/>
            <w:vAlign w:val="center"/>
          </w:tcPr>
          <w:p w:rsidR="006831AB" w:rsidRPr="00E03A21" w:rsidRDefault="006831AB" w:rsidP="00132AD0">
            <w:pPr>
              <w:jc w:val="center"/>
              <w:rPr>
                <w:sz w:val="20"/>
                <w:szCs w:val="20"/>
              </w:rPr>
            </w:pPr>
            <w:r w:rsidRPr="00E03A21">
              <w:rPr>
                <w:sz w:val="20"/>
                <w:szCs w:val="20"/>
              </w:rPr>
              <w:t>10,0</w:t>
            </w:r>
          </w:p>
        </w:tc>
        <w:tc>
          <w:tcPr>
            <w:tcW w:w="1276" w:type="dxa"/>
            <w:noWrap/>
            <w:vAlign w:val="center"/>
          </w:tcPr>
          <w:p w:rsidR="006831AB" w:rsidRPr="00E03A21" w:rsidRDefault="006831AB" w:rsidP="00132AD0">
            <w:pPr>
              <w:jc w:val="center"/>
              <w:rPr>
                <w:sz w:val="20"/>
                <w:szCs w:val="20"/>
              </w:rPr>
            </w:pPr>
            <w:r w:rsidRPr="00E03A21">
              <w:rPr>
                <w:sz w:val="20"/>
                <w:szCs w:val="20"/>
              </w:rPr>
              <w:t>8,9</w:t>
            </w:r>
          </w:p>
        </w:tc>
      </w:tr>
    </w:tbl>
    <w:p w:rsidR="006831AB" w:rsidRPr="00E03A21" w:rsidRDefault="006831AB" w:rsidP="00132AD0">
      <w:pPr>
        <w:tabs>
          <w:tab w:val="left" w:pos="851"/>
        </w:tabs>
        <w:ind w:firstLine="567"/>
        <w:jc w:val="both"/>
        <w:rPr>
          <w:sz w:val="28"/>
          <w:szCs w:val="28"/>
        </w:rPr>
      </w:pPr>
      <w:r w:rsidRPr="00E03A21">
        <w:rPr>
          <w:sz w:val="28"/>
          <w:szCs w:val="28"/>
        </w:rPr>
        <w:t xml:space="preserve">Дефицит бюджета города на 2021 год прогнозируется в объеме </w:t>
      </w:r>
      <w:r w:rsidRPr="00E03A21">
        <w:rPr>
          <w:bCs/>
          <w:sz w:val="28"/>
          <w:szCs w:val="28"/>
        </w:rPr>
        <w:t>654 780,07 тыс. рублей, что</w:t>
      </w:r>
      <w:r w:rsidRPr="00E03A21">
        <w:rPr>
          <w:bCs/>
          <w:sz w:val="16"/>
          <w:szCs w:val="16"/>
        </w:rPr>
        <w:t xml:space="preserve"> </w:t>
      </w:r>
      <w:r w:rsidRPr="00E03A21">
        <w:rPr>
          <w:sz w:val="28"/>
          <w:szCs w:val="28"/>
        </w:rPr>
        <w:t xml:space="preserve">превышает установленные бюджетным законодательством ограничения размера дефицита бюджета. Однако, наличие в 2021 году в составе источников финансирования дефицита поступлений от продажи акций, находящихся в муниципальной собственности в объеме 51 182,60 тыс. рублей позволяет в силу абзаца третьего пункта 3 статьи 92.1 БК РФ превысить 10 процентный предел, установленный абзацем 1 пункта 3 статьи 92.1 БК РФ. </w:t>
      </w:r>
    </w:p>
    <w:p w:rsidR="006831AB" w:rsidRPr="00E03A21" w:rsidRDefault="006831AB" w:rsidP="00132AD0">
      <w:pPr>
        <w:widowControl w:val="0"/>
        <w:tabs>
          <w:tab w:val="left" w:pos="851"/>
        </w:tabs>
        <w:autoSpaceDE w:val="0"/>
        <w:autoSpaceDN w:val="0"/>
        <w:adjustRightInd w:val="0"/>
        <w:ind w:firstLine="567"/>
        <w:jc w:val="both"/>
        <w:rPr>
          <w:sz w:val="28"/>
          <w:szCs w:val="28"/>
        </w:rPr>
      </w:pPr>
      <w:r w:rsidRPr="00E03A21">
        <w:rPr>
          <w:sz w:val="28"/>
          <w:szCs w:val="28"/>
        </w:rPr>
        <w:t>4. Источники внутреннего финансирования дефицита бюджета города Нижневартовска на 2021 -2023 годы запланированы в объеме 654 780,07 тыс. рублей, 638 817,65 тыс. рублей, 583 546,73 тыс. рублей соответственно.</w:t>
      </w:r>
    </w:p>
    <w:p w:rsidR="006831AB" w:rsidRPr="00E03A21" w:rsidRDefault="006831AB" w:rsidP="00132AD0">
      <w:pPr>
        <w:ind w:right="-1" w:firstLine="567"/>
        <w:jc w:val="both"/>
        <w:rPr>
          <w:sz w:val="28"/>
          <w:szCs w:val="28"/>
        </w:rPr>
      </w:pPr>
      <w:r w:rsidRPr="00E03A21">
        <w:rPr>
          <w:sz w:val="28"/>
          <w:szCs w:val="28"/>
        </w:rPr>
        <w:t xml:space="preserve">Состав и динамика источников финансирования дефицита бюджета города в 2020 – 2023 </w:t>
      </w:r>
      <w:proofErr w:type="gramStart"/>
      <w:r w:rsidRPr="00E03A21">
        <w:rPr>
          <w:sz w:val="28"/>
          <w:szCs w:val="28"/>
        </w:rPr>
        <w:t>годах</w:t>
      </w:r>
      <w:proofErr w:type="gramEnd"/>
      <w:r w:rsidRPr="00E03A21">
        <w:rPr>
          <w:sz w:val="28"/>
          <w:szCs w:val="28"/>
        </w:rPr>
        <w:t xml:space="preserve"> приведены в следующей таблице.</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97"/>
        <w:gridCol w:w="1134"/>
        <w:gridCol w:w="993"/>
        <w:gridCol w:w="1074"/>
        <w:gridCol w:w="993"/>
        <w:gridCol w:w="992"/>
        <w:gridCol w:w="992"/>
        <w:gridCol w:w="706"/>
        <w:gridCol w:w="966"/>
      </w:tblGrid>
      <w:tr w:rsidR="006831AB" w:rsidRPr="00E03A21" w:rsidTr="006831AB">
        <w:trPr>
          <w:trHeight w:val="240"/>
          <w:jc w:val="center"/>
        </w:trPr>
        <w:tc>
          <w:tcPr>
            <w:tcW w:w="1897" w:type="dxa"/>
            <w:vMerge w:val="restart"/>
            <w:shd w:val="clear" w:color="auto" w:fill="auto"/>
            <w:vAlign w:val="center"/>
            <w:hideMark/>
          </w:tcPr>
          <w:p w:rsidR="006831AB" w:rsidRPr="00E03A21" w:rsidRDefault="006831AB" w:rsidP="00132AD0">
            <w:pPr>
              <w:jc w:val="center"/>
              <w:rPr>
                <w:bCs/>
                <w:sz w:val="16"/>
                <w:szCs w:val="16"/>
              </w:rPr>
            </w:pPr>
            <w:r w:rsidRPr="00E03A21">
              <w:rPr>
                <w:bCs/>
                <w:sz w:val="16"/>
                <w:szCs w:val="16"/>
              </w:rPr>
              <w:t>Показатели</w:t>
            </w:r>
          </w:p>
        </w:tc>
        <w:tc>
          <w:tcPr>
            <w:tcW w:w="1134" w:type="dxa"/>
            <w:shd w:val="clear" w:color="auto" w:fill="auto"/>
            <w:vAlign w:val="center"/>
            <w:hideMark/>
          </w:tcPr>
          <w:p w:rsidR="006831AB" w:rsidRPr="00E03A21" w:rsidRDefault="006831AB" w:rsidP="00132AD0">
            <w:pPr>
              <w:jc w:val="center"/>
              <w:rPr>
                <w:bCs/>
                <w:sz w:val="16"/>
                <w:szCs w:val="16"/>
              </w:rPr>
            </w:pPr>
            <w:r w:rsidRPr="00E03A21">
              <w:rPr>
                <w:bCs/>
                <w:sz w:val="16"/>
                <w:szCs w:val="16"/>
              </w:rPr>
              <w:t>2020 год</w:t>
            </w:r>
          </w:p>
        </w:tc>
        <w:tc>
          <w:tcPr>
            <w:tcW w:w="3060" w:type="dxa"/>
            <w:gridSpan w:val="3"/>
            <w:shd w:val="clear" w:color="auto" w:fill="auto"/>
            <w:vAlign w:val="center"/>
          </w:tcPr>
          <w:p w:rsidR="006831AB" w:rsidRPr="00E03A21" w:rsidRDefault="006831AB" w:rsidP="00132AD0">
            <w:pPr>
              <w:jc w:val="center"/>
              <w:rPr>
                <w:bCs/>
                <w:sz w:val="16"/>
                <w:szCs w:val="16"/>
              </w:rPr>
            </w:pPr>
            <w:r w:rsidRPr="00E03A21">
              <w:rPr>
                <w:bCs/>
                <w:sz w:val="16"/>
                <w:szCs w:val="16"/>
              </w:rPr>
              <w:t>2021 год</w:t>
            </w:r>
          </w:p>
        </w:tc>
        <w:tc>
          <w:tcPr>
            <w:tcW w:w="2690" w:type="dxa"/>
            <w:gridSpan w:val="3"/>
            <w:shd w:val="clear" w:color="auto" w:fill="auto"/>
            <w:vAlign w:val="center"/>
          </w:tcPr>
          <w:p w:rsidR="006831AB" w:rsidRPr="00E03A21" w:rsidRDefault="006831AB" w:rsidP="00132AD0">
            <w:pPr>
              <w:jc w:val="center"/>
              <w:rPr>
                <w:bCs/>
                <w:sz w:val="16"/>
                <w:szCs w:val="16"/>
              </w:rPr>
            </w:pPr>
            <w:r w:rsidRPr="00E03A21">
              <w:rPr>
                <w:bCs/>
                <w:sz w:val="16"/>
                <w:szCs w:val="16"/>
              </w:rPr>
              <w:t>2022 год</w:t>
            </w:r>
          </w:p>
        </w:tc>
        <w:tc>
          <w:tcPr>
            <w:tcW w:w="966" w:type="dxa"/>
            <w:shd w:val="clear" w:color="auto" w:fill="auto"/>
            <w:vAlign w:val="center"/>
          </w:tcPr>
          <w:p w:rsidR="006831AB" w:rsidRPr="00E03A21" w:rsidRDefault="006831AB" w:rsidP="00132AD0">
            <w:pPr>
              <w:jc w:val="center"/>
              <w:rPr>
                <w:bCs/>
                <w:sz w:val="16"/>
                <w:szCs w:val="16"/>
              </w:rPr>
            </w:pPr>
            <w:r w:rsidRPr="00E03A21">
              <w:rPr>
                <w:bCs/>
                <w:sz w:val="16"/>
                <w:szCs w:val="16"/>
              </w:rPr>
              <w:t>2023 год</w:t>
            </w:r>
          </w:p>
        </w:tc>
      </w:tr>
      <w:tr w:rsidR="006831AB" w:rsidRPr="00E03A21" w:rsidTr="006831AB">
        <w:trPr>
          <w:trHeight w:val="840"/>
          <w:jc w:val="center"/>
        </w:trPr>
        <w:tc>
          <w:tcPr>
            <w:tcW w:w="1897" w:type="dxa"/>
            <w:vMerge/>
            <w:vAlign w:val="center"/>
            <w:hideMark/>
          </w:tcPr>
          <w:p w:rsidR="006831AB" w:rsidRPr="00E03A21" w:rsidRDefault="006831AB" w:rsidP="00132AD0">
            <w:pPr>
              <w:rPr>
                <w:bCs/>
                <w:sz w:val="16"/>
                <w:szCs w:val="16"/>
              </w:rPr>
            </w:pPr>
          </w:p>
        </w:tc>
        <w:tc>
          <w:tcPr>
            <w:tcW w:w="1134" w:type="dxa"/>
            <w:vMerge w:val="restart"/>
            <w:shd w:val="clear" w:color="auto" w:fill="auto"/>
            <w:vAlign w:val="center"/>
            <w:hideMark/>
          </w:tcPr>
          <w:p w:rsidR="006831AB" w:rsidRPr="00E03A21" w:rsidRDefault="006831AB" w:rsidP="00132AD0">
            <w:pPr>
              <w:jc w:val="center"/>
              <w:rPr>
                <w:bCs/>
                <w:sz w:val="16"/>
                <w:szCs w:val="16"/>
              </w:rPr>
            </w:pPr>
            <w:r w:rsidRPr="00E03A21">
              <w:rPr>
                <w:bCs/>
                <w:sz w:val="16"/>
                <w:szCs w:val="16"/>
              </w:rPr>
              <w:t xml:space="preserve">Показатели, установленные РД № 546, тыс. </w:t>
            </w:r>
            <w:r w:rsidRPr="00E03A21">
              <w:rPr>
                <w:bCs/>
                <w:sz w:val="16"/>
                <w:szCs w:val="16"/>
              </w:rPr>
              <w:lastRenderedPageBreak/>
              <w:t>рублей</w:t>
            </w:r>
          </w:p>
        </w:tc>
        <w:tc>
          <w:tcPr>
            <w:tcW w:w="993" w:type="dxa"/>
            <w:vMerge w:val="restart"/>
            <w:shd w:val="clear" w:color="auto" w:fill="auto"/>
            <w:vAlign w:val="center"/>
            <w:hideMark/>
          </w:tcPr>
          <w:p w:rsidR="006831AB" w:rsidRPr="00E03A21" w:rsidRDefault="006831AB" w:rsidP="00132AD0">
            <w:pPr>
              <w:jc w:val="center"/>
              <w:rPr>
                <w:bCs/>
                <w:sz w:val="16"/>
                <w:szCs w:val="16"/>
              </w:rPr>
            </w:pPr>
            <w:r w:rsidRPr="00E03A21">
              <w:rPr>
                <w:bCs/>
                <w:sz w:val="16"/>
                <w:szCs w:val="16"/>
              </w:rPr>
              <w:lastRenderedPageBreak/>
              <w:t xml:space="preserve">Показатели, установленные РД № </w:t>
            </w:r>
            <w:r w:rsidRPr="00E03A21">
              <w:rPr>
                <w:bCs/>
                <w:sz w:val="16"/>
                <w:szCs w:val="16"/>
              </w:rPr>
              <w:lastRenderedPageBreak/>
              <w:t>546, тыс. рублей</w:t>
            </w:r>
          </w:p>
        </w:tc>
        <w:tc>
          <w:tcPr>
            <w:tcW w:w="1074" w:type="dxa"/>
            <w:vMerge w:val="restart"/>
            <w:shd w:val="clear" w:color="auto" w:fill="auto"/>
            <w:vAlign w:val="center"/>
            <w:hideMark/>
          </w:tcPr>
          <w:p w:rsidR="006831AB" w:rsidRPr="00E03A21" w:rsidRDefault="006831AB" w:rsidP="00132AD0">
            <w:pPr>
              <w:jc w:val="center"/>
              <w:rPr>
                <w:bCs/>
                <w:sz w:val="16"/>
                <w:szCs w:val="16"/>
              </w:rPr>
            </w:pPr>
            <w:r w:rsidRPr="00E03A21">
              <w:rPr>
                <w:bCs/>
                <w:sz w:val="16"/>
                <w:szCs w:val="16"/>
              </w:rPr>
              <w:lastRenderedPageBreak/>
              <w:t xml:space="preserve">Проект Решения о бюджете города, тыс. </w:t>
            </w:r>
            <w:r w:rsidRPr="00E03A21">
              <w:rPr>
                <w:bCs/>
                <w:sz w:val="16"/>
                <w:szCs w:val="16"/>
              </w:rPr>
              <w:lastRenderedPageBreak/>
              <w:t>рублей</w:t>
            </w:r>
          </w:p>
        </w:tc>
        <w:tc>
          <w:tcPr>
            <w:tcW w:w="993" w:type="dxa"/>
            <w:vMerge w:val="restart"/>
            <w:shd w:val="clear" w:color="auto" w:fill="auto"/>
            <w:vAlign w:val="center"/>
            <w:hideMark/>
          </w:tcPr>
          <w:p w:rsidR="006831AB" w:rsidRPr="00E03A21" w:rsidRDefault="006831AB" w:rsidP="00132AD0">
            <w:pPr>
              <w:jc w:val="center"/>
              <w:rPr>
                <w:bCs/>
                <w:sz w:val="16"/>
                <w:szCs w:val="16"/>
              </w:rPr>
            </w:pPr>
            <w:r w:rsidRPr="00E03A21">
              <w:rPr>
                <w:bCs/>
                <w:sz w:val="16"/>
                <w:szCs w:val="16"/>
              </w:rPr>
              <w:lastRenderedPageBreak/>
              <w:t>приро</w:t>
            </w:r>
            <w:proofErr w:type="gramStart"/>
            <w:r w:rsidRPr="00E03A21">
              <w:rPr>
                <w:bCs/>
                <w:sz w:val="16"/>
                <w:szCs w:val="16"/>
              </w:rPr>
              <w:t>ст к пр</w:t>
            </w:r>
            <w:proofErr w:type="gramEnd"/>
            <w:r w:rsidRPr="00E03A21">
              <w:rPr>
                <w:bCs/>
                <w:sz w:val="16"/>
                <w:szCs w:val="16"/>
              </w:rPr>
              <w:t>едыдущему бюджетно</w:t>
            </w:r>
            <w:r w:rsidRPr="00E03A21">
              <w:rPr>
                <w:bCs/>
                <w:sz w:val="16"/>
                <w:szCs w:val="16"/>
              </w:rPr>
              <w:lastRenderedPageBreak/>
              <w:t>му циклу (гр.4/гр.3), %</w:t>
            </w:r>
          </w:p>
        </w:tc>
        <w:tc>
          <w:tcPr>
            <w:tcW w:w="992" w:type="dxa"/>
            <w:vMerge w:val="restart"/>
            <w:shd w:val="clear" w:color="auto" w:fill="auto"/>
            <w:vAlign w:val="center"/>
            <w:hideMark/>
          </w:tcPr>
          <w:p w:rsidR="006831AB" w:rsidRPr="00E03A21" w:rsidRDefault="006831AB" w:rsidP="00132AD0">
            <w:pPr>
              <w:jc w:val="center"/>
              <w:rPr>
                <w:bCs/>
                <w:sz w:val="16"/>
                <w:szCs w:val="16"/>
              </w:rPr>
            </w:pPr>
            <w:r w:rsidRPr="00E03A21">
              <w:rPr>
                <w:bCs/>
                <w:sz w:val="16"/>
                <w:szCs w:val="16"/>
              </w:rPr>
              <w:lastRenderedPageBreak/>
              <w:t xml:space="preserve">Показатели, установленные РД </w:t>
            </w:r>
            <w:r w:rsidRPr="00E03A21">
              <w:rPr>
                <w:bCs/>
                <w:sz w:val="16"/>
                <w:szCs w:val="16"/>
              </w:rPr>
              <w:lastRenderedPageBreak/>
              <w:t>№546, тыс. рублей</w:t>
            </w:r>
          </w:p>
        </w:tc>
        <w:tc>
          <w:tcPr>
            <w:tcW w:w="992" w:type="dxa"/>
            <w:vMerge w:val="restart"/>
            <w:shd w:val="clear" w:color="auto" w:fill="auto"/>
            <w:vAlign w:val="center"/>
            <w:hideMark/>
          </w:tcPr>
          <w:p w:rsidR="006831AB" w:rsidRPr="00E03A21" w:rsidRDefault="006831AB" w:rsidP="00132AD0">
            <w:pPr>
              <w:jc w:val="center"/>
              <w:rPr>
                <w:bCs/>
                <w:sz w:val="16"/>
                <w:szCs w:val="16"/>
              </w:rPr>
            </w:pPr>
            <w:r w:rsidRPr="00E03A21">
              <w:rPr>
                <w:bCs/>
                <w:sz w:val="16"/>
                <w:szCs w:val="16"/>
              </w:rPr>
              <w:lastRenderedPageBreak/>
              <w:t xml:space="preserve">Проект Решения о бюджете города, </w:t>
            </w:r>
            <w:r w:rsidRPr="00E03A21">
              <w:rPr>
                <w:bCs/>
                <w:sz w:val="16"/>
                <w:szCs w:val="16"/>
              </w:rPr>
              <w:lastRenderedPageBreak/>
              <w:t>тыс. рублей</w:t>
            </w:r>
          </w:p>
        </w:tc>
        <w:tc>
          <w:tcPr>
            <w:tcW w:w="706" w:type="dxa"/>
            <w:vMerge w:val="restart"/>
            <w:shd w:val="clear" w:color="auto" w:fill="auto"/>
            <w:vAlign w:val="center"/>
            <w:hideMark/>
          </w:tcPr>
          <w:p w:rsidR="006831AB" w:rsidRPr="00E03A21" w:rsidRDefault="006831AB" w:rsidP="00132AD0">
            <w:pPr>
              <w:jc w:val="center"/>
              <w:rPr>
                <w:bCs/>
                <w:sz w:val="16"/>
                <w:szCs w:val="16"/>
              </w:rPr>
            </w:pPr>
            <w:r w:rsidRPr="00E03A21">
              <w:rPr>
                <w:bCs/>
                <w:sz w:val="16"/>
                <w:szCs w:val="16"/>
              </w:rPr>
              <w:lastRenderedPageBreak/>
              <w:t>Приро</w:t>
            </w:r>
            <w:proofErr w:type="gramStart"/>
            <w:r w:rsidRPr="00E03A21">
              <w:rPr>
                <w:bCs/>
                <w:sz w:val="16"/>
                <w:szCs w:val="16"/>
              </w:rPr>
              <w:t>ст к пр</w:t>
            </w:r>
            <w:proofErr w:type="gramEnd"/>
            <w:r w:rsidRPr="00E03A21">
              <w:rPr>
                <w:bCs/>
                <w:sz w:val="16"/>
                <w:szCs w:val="16"/>
              </w:rPr>
              <w:t>едыдущем</w:t>
            </w:r>
            <w:r w:rsidRPr="00E03A21">
              <w:rPr>
                <w:bCs/>
                <w:sz w:val="16"/>
                <w:szCs w:val="16"/>
              </w:rPr>
              <w:lastRenderedPageBreak/>
              <w:t>у бюджетному циклу (гр.7/гр.6) %</w:t>
            </w:r>
          </w:p>
        </w:tc>
        <w:tc>
          <w:tcPr>
            <w:tcW w:w="966" w:type="dxa"/>
            <w:vMerge w:val="restart"/>
            <w:shd w:val="clear" w:color="auto" w:fill="auto"/>
            <w:vAlign w:val="center"/>
            <w:hideMark/>
          </w:tcPr>
          <w:p w:rsidR="006831AB" w:rsidRPr="00E03A21" w:rsidRDefault="006831AB" w:rsidP="00132AD0">
            <w:pPr>
              <w:jc w:val="center"/>
              <w:rPr>
                <w:bCs/>
                <w:sz w:val="16"/>
                <w:szCs w:val="16"/>
              </w:rPr>
            </w:pPr>
            <w:r w:rsidRPr="00E03A21">
              <w:rPr>
                <w:bCs/>
                <w:sz w:val="16"/>
                <w:szCs w:val="16"/>
              </w:rPr>
              <w:lastRenderedPageBreak/>
              <w:t xml:space="preserve">Проект Решения о бюджете города, </w:t>
            </w:r>
            <w:r w:rsidRPr="00E03A21">
              <w:rPr>
                <w:bCs/>
                <w:sz w:val="16"/>
                <w:szCs w:val="16"/>
              </w:rPr>
              <w:lastRenderedPageBreak/>
              <w:t>тыс. рублей</w:t>
            </w:r>
          </w:p>
        </w:tc>
      </w:tr>
      <w:tr w:rsidR="006831AB" w:rsidRPr="00E03A21" w:rsidTr="006831AB">
        <w:trPr>
          <w:trHeight w:val="720"/>
          <w:jc w:val="center"/>
        </w:trPr>
        <w:tc>
          <w:tcPr>
            <w:tcW w:w="1897" w:type="dxa"/>
            <w:vMerge/>
            <w:vAlign w:val="center"/>
            <w:hideMark/>
          </w:tcPr>
          <w:p w:rsidR="006831AB" w:rsidRPr="00E03A21" w:rsidRDefault="006831AB" w:rsidP="00132AD0">
            <w:pPr>
              <w:rPr>
                <w:bCs/>
                <w:sz w:val="16"/>
                <w:szCs w:val="16"/>
              </w:rPr>
            </w:pPr>
          </w:p>
        </w:tc>
        <w:tc>
          <w:tcPr>
            <w:tcW w:w="1134" w:type="dxa"/>
            <w:vMerge/>
            <w:vAlign w:val="center"/>
            <w:hideMark/>
          </w:tcPr>
          <w:p w:rsidR="006831AB" w:rsidRPr="00E03A21" w:rsidRDefault="006831AB" w:rsidP="00132AD0">
            <w:pPr>
              <w:rPr>
                <w:bCs/>
                <w:sz w:val="16"/>
                <w:szCs w:val="16"/>
              </w:rPr>
            </w:pPr>
          </w:p>
        </w:tc>
        <w:tc>
          <w:tcPr>
            <w:tcW w:w="993" w:type="dxa"/>
            <w:vMerge/>
            <w:vAlign w:val="center"/>
            <w:hideMark/>
          </w:tcPr>
          <w:p w:rsidR="006831AB" w:rsidRPr="00E03A21" w:rsidRDefault="006831AB" w:rsidP="00132AD0">
            <w:pPr>
              <w:rPr>
                <w:bCs/>
                <w:sz w:val="16"/>
                <w:szCs w:val="16"/>
              </w:rPr>
            </w:pPr>
          </w:p>
        </w:tc>
        <w:tc>
          <w:tcPr>
            <w:tcW w:w="1074" w:type="dxa"/>
            <w:vMerge/>
            <w:vAlign w:val="center"/>
            <w:hideMark/>
          </w:tcPr>
          <w:p w:rsidR="006831AB" w:rsidRPr="00E03A21" w:rsidRDefault="006831AB" w:rsidP="00132AD0">
            <w:pPr>
              <w:rPr>
                <w:bCs/>
                <w:sz w:val="16"/>
                <w:szCs w:val="16"/>
              </w:rPr>
            </w:pPr>
          </w:p>
        </w:tc>
        <w:tc>
          <w:tcPr>
            <w:tcW w:w="993" w:type="dxa"/>
            <w:vMerge/>
            <w:vAlign w:val="center"/>
            <w:hideMark/>
          </w:tcPr>
          <w:p w:rsidR="006831AB" w:rsidRPr="00E03A21" w:rsidRDefault="006831AB" w:rsidP="00132AD0">
            <w:pPr>
              <w:rPr>
                <w:bCs/>
                <w:sz w:val="16"/>
                <w:szCs w:val="16"/>
              </w:rPr>
            </w:pPr>
          </w:p>
        </w:tc>
        <w:tc>
          <w:tcPr>
            <w:tcW w:w="992" w:type="dxa"/>
            <w:vMerge/>
            <w:vAlign w:val="center"/>
            <w:hideMark/>
          </w:tcPr>
          <w:p w:rsidR="006831AB" w:rsidRPr="00E03A21" w:rsidRDefault="006831AB" w:rsidP="00132AD0">
            <w:pPr>
              <w:rPr>
                <w:bCs/>
                <w:sz w:val="16"/>
                <w:szCs w:val="16"/>
              </w:rPr>
            </w:pPr>
          </w:p>
        </w:tc>
        <w:tc>
          <w:tcPr>
            <w:tcW w:w="992" w:type="dxa"/>
            <w:vMerge/>
            <w:vAlign w:val="center"/>
            <w:hideMark/>
          </w:tcPr>
          <w:p w:rsidR="006831AB" w:rsidRPr="00E03A21" w:rsidRDefault="006831AB" w:rsidP="00132AD0">
            <w:pPr>
              <w:rPr>
                <w:bCs/>
                <w:sz w:val="16"/>
                <w:szCs w:val="16"/>
              </w:rPr>
            </w:pPr>
          </w:p>
        </w:tc>
        <w:tc>
          <w:tcPr>
            <w:tcW w:w="706" w:type="dxa"/>
            <w:vMerge/>
            <w:vAlign w:val="center"/>
            <w:hideMark/>
          </w:tcPr>
          <w:p w:rsidR="006831AB" w:rsidRPr="00E03A21" w:rsidRDefault="006831AB" w:rsidP="00132AD0">
            <w:pPr>
              <w:rPr>
                <w:bCs/>
                <w:sz w:val="16"/>
                <w:szCs w:val="16"/>
              </w:rPr>
            </w:pPr>
          </w:p>
        </w:tc>
        <w:tc>
          <w:tcPr>
            <w:tcW w:w="966" w:type="dxa"/>
            <w:vMerge/>
            <w:vAlign w:val="center"/>
            <w:hideMark/>
          </w:tcPr>
          <w:p w:rsidR="006831AB" w:rsidRPr="00E03A21" w:rsidRDefault="006831AB" w:rsidP="00132AD0">
            <w:pPr>
              <w:rPr>
                <w:bCs/>
                <w:sz w:val="16"/>
                <w:szCs w:val="16"/>
              </w:rPr>
            </w:pPr>
          </w:p>
        </w:tc>
      </w:tr>
      <w:tr w:rsidR="006831AB" w:rsidRPr="00E03A21" w:rsidTr="006831AB">
        <w:trPr>
          <w:trHeight w:val="240"/>
          <w:jc w:val="center"/>
        </w:trPr>
        <w:tc>
          <w:tcPr>
            <w:tcW w:w="1897" w:type="dxa"/>
            <w:shd w:val="clear" w:color="auto" w:fill="auto"/>
            <w:vAlign w:val="center"/>
            <w:hideMark/>
          </w:tcPr>
          <w:p w:rsidR="006831AB" w:rsidRPr="00E03A21" w:rsidRDefault="006831AB" w:rsidP="00132AD0">
            <w:pPr>
              <w:jc w:val="center"/>
              <w:rPr>
                <w:bCs/>
                <w:sz w:val="16"/>
                <w:szCs w:val="16"/>
              </w:rPr>
            </w:pPr>
            <w:r w:rsidRPr="00E03A21">
              <w:rPr>
                <w:bCs/>
                <w:sz w:val="16"/>
                <w:szCs w:val="16"/>
              </w:rPr>
              <w:lastRenderedPageBreak/>
              <w:t>1</w:t>
            </w:r>
          </w:p>
        </w:tc>
        <w:tc>
          <w:tcPr>
            <w:tcW w:w="1134" w:type="dxa"/>
            <w:shd w:val="clear" w:color="auto" w:fill="auto"/>
            <w:vAlign w:val="center"/>
            <w:hideMark/>
          </w:tcPr>
          <w:p w:rsidR="006831AB" w:rsidRPr="00E03A21" w:rsidRDefault="006831AB" w:rsidP="00132AD0">
            <w:pPr>
              <w:jc w:val="center"/>
              <w:rPr>
                <w:bCs/>
                <w:sz w:val="16"/>
                <w:szCs w:val="16"/>
              </w:rPr>
            </w:pPr>
            <w:r w:rsidRPr="00E03A21">
              <w:rPr>
                <w:bCs/>
                <w:sz w:val="16"/>
                <w:szCs w:val="16"/>
              </w:rPr>
              <w:t>2</w:t>
            </w:r>
          </w:p>
        </w:tc>
        <w:tc>
          <w:tcPr>
            <w:tcW w:w="993" w:type="dxa"/>
            <w:shd w:val="clear" w:color="auto" w:fill="auto"/>
            <w:vAlign w:val="center"/>
            <w:hideMark/>
          </w:tcPr>
          <w:p w:rsidR="006831AB" w:rsidRPr="00E03A21" w:rsidRDefault="006831AB" w:rsidP="00132AD0">
            <w:pPr>
              <w:jc w:val="center"/>
              <w:rPr>
                <w:bCs/>
                <w:sz w:val="16"/>
                <w:szCs w:val="16"/>
              </w:rPr>
            </w:pPr>
            <w:r w:rsidRPr="00E03A21">
              <w:rPr>
                <w:bCs/>
                <w:sz w:val="16"/>
                <w:szCs w:val="16"/>
              </w:rPr>
              <w:t>3</w:t>
            </w:r>
          </w:p>
        </w:tc>
        <w:tc>
          <w:tcPr>
            <w:tcW w:w="1074" w:type="dxa"/>
            <w:shd w:val="clear" w:color="auto" w:fill="auto"/>
            <w:vAlign w:val="center"/>
            <w:hideMark/>
          </w:tcPr>
          <w:p w:rsidR="006831AB" w:rsidRPr="00E03A21" w:rsidRDefault="006831AB" w:rsidP="00132AD0">
            <w:pPr>
              <w:jc w:val="center"/>
              <w:rPr>
                <w:bCs/>
                <w:sz w:val="16"/>
                <w:szCs w:val="16"/>
              </w:rPr>
            </w:pPr>
            <w:r w:rsidRPr="00E03A21">
              <w:rPr>
                <w:bCs/>
                <w:sz w:val="16"/>
                <w:szCs w:val="16"/>
              </w:rPr>
              <w:t>4</w:t>
            </w:r>
          </w:p>
        </w:tc>
        <w:tc>
          <w:tcPr>
            <w:tcW w:w="993" w:type="dxa"/>
            <w:shd w:val="clear" w:color="auto" w:fill="auto"/>
            <w:vAlign w:val="center"/>
            <w:hideMark/>
          </w:tcPr>
          <w:p w:rsidR="006831AB" w:rsidRPr="00E03A21" w:rsidRDefault="006831AB" w:rsidP="00132AD0">
            <w:pPr>
              <w:jc w:val="center"/>
              <w:rPr>
                <w:bCs/>
                <w:sz w:val="16"/>
                <w:szCs w:val="16"/>
              </w:rPr>
            </w:pPr>
            <w:r w:rsidRPr="00E03A21">
              <w:rPr>
                <w:bCs/>
                <w:sz w:val="16"/>
                <w:szCs w:val="16"/>
              </w:rPr>
              <w:t>5</w:t>
            </w:r>
          </w:p>
        </w:tc>
        <w:tc>
          <w:tcPr>
            <w:tcW w:w="992" w:type="dxa"/>
            <w:shd w:val="clear" w:color="auto" w:fill="auto"/>
            <w:vAlign w:val="center"/>
            <w:hideMark/>
          </w:tcPr>
          <w:p w:rsidR="006831AB" w:rsidRPr="00E03A21" w:rsidRDefault="006831AB" w:rsidP="00132AD0">
            <w:pPr>
              <w:jc w:val="center"/>
              <w:rPr>
                <w:bCs/>
                <w:sz w:val="16"/>
                <w:szCs w:val="16"/>
              </w:rPr>
            </w:pPr>
            <w:r w:rsidRPr="00E03A21">
              <w:rPr>
                <w:bCs/>
                <w:sz w:val="16"/>
                <w:szCs w:val="16"/>
              </w:rPr>
              <w:t>6</w:t>
            </w:r>
          </w:p>
        </w:tc>
        <w:tc>
          <w:tcPr>
            <w:tcW w:w="992" w:type="dxa"/>
            <w:shd w:val="clear" w:color="auto" w:fill="auto"/>
            <w:vAlign w:val="center"/>
            <w:hideMark/>
          </w:tcPr>
          <w:p w:rsidR="006831AB" w:rsidRPr="00E03A21" w:rsidRDefault="006831AB" w:rsidP="00132AD0">
            <w:pPr>
              <w:jc w:val="center"/>
              <w:rPr>
                <w:bCs/>
                <w:sz w:val="16"/>
                <w:szCs w:val="16"/>
              </w:rPr>
            </w:pPr>
            <w:r w:rsidRPr="00E03A21">
              <w:rPr>
                <w:bCs/>
                <w:sz w:val="16"/>
                <w:szCs w:val="16"/>
              </w:rPr>
              <w:t>7</w:t>
            </w:r>
          </w:p>
        </w:tc>
        <w:tc>
          <w:tcPr>
            <w:tcW w:w="706" w:type="dxa"/>
            <w:shd w:val="clear" w:color="auto" w:fill="auto"/>
            <w:vAlign w:val="center"/>
            <w:hideMark/>
          </w:tcPr>
          <w:p w:rsidR="006831AB" w:rsidRPr="00E03A21" w:rsidRDefault="006831AB" w:rsidP="00132AD0">
            <w:pPr>
              <w:jc w:val="center"/>
              <w:rPr>
                <w:bCs/>
                <w:sz w:val="16"/>
                <w:szCs w:val="16"/>
              </w:rPr>
            </w:pPr>
            <w:r w:rsidRPr="00E03A21">
              <w:rPr>
                <w:bCs/>
                <w:sz w:val="16"/>
                <w:szCs w:val="16"/>
              </w:rPr>
              <w:t>8</w:t>
            </w:r>
          </w:p>
        </w:tc>
        <w:tc>
          <w:tcPr>
            <w:tcW w:w="966" w:type="dxa"/>
            <w:shd w:val="clear" w:color="auto" w:fill="auto"/>
            <w:vAlign w:val="center"/>
            <w:hideMark/>
          </w:tcPr>
          <w:p w:rsidR="006831AB" w:rsidRPr="00E03A21" w:rsidRDefault="006831AB" w:rsidP="00132AD0">
            <w:pPr>
              <w:jc w:val="center"/>
              <w:rPr>
                <w:bCs/>
                <w:sz w:val="16"/>
                <w:szCs w:val="16"/>
              </w:rPr>
            </w:pPr>
            <w:r w:rsidRPr="00E03A21">
              <w:rPr>
                <w:bCs/>
                <w:sz w:val="16"/>
                <w:szCs w:val="16"/>
              </w:rPr>
              <w:t>9</w:t>
            </w:r>
          </w:p>
        </w:tc>
      </w:tr>
      <w:tr w:rsidR="006831AB" w:rsidRPr="00E03A21" w:rsidTr="006831AB">
        <w:trPr>
          <w:trHeight w:val="240"/>
          <w:jc w:val="center"/>
        </w:trPr>
        <w:tc>
          <w:tcPr>
            <w:tcW w:w="1897" w:type="dxa"/>
            <w:shd w:val="clear" w:color="auto" w:fill="auto"/>
            <w:vAlign w:val="center"/>
            <w:hideMark/>
          </w:tcPr>
          <w:p w:rsidR="006831AB" w:rsidRPr="00E03A21" w:rsidRDefault="006831AB" w:rsidP="00132AD0">
            <w:pPr>
              <w:jc w:val="both"/>
              <w:rPr>
                <w:bCs/>
                <w:sz w:val="16"/>
                <w:szCs w:val="16"/>
              </w:rPr>
            </w:pPr>
            <w:r w:rsidRPr="00E03A21">
              <w:rPr>
                <w:bCs/>
                <w:sz w:val="16"/>
                <w:szCs w:val="16"/>
              </w:rPr>
              <w:t>Дефицит, всего</w:t>
            </w:r>
          </w:p>
        </w:tc>
        <w:tc>
          <w:tcPr>
            <w:tcW w:w="1134" w:type="dxa"/>
            <w:shd w:val="clear" w:color="auto" w:fill="auto"/>
            <w:vAlign w:val="center"/>
            <w:hideMark/>
          </w:tcPr>
          <w:p w:rsidR="006831AB" w:rsidRPr="00E03A21" w:rsidRDefault="006831AB" w:rsidP="00132AD0">
            <w:pPr>
              <w:jc w:val="center"/>
              <w:rPr>
                <w:bCs/>
                <w:sz w:val="16"/>
                <w:szCs w:val="16"/>
              </w:rPr>
            </w:pPr>
            <w:r w:rsidRPr="00E03A21">
              <w:rPr>
                <w:bCs/>
                <w:sz w:val="16"/>
                <w:szCs w:val="16"/>
              </w:rPr>
              <w:t>562 090,34</w:t>
            </w:r>
          </w:p>
        </w:tc>
        <w:tc>
          <w:tcPr>
            <w:tcW w:w="993" w:type="dxa"/>
            <w:shd w:val="clear" w:color="auto" w:fill="auto"/>
            <w:vAlign w:val="center"/>
            <w:hideMark/>
          </w:tcPr>
          <w:p w:rsidR="006831AB" w:rsidRPr="00E03A21" w:rsidRDefault="006831AB" w:rsidP="00132AD0">
            <w:pPr>
              <w:jc w:val="center"/>
              <w:rPr>
                <w:bCs/>
                <w:sz w:val="16"/>
                <w:szCs w:val="16"/>
              </w:rPr>
            </w:pPr>
            <w:r w:rsidRPr="00E03A21">
              <w:rPr>
                <w:bCs/>
                <w:sz w:val="16"/>
                <w:szCs w:val="16"/>
              </w:rPr>
              <w:t>510 254,80</w:t>
            </w:r>
          </w:p>
        </w:tc>
        <w:tc>
          <w:tcPr>
            <w:tcW w:w="1074" w:type="dxa"/>
            <w:shd w:val="clear" w:color="auto" w:fill="auto"/>
            <w:vAlign w:val="center"/>
          </w:tcPr>
          <w:p w:rsidR="006831AB" w:rsidRPr="00E03A21" w:rsidRDefault="006831AB" w:rsidP="00132AD0">
            <w:pPr>
              <w:jc w:val="center"/>
              <w:rPr>
                <w:bCs/>
                <w:sz w:val="16"/>
                <w:szCs w:val="16"/>
              </w:rPr>
            </w:pPr>
            <w:r w:rsidRPr="00E03A21">
              <w:rPr>
                <w:bCs/>
                <w:sz w:val="16"/>
                <w:szCs w:val="16"/>
              </w:rPr>
              <w:t>654 780,07</w:t>
            </w:r>
          </w:p>
        </w:tc>
        <w:tc>
          <w:tcPr>
            <w:tcW w:w="993" w:type="dxa"/>
            <w:shd w:val="clear" w:color="auto" w:fill="auto"/>
            <w:vAlign w:val="center"/>
          </w:tcPr>
          <w:p w:rsidR="006831AB" w:rsidRPr="00E03A21" w:rsidRDefault="006831AB" w:rsidP="00132AD0">
            <w:pPr>
              <w:jc w:val="center"/>
              <w:rPr>
                <w:bCs/>
                <w:sz w:val="16"/>
                <w:szCs w:val="16"/>
              </w:rPr>
            </w:pPr>
            <w:r w:rsidRPr="00E03A21">
              <w:rPr>
                <w:bCs/>
                <w:sz w:val="16"/>
                <w:szCs w:val="16"/>
              </w:rPr>
              <w:t>28,3</w:t>
            </w:r>
          </w:p>
        </w:tc>
        <w:tc>
          <w:tcPr>
            <w:tcW w:w="992" w:type="dxa"/>
            <w:shd w:val="clear" w:color="auto" w:fill="auto"/>
            <w:vAlign w:val="center"/>
            <w:hideMark/>
          </w:tcPr>
          <w:p w:rsidR="006831AB" w:rsidRPr="00E03A21" w:rsidRDefault="006831AB" w:rsidP="00132AD0">
            <w:pPr>
              <w:jc w:val="center"/>
              <w:rPr>
                <w:bCs/>
                <w:sz w:val="16"/>
                <w:szCs w:val="16"/>
              </w:rPr>
            </w:pPr>
            <w:r w:rsidRPr="00E03A21">
              <w:rPr>
                <w:bCs/>
                <w:sz w:val="16"/>
                <w:szCs w:val="16"/>
              </w:rPr>
              <w:t>547 903,73</w:t>
            </w:r>
          </w:p>
        </w:tc>
        <w:tc>
          <w:tcPr>
            <w:tcW w:w="992" w:type="dxa"/>
            <w:shd w:val="clear" w:color="auto" w:fill="auto"/>
            <w:vAlign w:val="center"/>
          </w:tcPr>
          <w:p w:rsidR="006831AB" w:rsidRPr="00E03A21" w:rsidRDefault="006831AB" w:rsidP="00132AD0">
            <w:pPr>
              <w:jc w:val="center"/>
              <w:rPr>
                <w:bCs/>
                <w:sz w:val="16"/>
                <w:szCs w:val="16"/>
              </w:rPr>
            </w:pPr>
            <w:r w:rsidRPr="00E03A21">
              <w:rPr>
                <w:bCs/>
                <w:sz w:val="16"/>
                <w:szCs w:val="16"/>
              </w:rPr>
              <w:t>638 817,65</w:t>
            </w:r>
          </w:p>
        </w:tc>
        <w:tc>
          <w:tcPr>
            <w:tcW w:w="706" w:type="dxa"/>
            <w:shd w:val="clear" w:color="auto" w:fill="auto"/>
            <w:vAlign w:val="center"/>
          </w:tcPr>
          <w:p w:rsidR="006831AB" w:rsidRPr="00E03A21" w:rsidRDefault="006831AB" w:rsidP="00132AD0">
            <w:pPr>
              <w:jc w:val="center"/>
              <w:rPr>
                <w:bCs/>
                <w:sz w:val="16"/>
                <w:szCs w:val="16"/>
              </w:rPr>
            </w:pPr>
            <w:r w:rsidRPr="00E03A21">
              <w:rPr>
                <w:bCs/>
                <w:sz w:val="16"/>
                <w:szCs w:val="16"/>
              </w:rPr>
              <w:t>16,6</w:t>
            </w:r>
          </w:p>
        </w:tc>
        <w:tc>
          <w:tcPr>
            <w:tcW w:w="966" w:type="dxa"/>
            <w:shd w:val="clear" w:color="auto" w:fill="auto"/>
            <w:vAlign w:val="center"/>
          </w:tcPr>
          <w:p w:rsidR="006831AB" w:rsidRPr="00E03A21" w:rsidRDefault="006831AB" w:rsidP="00132AD0">
            <w:pPr>
              <w:jc w:val="center"/>
              <w:rPr>
                <w:bCs/>
                <w:sz w:val="16"/>
                <w:szCs w:val="16"/>
              </w:rPr>
            </w:pPr>
            <w:r w:rsidRPr="00E03A21">
              <w:rPr>
                <w:bCs/>
                <w:sz w:val="16"/>
                <w:szCs w:val="16"/>
              </w:rPr>
              <w:t>583 546,73</w:t>
            </w:r>
          </w:p>
        </w:tc>
      </w:tr>
      <w:tr w:rsidR="006831AB" w:rsidRPr="00E03A21" w:rsidTr="006831AB">
        <w:trPr>
          <w:trHeight w:val="47"/>
          <w:jc w:val="center"/>
        </w:trPr>
        <w:tc>
          <w:tcPr>
            <w:tcW w:w="1897" w:type="dxa"/>
            <w:shd w:val="clear" w:color="auto" w:fill="auto"/>
            <w:vAlign w:val="center"/>
            <w:hideMark/>
          </w:tcPr>
          <w:p w:rsidR="006831AB" w:rsidRPr="00E03A21" w:rsidRDefault="006831AB" w:rsidP="00132AD0">
            <w:pPr>
              <w:jc w:val="both"/>
              <w:rPr>
                <w:sz w:val="16"/>
                <w:szCs w:val="16"/>
              </w:rPr>
            </w:pPr>
            <w:r w:rsidRPr="00E03A21">
              <w:rPr>
                <w:sz w:val="16"/>
                <w:szCs w:val="16"/>
              </w:rPr>
              <w:t>приро</w:t>
            </w:r>
            <w:proofErr w:type="gramStart"/>
            <w:r w:rsidRPr="00E03A21">
              <w:rPr>
                <w:sz w:val="16"/>
                <w:szCs w:val="16"/>
              </w:rPr>
              <w:t>ст  к пр</w:t>
            </w:r>
            <w:proofErr w:type="gramEnd"/>
            <w:r w:rsidRPr="00E03A21">
              <w:rPr>
                <w:sz w:val="16"/>
                <w:szCs w:val="16"/>
              </w:rPr>
              <w:t>едыдущему году, %</w:t>
            </w:r>
          </w:p>
        </w:tc>
        <w:tc>
          <w:tcPr>
            <w:tcW w:w="1134" w:type="dxa"/>
            <w:shd w:val="clear" w:color="auto" w:fill="auto"/>
            <w:vAlign w:val="center"/>
            <w:hideMark/>
          </w:tcPr>
          <w:p w:rsidR="006831AB" w:rsidRPr="00E03A21" w:rsidRDefault="006831AB" w:rsidP="00132AD0">
            <w:pPr>
              <w:jc w:val="center"/>
              <w:rPr>
                <w:bCs/>
                <w:sz w:val="16"/>
                <w:szCs w:val="16"/>
              </w:rPr>
            </w:pPr>
            <w:r w:rsidRPr="00E03A21">
              <w:rPr>
                <w:bCs/>
                <w:sz w:val="16"/>
                <w:szCs w:val="16"/>
              </w:rPr>
              <w:t>2,4</w:t>
            </w:r>
          </w:p>
        </w:tc>
        <w:tc>
          <w:tcPr>
            <w:tcW w:w="993" w:type="dxa"/>
            <w:shd w:val="clear" w:color="auto" w:fill="auto"/>
            <w:vAlign w:val="center"/>
            <w:hideMark/>
          </w:tcPr>
          <w:p w:rsidR="006831AB" w:rsidRPr="00E03A21" w:rsidRDefault="006831AB" w:rsidP="00132AD0">
            <w:pPr>
              <w:jc w:val="center"/>
              <w:rPr>
                <w:bCs/>
                <w:sz w:val="16"/>
                <w:szCs w:val="16"/>
              </w:rPr>
            </w:pPr>
          </w:p>
        </w:tc>
        <w:tc>
          <w:tcPr>
            <w:tcW w:w="1074" w:type="dxa"/>
            <w:shd w:val="clear" w:color="auto" w:fill="auto"/>
            <w:vAlign w:val="center"/>
          </w:tcPr>
          <w:p w:rsidR="006831AB" w:rsidRPr="00E03A21" w:rsidRDefault="006831AB" w:rsidP="00132AD0">
            <w:pPr>
              <w:jc w:val="center"/>
              <w:rPr>
                <w:bCs/>
                <w:sz w:val="16"/>
                <w:szCs w:val="16"/>
              </w:rPr>
            </w:pPr>
            <w:r w:rsidRPr="00E03A21">
              <w:rPr>
                <w:bCs/>
                <w:sz w:val="16"/>
                <w:szCs w:val="16"/>
              </w:rPr>
              <w:t>16,5</w:t>
            </w:r>
          </w:p>
        </w:tc>
        <w:tc>
          <w:tcPr>
            <w:tcW w:w="993" w:type="dxa"/>
            <w:shd w:val="clear" w:color="auto" w:fill="auto"/>
            <w:vAlign w:val="center"/>
          </w:tcPr>
          <w:p w:rsidR="006831AB" w:rsidRPr="00E03A21" w:rsidRDefault="006831AB" w:rsidP="00132AD0">
            <w:pPr>
              <w:jc w:val="center"/>
              <w:rPr>
                <w:sz w:val="16"/>
                <w:szCs w:val="16"/>
              </w:rPr>
            </w:pPr>
          </w:p>
        </w:tc>
        <w:tc>
          <w:tcPr>
            <w:tcW w:w="992" w:type="dxa"/>
            <w:shd w:val="clear" w:color="auto" w:fill="auto"/>
            <w:vAlign w:val="center"/>
            <w:hideMark/>
          </w:tcPr>
          <w:p w:rsidR="006831AB" w:rsidRPr="00E03A21" w:rsidRDefault="006831AB" w:rsidP="00132AD0">
            <w:pPr>
              <w:jc w:val="center"/>
              <w:rPr>
                <w:bCs/>
                <w:sz w:val="16"/>
                <w:szCs w:val="16"/>
              </w:rPr>
            </w:pPr>
          </w:p>
        </w:tc>
        <w:tc>
          <w:tcPr>
            <w:tcW w:w="992" w:type="dxa"/>
            <w:shd w:val="clear" w:color="auto" w:fill="auto"/>
            <w:vAlign w:val="center"/>
          </w:tcPr>
          <w:p w:rsidR="006831AB" w:rsidRPr="00E03A21" w:rsidRDefault="006831AB" w:rsidP="00132AD0">
            <w:pPr>
              <w:jc w:val="center"/>
              <w:rPr>
                <w:bCs/>
                <w:sz w:val="16"/>
                <w:szCs w:val="16"/>
              </w:rPr>
            </w:pPr>
            <w:r w:rsidRPr="00E03A21">
              <w:rPr>
                <w:bCs/>
                <w:sz w:val="16"/>
                <w:szCs w:val="16"/>
              </w:rPr>
              <w:t>-2,4</w:t>
            </w:r>
          </w:p>
        </w:tc>
        <w:tc>
          <w:tcPr>
            <w:tcW w:w="706" w:type="dxa"/>
            <w:shd w:val="clear" w:color="auto" w:fill="auto"/>
            <w:vAlign w:val="center"/>
          </w:tcPr>
          <w:p w:rsidR="006831AB" w:rsidRPr="00E03A21" w:rsidRDefault="006831AB" w:rsidP="00132AD0">
            <w:pPr>
              <w:jc w:val="center"/>
              <w:rPr>
                <w:sz w:val="16"/>
                <w:szCs w:val="16"/>
              </w:rPr>
            </w:pPr>
          </w:p>
        </w:tc>
        <w:tc>
          <w:tcPr>
            <w:tcW w:w="966" w:type="dxa"/>
            <w:shd w:val="clear" w:color="auto" w:fill="auto"/>
            <w:vAlign w:val="center"/>
          </w:tcPr>
          <w:p w:rsidR="006831AB" w:rsidRPr="00E03A21" w:rsidRDefault="006831AB" w:rsidP="00132AD0">
            <w:pPr>
              <w:jc w:val="center"/>
              <w:rPr>
                <w:bCs/>
                <w:sz w:val="16"/>
                <w:szCs w:val="16"/>
              </w:rPr>
            </w:pPr>
            <w:r w:rsidRPr="00E03A21">
              <w:rPr>
                <w:bCs/>
                <w:sz w:val="16"/>
                <w:szCs w:val="16"/>
              </w:rPr>
              <w:t>-8,6</w:t>
            </w:r>
          </w:p>
        </w:tc>
      </w:tr>
      <w:tr w:rsidR="006831AB" w:rsidRPr="00E03A21" w:rsidTr="006831AB">
        <w:trPr>
          <w:trHeight w:val="511"/>
          <w:jc w:val="center"/>
        </w:trPr>
        <w:tc>
          <w:tcPr>
            <w:tcW w:w="1897" w:type="dxa"/>
            <w:shd w:val="clear" w:color="auto" w:fill="auto"/>
            <w:vAlign w:val="center"/>
            <w:hideMark/>
          </w:tcPr>
          <w:p w:rsidR="006831AB" w:rsidRPr="00E03A21" w:rsidRDefault="006831AB" w:rsidP="00132AD0">
            <w:pPr>
              <w:jc w:val="both"/>
              <w:rPr>
                <w:b/>
                <w:sz w:val="16"/>
                <w:szCs w:val="16"/>
              </w:rPr>
            </w:pPr>
            <w:r w:rsidRPr="00E03A21">
              <w:rPr>
                <w:b/>
                <w:sz w:val="16"/>
                <w:szCs w:val="16"/>
              </w:rPr>
              <w:t>источники внутреннего финансирования дефицита бюджета города, из них</w:t>
            </w:r>
          </w:p>
        </w:tc>
        <w:tc>
          <w:tcPr>
            <w:tcW w:w="1134" w:type="dxa"/>
            <w:shd w:val="clear" w:color="auto" w:fill="auto"/>
            <w:vAlign w:val="center"/>
            <w:hideMark/>
          </w:tcPr>
          <w:p w:rsidR="006831AB" w:rsidRPr="00E03A21" w:rsidRDefault="006831AB" w:rsidP="00132AD0">
            <w:pPr>
              <w:jc w:val="center"/>
              <w:rPr>
                <w:bCs/>
                <w:sz w:val="16"/>
                <w:szCs w:val="16"/>
              </w:rPr>
            </w:pPr>
            <w:r w:rsidRPr="00E03A21">
              <w:rPr>
                <w:bCs/>
                <w:sz w:val="16"/>
                <w:szCs w:val="16"/>
              </w:rPr>
              <w:t>562 090,34</w:t>
            </w:r>
          </w:p>
        </w:tc>
        <w:tc>
          <w:tcPr>
            <w:tcW w:w="993" w:type="dxa"/>
            <w:shd w:val="clear" w:color="auto" w:fill="auto"/>
            <w:vAlign w:val="center"/>
            <w:hideMark/>
          </w:tcPr>
          <w:p w:rsidR="006831AB" w:rsidRPr="00E03A21" w:rsidRDefault="006831AB" w:rsidP="00132AD0">
            <w:pPr>
              <w:jc w:val="center"/>
              <w:rPr>
                <w:bCs/>
                <w:sz w:val="16"/>
                <w:szCs w:val="16"/>
              </w:rPr>
            </w:pPr>
            <w:r w:rsidRPr="00E03A21">
              <w:rPr>
                <w:bCs/>
                <w:sz w:val="16"/>
                <w:szCs w:val="16"/>
              </w:rPr>
              <w:t>510 254,80</w:t>
            </w:r>
          </w:p>
        </w:tc>
        <w:tc>
          <w:tcPr>
            <w:tcW w:w="1074" w:type="dxa"/>
            <w:shd w:val="clear" w:color="auto" w:fill="auto"/>
            <w:vAlign w:val="center"/>
          </w:tcPr>
          <w:p w:rsidR="006831AB" w:rsidRPr="00E03A21" w:rsidRDefault="006831AB" w:rsidP="00132AD0">
            <w:pPr>
              <w:jc w:val="center"/>
              <w:rPr>
                <w:bCs/>
                <w:sz w:val="16"/>
                <w:szCs w:val="16"/>
              </w:rPr>
            </w:pPr>
            <w:r w:rsidRPr="00E03A21">
              <w:rPr>
                <w:bCs/>
                <w:sz w:val="16"/>
                <w:szCs w:val="16"/>
              </w:rPr>
              <w:t>654 780,07</w:t>
            </w:r>
          </w:p>
        </w:tc>
        <w:tc>
          <w:tcPr>
            <w:tcW w:w="993" w:type="dxa"/>
            <w:shd w:val="clear" w:color="auto" w:fill="auto"/>
            <w:vAlign w:val="center"/>
          </w:tcPr>
          <w:p w:rsidR="006831AB" w:rsidRPr="00E03A21" w:rsidRDefault="006831AB" w:rsidP="00132AD0">
            <w:pPr>
              <w:jc w:val="center"/>
              <w:rPr>
                <w:bCs/>
                <w:sz w:val="16"/>
                <w:szCs w:val="16"/>
              </w:rPr>
            </w:pPr>
            <w:r w:rsidRPr="00E03A21">
              <w:rPr>
                <w:bCs/>
                <w:sz w:val="16"/>
                <w:szCs w:val="16"/>
              </w:rPr>
              <w:t>28,3</w:t>
            </w:r>
          </w:p>
        </w:tc>
        <w:tc>
          <w:tcPr>
            <w:tcW w:w="992" w:type="dxa"/>
            <w:shd w:val="clear" w:color="auto" w:fill="auto"/>
            <w:vAlign w:val="center"/>
            <w:hideMark/>
          </w:tcPr>
          <w:p w:rsidR="006831AB" w:rsidRPr="00E03A21" w:rsidRDefault="006831AB" w:rsidP="00132AD0">
            <w:pPr>
              <w:jc w:val="center"/>
              <w:rPr>
                <w:bCs/>
                <w:sz w:val="16"/>
                <w:szCs w:val="16"/>
              </w:rPr>
            </w:pPr>
            <w:r w:rsidRPr="00E03A21">
              <w:rPr>
                <w:bCs/>
                <w:sz w:val="16"/>
                <w:szCs w:val="16"/>
              </w:rPr>
              <w:t>547 903,73</w:t>
            </w:r>
          </w:p>
        </w:tc>
        <w:tc>
          <w:tcPr>
            <w:tcW w:w="992" w:type="dxa"/>
            <w:shd w:val="clear" w:color="auto" w:fill="auto"/>
            <w:vAlign w:val="center"/>
          </w:tcPr>
          <w:p w:rsidR="006831AB" w:rsidRPr="00E03A21" w:rsidRDefault="006831AB" w:rsidP="00132AD0">
            <w:pPr>
              <w:jc w:val="center"/>
              <w:rPr>
                <w:bCs/>
                <w:sz w:val="16"/>
                <w:szCs w:val="16"/>
              </w:rPr>
            </w:pPr>
            <w:r w:rsidRPr="00E03A21">
              <w:rPr>
                <w:bCs/>
                <w:sz w:val="16"/>
                <w:szCs w:val="16"/>
              </w:rPr>
              <w:t>638 817,65</w:t>
            </w:r>
          </w:p>
        </w:tc>
        <w:tc>
          <w:tcPr>
            <w:tcW w:w="706" w:type="dxa"/>
            <w:shd w:val="clear" w:color="auto" w:fill="auto"/>
            <w:vAlign w:val="center"/>
          </w:tcPr>
          <w:p w:rsidR="006831AB" w:rsidRPr="00E03A21" w:rsidRDefault="006831AB" w:rsidP="00132AD0">
            <w:pPr>
              <w:jc w:val="center"/>
              <w:rPr>
                <w:bCs/>
                <w:sz w:val="16"/>
                <w:szCs w:val="16"/>
              </w:rPr>
            </w:pPr>
            <w:r w:rsidRPr="00E03A21">
              <w:rPr>
                <w:bCs/>
                <w:sz w:val="16"/>
                <w:szCs w:val="16"/>
              </w:rPr>
              <w:t>16,6</w:t>
            </w:r>
          </w:p>
        </w:tc>
        <w:tc>
          <w:tcPr>
            <w:tcW w:w="966" w:type="dxa"/>
            <w:shd w:val="clear" w:color="auto" w:fill="auto"/>
            <w:vAlign w:val="center"/>
          </w:tcPr>
          <w:p w:rsidR="006831AB" w:rsidRPr="00E03A21" w:rsidRDefault="006831AB" w:rsidP="00132AD0">
            <w:pPr>
              <w:jc w:val="center"/>
              <w:rPr>
                <w:bCs/>
                <w:sz w:val="16"/>
                <w:szCs w:val="16"/>
              </w:rPr>
            </w:pPr>
            <w:r w:rsidRPr="00E03A21">
              <w:rPr>
                <w:bCs/>
                <w:sz w:val="16"/>
                <w:szCs w:val="16"/>
              </w:rPr>
              <w:t>583 546,73</w:t>
            </w:r>
          </w:p>
        </w:tc>
      </w:tr>
      <w:tr w:rsidR="006831AB" w:rsidRPr="00E03A21" w:rsidTr="006831AB">
        <w:trPr>
          <w:trHeight w:val="297"/>
          <w:jc w:val="center"/>
        </w:trPr>
        <w:tc>
          <w:tcPr>
            <w:tcW w:w="1897" w:type="dxa"/>
            <w:shd w:val="clear" w:color="auto" w:fill="auto"/>
            <w:vAlign w:val="center"/>
            <w:hideMark/>
          </w:tcPr>
          <w:p w:rsidR="006831AB" w:rsidRPr="00E03A21" w:rsidRDefault="006831AB" w:rsidP="00132AD0">
            <w:pPr>
              <w:jc w:val="both"/>
              <w:rPr>
                <w:bCs/>
                <w:sz w:val="16"/>
                <w:szCs w:val="16"/>
              </w:rPr>
            </w:pPr>
            <w:r w:rsidRPr="00E03A21">
              <w:rPr>
                <w:bCs/>
                <w:sz w:val="16"/>
                <w:szCs w:val="16"/>
              </w:rPr>
              <w:t xml:space="preserve">Кредиты кредитных организаций в валюте Российской Федерации </w:t>
            </w:r>
          </w:p>
        </w:tc>
        <w:tc>
          <w:tcPr>
            <w:tcW w:w="1134" w:type="dxa"/>
            <w:shd w:val="clear" w:color="auto" w:fill="auto"/>
            <w:vAlign w:val="center"/>
            <w:hideMark/>
          </w:tcPr>
          <w:p w:rsidR="006831AB" w:rsidRPr="00E03A21" w:rsidRDefault="006831AB" w:rsidP="00132AD0">
            <w:pPr>
              <w:jc w:val="center"/>
              <w:rPr>
                <w:bCs/>
                <w:sz w:val="16"/>
                <w:szCs w:val="16"/>
              </w:rPr>
            </w:pPr>
            <w:r w:rsidRPr="00E03A21">
              <w:rPr>
                <w:bCs/>
                <w:sz w:val="16"/>
                <w:szCs w:val="16"/>
              </w:rPr>
              <w:t>356 250,00</w:t>
            </w:r>
          </w:p>
        </w:tc>
        <w:tc>
          <w:tcPr>
            <w:tcW w:w="993" w:type="dxa"/>
            <w:shd w:val="clear" w:color="auto" w:fill="auto"/>
            <w:vAlign w:val="center"/>
            <w:hideMark/>
          </w:tcPr>
          <w:p w:rsidR="006831AB" w:rsidRPr="00E03A21" w:rsidRDefault="006831AB" w:rsidP="00132AD0">
            <w:pPr>
              <w:jc w:val="center"/>
              <w:rPr>
                <w:bCs/>
                <w:sz w:val="16"/>
                <w:szCs w:val="16"/>
              </w:rPr>
            </w:pPr>
            <w:r w:rsidRPr="00E03A21">
              <w:rPr>
                <w:bCs/>
                <w:sz w:val="16"/>
                <w:szCs w:val="16"/>
              </w:rPr>
              <w:t>401 151,90</w:t>
            </w:r>
          </w:p>
        </w:tc>
        <w:tc>
          <w:tcPr>
            <w:tcW w:w="1074" w:type="dxa"/>
            <w:shd w:val="clear" w:color="auto" w:fill="auto"/>
            <w:vAlign w:val="center"/>
          </w:tcPr>
          <w:p w:rsidR="006831AB" w:rsidRPr="00E03A21" w:rsidRDefault="006831AB" w:rsidP="00132AD0">
            <w:pPr>
              <w:jc w:val="center"/>
              <w:rPr>
                <w:bCs/>
                <w:sz w:val="16"/>
                <w:szCs w:val="16"/>
              </w:rPr>
            </w:pPr>
            <w:r w:rsidRPr="00E03A21">
              <w:rPr>
                <w:bCs/>
                <w:sz w:val="16"/>
                <w:szCs w:val="16"/>
              </w:rPr>
              <w:t>602 612,62</w:t>
            </w:r>
          </w:p>
        </w:tc>
        <w:tc>
          <w:tcPr>
            <w:tcW w:w="993" w:type="dxa"/>
            <w:shd w:val="clear" w:color="auto" w:fill="auto"/>
            <w:tcMar>
              <w:left w:w="57" w:type="dxa"/>
              <w:right w:w="57" w:type="dxa"/>
            </w:tcMar>
            <w:vAlign w:val="center"/>
          </w:tcPr>
          <w:p w:rsidR="006831AB" w:rsidRPr="00E03A21" w:rsidRDefault="006831AB" w:rsidP="00132AD0">
            <w:pPr>
              <w:ind w:left="146"/>
              <w:jc w:val="center"/>
              <w:rPr>
                <w:bCs/>
                <w:sz w:val="16"/>
                <w:szCs w:val="16"/>
              </w:rPr>
            </w:pPr>
            <w:r w:rsidRPr="00E03A21">
              <w:rPr>
                <w:bCs/>
                <w:sz w:val="16"/>
                <w:szCs w:val="16"/>
              </w:rPr>
              <w:t>50,2</w:t>
            </w:r>
          </w:p>
        </w:tc>
        <w:tc>
          <w:tcPr>
            <w:tcW w:w="992" w:type="dxa"/>
            <w:shd w:val="clear" w:color="auto" w:fill="auto"/>
            <w:vAlign w:val="center"/>
            <w:hideMark/>
          </w:tcPr>
          <w:p w:rsidR="006831AB" w:rsidRPr="00E03A21" w:rsidRDefault="006831AB" w:rsidP="00132AD0">
            <w:pPr>
              <w:jc w:val="center"/>
              <w:rPr>
                <w:bCs/>
                <w:sz w:val="16"/>
                <w:szCs w:val="16"/>
              </w:rPr>
            </w:pPr>
            <w:r w:rsidRPr="00E03A21">
              <w:rPr>
                <w:bCs/>
                <w:sz w:val="16"/>
                <w:szCs w:val="16"/>
              </w:rPr>
              <w:t>547 903,73</w:t>
            </w:r>
          </w:p>
        </w:tc>
        <w:tc>
          <w:tcPr>
            <w:tcW w:w="992" w:type="dxa"/>
            <w:shd w:val="clear" w:color="auto" w:fill="auto"/>
            <w:vAlign w:val="center"/>
          </w:tcPr>
          <w:p w:rsidR="006831AB" w:rsidRPr="00E03A21" w:rsidRDefault="006831AB" w:rsidP="00132AD0">
            <w:pPr>
              <w:jc w:val="center"/>
              <w:rPr>
                <w:bCs/>
                <w:sz w:val="16"/>
                <w:szCs w:val="16"/>
              </w:rPr>
            </w:pPr>
            <w:r w:rsidRPr="00E03A21">
              <w:rPr>
                <w:bCs/>
                <w:sz w:val="16"/>
                <w:szCs w:val="16"/>
              </w:rPr>
              <w:t>638 817,65</w:t>
            </w:r>
          </w:p>
        </w:tc>
        <w:tc>
          <w:tcPr>
            <w:tcW w:w="706" w:type="dxa"/>
            <w:shd w:val="clear" w:color="auto" w:fill="auto"/>
            <w:vAlign w:val="center"/>
          </w:tcPr>
          <w:p w:rsidR="006831AB" w:rsidRPr="00E03A21" w:rsidRDefault="006831AB" w:rsidP="00132AD0">
            <w:pPr>
              <w:jc w:val="center"/>
              <w:rPr>
                <w:bCs/>
                <w:sz w:val="16"/>
                <w:szCs w:val="16"/>
              </w:rPr>
            </w:pPr>
            <w:r w:rsidRPr="00E03A21">
              <w:rPr>
                <w:bCs/>
                <w:sz w:val="16"/>
                <w:szCs w:val="16"/>
              </w:rPr>
              <w:t>16,6</w:t>
            </w:r>
          </w:p>
        </w:tc>
        <w:tc>
          <w:tcPr>
            <w:tcW w:w="966" w:type="dxa"/>
            <w:shd w:val="clear" w:color="auto" w:fill="auto"/>
            <w:vAlign w:val="center"/>
          </w:tcPr>
          <w:p w:rsidR="006831AB" w:rsidRPr="00E03A21" w:rsidRDefault="006831AB" w:rsidP="00132AD0">
            <w:pPr>
              <w:jc w:val="center"/>
              <w:rPr>
                <w:bCs/>
                <w:sz w:val="16"/>
                <w:szCs w:val="16"/>
              </w:rPr>
            </w:pPr>
            <w:r w:rsidRPr="00E03A21">
              <w:rPr>
                <w:bCs/>
                <w:sz w:val="16"/>
                <w:szCs w:val="16"/>
              </w:rPr>
              <w:t>583 546,73</w:t>
            </w:r>
          </w:p>
        </w:tc>
      </w:tr>
      <w:tr w:rsidR="006831AB" w:rsidRPr="00E03A21" w:rsidTr="006831AB">
        <w:trPr>
          <w:trHeight w:val="447"/>
          <w:jc w:val="center"/>
        </w:trPr>
        <w:tc>
          <w:tcPr>
            <w:tcW w:w="1897" w:type="dxa"/>
            <w:shd w:val="clear" w:color="auto" w:fill="auto"/>
            <w:vAlign w:val="center"/>
            <w:hideMark/>
          </w:tcPr>
          <w:p w:rsidR="006831AB" w:rsidRPr="00E03A21" w:rsidRDefault="006831AB" w:rsidP="00132AD0">
            <w:pPr>
              <w:jc w:val="both"/>
              <w:rPr>
                <w:bCs/>
                <w:sz w:val="16"/>
                <w:szCs w:val="16"/>
              </w:rPr>
            </w:pPr>
            <w:r w:rsidRPr="00E03A21">
              <w:rPr>
                <w:bCs/>
                <w:sz w:val="16"/>
                <w:szCs w:val="16"/>
              </w:rPr>
              <w:t>Получение кредитов от кредитных организаций бюджетами городских округов</w:t>
            </w:r>
          </w:p>
        </w:tc>
        <w:tc>
          <w:tcPr>
            <w:tcW w:w="1134" w:type="dxa"/>
            <w:shd w:val="clear" w:color="auto" w:fill="auto"/>
            <w:vAlign w:val="center"/>
            <w:hideMark/>
          </w:tcPr>
          <w:p w:rsidR="006831AB" w:rsidRPr="00E03A21" w:rsidRDefault="006831AB" w:rsidP="00132AD0">
            <w:pPr>
              <w:jc w:val="center"/>
              <w:rPr>
                <w:bCs/>
                <w:sz w:val="16"/>
                <w:szCs w:val="16"/>
              </w:rPr>
            </w:pPr>
            <w:r w:rsidRPr="00E03A21">
              <w:rPr>
                <w:bCs/>
                <w:sz w:val="16"/>
                <w:szCs w:val="16"/>
              </w:rPr>
              <w:t>1 000 000,00</w:t>
            </w:r>
          </w:p>
        </w:tc>
        <w:tc>
          <w:tcPr>
            <w:tcW w:w="993" w:type="dxa"/>
            <w:shd w:val="clear" w:color="auto" w:fill="auto"/>
            <w:tcMar>
              <w:left w:w="57" w:type="dxa"/>
              <w:right w:w="57" w:type="dxa"/>
            </w:tcMar>
            <w:vAlign w:val="center"/>
            <w:hideMark/>
          </w:tcPr>
          <w:p w:rsidR="006831AB" w:rsidRPr="00E03A21" w:rsidRDefault="006831AB" w:rsidP="00132AD0">
            <w:pPr>
              <w:jc w:val="center"/>
              <w:rPr>
                <w:bCs/>
                <w:sz w:val="16"/>
                <w:szCs w:val="16"/>
              </w:rPr>
            </w:pPr>
            <w:r w:rsidRPr="00E03A21">
              <w:rPr>
                <w:bCs/>
                <w:sz w:val="16"/>
                <w:szCs w:val="16"/>
              </w:rPr>
              <w:t>949 273,90</w:t>
            </w:r>
          </w:p>
        </w:tc>
        <w:tc>
          <w:tcPr>
            <w:tcW w:w="1074" w:type="dxa"/>
            <w:shd w:val="clear" w:color="auto" w:fill="auto"/>
            <w:vAlign w:val="center"/>
          </w:tcPr>
          <w:p w:rsidR="006831AB" w:rsidRPr="00E03A21" w:rsidRDefault="006831AB" w:rsidP="00132AD0">
            <w:pPr>
              <w:jc w:val="center"/>
              <w:rPr>
                <w:bCs/>
                <w:sz w:val="16"/>
                <w:szCs w:val="16"/>
              </w:rPr>
            </w:pPr>
            <w:r w:rsidRPr="00E03A21">
              <w:rPr>
                <w:bCs/>
                <w:sz w:val="16"/>
                <w:szCs w:val="16"/>
              </w:rPr>
              <w:t>1 150 734,62</w:t>
            </w:r>
          </w:p>
        </w:tc>
        <w:tc>
          <w:tcPr>
            <w:tcW w:w="993" w:type="dxa"/>
            <w:shd w:val="clear" w:color="auto" w:fill="auto"/>
            <w:vAlign w:val="center"/>
          </w:tcPr>
          <w:p w:rsidR="006831AB" w:rsidRPr="00E03A21" w:rsidRDefault="006831AB" w:rsidP="00132AD0">
            <w:pPr>
              <w:jc w:val="center"/>
              <w:rPr>
                <w:bCs/>
                <w:sz w:val="16"/>
                <w:szCs w:val="16"/>
              </w:rPr>
            </w:pPr>
            <w:r w:rsidRPr="00E03A21">
              <w:rPr>
                <w:bCs/>
                <w:sz w:val="16"/>
                <w:szCs w:val="16"/>
              </w:rPr>
              <w:t>21,2</w:t>
            </w:r>
          </w:p>
        </w:tc>
        <w:tc>
          <w:tcPr>
            <w:tcW w:w="992" w:type="dxa"/>
            <w:shd w:val="clear" w:color="auto" w:fill="auto"/>
            <w:tcMar>
              <w:left w:w="57" w:type="dxa"/>
              <w:right w:w="57" w:type="dxa"/>
            </w:tcMar>
            <w:vAlign w:val="center"/>
            <w:hideMark/>
          </w:tcPr>
          <w:p w:rsidR="006831AB" w:rsidRPr="00E03A21" w:rsidRDefault="006831AB" w:rsidP="00132AD0">
            <w:pPr>
              <w:jc w:val="center"/>
              <w:rPr>
                <w:bCs/>
                <w:sz w:val="16"/>
                <w:szCs w:val="16"/>
              </w:rPr>
            </w:pPr>
            <w:r w:rsidRPr="00E03A21">
              <w:rPr>
                <w:bCs/>
                <w:sz w:val="16"/>
                <w:szCs w:val="16"/>
              </w:rPr>
              <w:t>1 547 903,73</w:t>
            </w:r>
          </w:p>
        </w:tc>
        <w:tc>
          <w:tcPr>
            <w:tcW w:w="992" w:type="dxa"/>
            <w:shd w:val="clear" w:color="auto" w:fill="auto"/>
            <w:tcMar>
              <w:left w:w="57" w:type="dxa"/>
              <w:right w:w="57" w:type="dxa"/>
            </w:tcMar>
            <w:vAlign w:val="center"/>
          </w:tcPr>
          <w:p w:rsidR="006831AB" w:rsidRPr="00E03A21" w:rsidRDefault="006831AB" w:rsidP="00132AD0">
            <w:pPr>
              <w:jc w:val="center"/>
              <w:rPr>
                <w:bCs/>
                <w:sz w:val="16"/>
                <w:szCs w:val="16"/>
              </w:rPr>
            </w:pPr>
            <w:r w:rsidRPr="00E03A21">
              <w:rPr>
                <w:bCs/>
                <w:sz w:val="16"/>
                <w:szCs w:val="16"/>
              </w:rPr>
              <w:t>1 871 695,23</w:t>
            </w:r>
          </w:p>
        </w:tc>
        <w:tc>
          <w:tcPr>
            <w:tcW w:w="706" w:type="dxa"/>
            <w:shd w:val="clear" w:color="auto" w:fill="auto"/>
            <w:tcMar>
              <w:left w:w="57" w:type="dxa"/>
              <w:right w:w="57" w:type="dxa"/>
            </w:tcMar>
            <w:vAlign w:val="center"/>
          </w:tcPr>
          <w:p w:rsidR="006831AB" w:rsidRPr="00E03A21" w:rsidRDefault="006831AB" w:rsidP="00132AD0">
            <w:pPr>
              <w:jc w:val="center"/>
              <w:rPr>
                <w:bCs/>
                <w:sz w:val="16"/>
                <w:szCs w:val="16"/>
              </w:rPr>
            </w:pPr>
            <w:r w:rsidRPr="00E03A21">
              <w:rPr>
                <w:bCs/>
                <w:sz w:val="16"/>
                <w:szCs w:val="16"/>
              </w:rPr>
              <w:t>20,9</w:t>
            </w:r>
          </w:p>
        </w:tc>
        <w:tc>
          <w:tcPr>
            <w:tcW w:w="966" w:type="dxa"/>
            <w:shd w:val="clear" w:color="auto" w:fill="auto"/>
            <w:tcMar>
              <w:left w:w="57" w:type="dxa"/>
              <w:right w:w="57" w:type="dxa"/>
            </w:tcMar>
            <w:vAlign w:val="center"/>
          </w:tcPr>
          <w:p w:rsidR="006831AB" w:rsidRPr="00E03A21" w:rsidRDefault="006831AB" w:rsidP="00132AD0">
            <w:pPr>
              <w:jc w:val="center"/>
              <w:rPr>
                <w:bCs/>
                <w:sz w:val="16"/>
                <w:szCs w:val="16"/>
              </w:rPr>
            </w:pPr>
            <w:r w:rsidRPr="00E03A21">
              <w:rPr>
                <w:bCs/>
                <w:sz w:val="16"/>
                <w:szCs w:val="16"/>
              </w:rPr>
              <w:t>1 734 281,35</w:t>
            </w:r>
          </w:p>
        </w:tc>
      </w:tr>
      <w:tr w:rsidR="006831AB" w:rsidRPr="00E03A21" w:rsidTr="006831AB">
        <w:trPr>
          <w:trHeight w:val="260"/>
          <w:jc w:val="center"/>
        </w:trPr>
        <w:tc>
          <w:tcPr>
            <w:tcW w:w="1897" w:type="dxa"/>
            <w:shd w:val="clear" w:color="auto" w:fill="auto"/>
            <w:vAlign w:val="center"/>
            <w:hideMark/>
          </w:tcPr>
          <w:p w:rsidR="006831AB" w:rsidRPr="00E03A21" w:rsidRDefault="006831AB" w:rsidP="00132AD0">
            <w:pPr>
              <w:jc w:val="both"/>
              <w:rPr>
                <w:bCs/>
                <w:sz w:val="16"/>
                <w:szCs w:val="16"/>
              </w:rPr>
            </w:pPr>
            <w:r w:rsidRPr="00E03A21">
              <w:rPr>
                <w:bCs/>
                <w:sz w:val="16"/>
                <w:szCs w:val="16"/>
              </w:rPr>
              <w:t xml:space="preserve">Погашение бюджетами городских округов кредитов от кредитных организаций в валюте Российской Федерации </w:t>
            </w:r>
          </w:p>
        </w:tc>
        <w:tc>
          <w:tcPr>
            <w:tcW w:w="1134" w:type="dxa"/>
            <w:shd w:val="clear" w:color="auto" w:fill="auto"/>
            <w:vAlign w:val="center"/>
            <w:hideMark/>
          </w:tcPr>
          <w:p w:rsidR="006831AB" w:rsidRPr="00E03A21" w:rsidRDefault="006831AB" w:rsidP="00132AD0">
            <w:pPr>
              <w:jc w:val="center"/>
              <w:rPr>
                <w:bCs/>
                <w:sz w:val="16"/>
                <w:szCs w:val="16"/>
              </w:rPr>
            </w:pPr>
            <w:r w:rsidRPr="00E03A21">
              <w:rPr>
                <w:bCs/>
                <w:sz w:val="16"/>
                <w:szCs w:val="16"/>
              </w:rPr>
              <w:t>643 750,00</w:t>
            </w:r>
          </w:p>
        </w:tc>
        <w:tc>
          <w:tcPr>
            <w:tcW w:w="993" w:type="dxa"/>
            <w:shd w:val="clear" w:color="auto" w:fill="auto"/>
            <w:vAlign w:val="center"/>
            <w:hideMark/>
          </w:tcPr>
          <w:p w:rsidR="006831AB" w:rsidRPr="00E03A21" w:rsidRDefault="006831AB" w:rsidP="00132AD0">
            <w:pPr>
              <w:jc w:val="center"/>
              <w:rPr>
                <w:bCs/>
                <w:sz w:val="16"/>
                <w:szCs w:val="16"/>
              </w:rPr>
            </w:pPr>
            <w:r w:rsidRPr="00E03A21">
              <w:rPr>
                <w:bCs/>
                <w:sz w:val="16"/>
                <w:szCs w:val="16"/>
              </w:rPr>
              <w:t>548 122,00</w:t>
            </w:r>
          </w:p>
        </w:tc>
        <w:tc>
          <w:tcPr>
            <w:tcW w:w="1074" w:type="dxa"/>
            <w:shd w:val="clear" w:color="auto" w:fill="auto"/>
            <w:vAlign w:val="center"/>
          </w:tcPr>
          <w:p w:rsidR="006831AB" w:rsidRPr="00E03A21" w:rsidRDefault="006831AB" w:rsidP="00132AD0">
            <w:pPr>
              <w:jc w:val="center"/>
              <w:rPr>
                <w:bCs/>
                <w:sz w:val="16"/>
                <w:szCs w:val="16"/>
              </w:rPr>
            </w:pPr>
            <w:r w:rsidRPr="00E03A21">
              <w:rPr>
                <w:bCs/>
                <w:sz w:val="16"/>
                <w:szCs w:val="16"/>
              </w:rPr>
              <w:t>548 122,00</w:t>
            </w:r>
          </w:p>
        </w:tc>
        <w:tc>
          <w:tcPr>
            <w:tcW w:w="993" w:type="dxa"/>
            <w:shd w:val="clear" w:color="auto" w:fill="auto"/>
            <w:vAlign w:val="center"/>
          </w:tcPr>
          <w:p w:rsidR="006831AB" w:rsidRPr="00E03A21" w:rsidRDefault="006831AB" w:rsidP="00132AD0">
            <w:pPr>
              <w:jc w:val="center"/>
              <w:rPr>
                <w:bCs/>
                <w:sz w:val="16"/>
                <w:szCs w:val="16"/>
              </w:rPr>
            </w:pPr>
          </w:p>
        </w:tc>
        <w:tc>
          <w:tcPr>
            <w:tcW w:w="992" w:type="dxa"/>
            <w:shd w:val="clear" w:color="auto" w:fill="auto"/>
            <w:tcMar>
              <w:left w:w="57" w:type="dxa"/>
              <w:right w:w="57" w:type="dxa"/>
            </w:tcMar>
            <w:vAlign w:val="center"/>
            <w:hideMark/>
          </w:tcPr>
          <w:p w:rsidR="006831AB" w:rsidRPr="00E03A21" w:rsidRDefault="006831AB" w:rsidP="00132AD0">
            <w:pPr>
              <w:jc w:val="center"/>
              <w:rPr>
                <w:bCs/>
                <w:sz w:val="16"/>
                <w:szCs w:val="16"/>
              </w:rPr>
            </w:pPr>
            <w:r w:rsidRPr="00E03A21">
              <w:rPr>
                <w:bCs/>
                <w:sz w:val="16"/>
                <w:szCs w:val="16"/>
              </w:rPr>
              <w:t>1 000 000,00</w:t>
            </w:r>
          </w:p>
        </w:tc>
        <w:tc>
          <w:tcPr>
            <w:tcW w:w="992" w:type="dxa"/>
            <w:shd w:val="clear" w:color="auto" w:fill="auto"/>
            <w:tcMar>
              <w:left w:w="28" w:type="dxa"/>
              <w:right w:w="28" w:type="dxa"/>
            </w:tcMar>
            <w:vAlign w:val="center"/>
          </w:tcPr>
          <w:p w:rsidR="006831AB" w:rsidRPr="00E03A21" w:rsidRDefault="006831AB" w:rsidP="00132AD0">
            <w:pPr>
              <w:jc w:val="center"/>
              <w:rPr>
                <w:bCs/>
                <w:sz w:val="16"/>
                <w:szCs w:val="16"/>
              </w:rPr>
            </w:pPr>
            <w:r w:rsidRPr="00E03A21">
              <w:rPr>
                <w:bCs/>
                <w:sz w:val="16"/>
                <w:szCs w:val="16"/>
              </w:rPr>
              <w:t>1 232 877,58</w:t>
            </w:r>
          </w:p>
        </w:tc>
        <w:tc>
          <w:tcPr>
            <w:tcW w:w="706" w:type="dxa"/>
            <w:shd w:val="clear" w:color="auto" w:fill="auto"/>
            <w:vAlign w:val="center"/>
          </w:tcPr>
          <w:p w:rsidR="006831AB" w:rsidRPr="00E03A21" w:rsidRDefault="006831AB" w:rsidP="00132AD0">
            <w:pPr>
              <w:jc w:val="center"/>
              <w:rPr>
                <w:bCs/>
                <w:sz w:val="16"/>
                <w:szCs w:val="16"/>
              </w:rPr>
            </w:pPr>
            <w:r w:rsidRPr="00E03A21">
              <w:rPr>
                <w:bCs/>
                <w:sz w:val="16"/>
                <w:szCs w:val="16"/>
              </w:rPr>
              <w:t>23,3</w:t>
            </w:r>
          </w:p>
        </w:tc>
        <w:tc>
          <w:tcPr>
            <w:tcW w:w="966" w:type="dxa"/>
            <w:shd w:val="clear" w:color="auto" w:fill="auto"/>
            <w:tcMar>
              <w:left w:w="57" w:type="dxa"/>
              <w:right w:w="57" w:type="dxa"/>
            </w:tcMar>
            <w:vAlign w:val="center"/>
          </w:tcPr>
          <w:p w:rsidR="006831AB" w:rsidRPr="00E03A21" w:rsidRDefault="006831AB" w:rsidP="00132AD0">
            <w:pPr>
              <w:jc w:val="center"/>
              <w:rPr>
                <w:bCs/>
                <w:sz w:val="16"/>
                <w:szCs w:val="16"/>
              </w:rPr>
            </w:pPr>
            <w:r w:rsidRPr="00E03A21">
              <w:rPr>
                <w:bCs/>
                <w:sz w:val="16"/>
                <w:szCs w:val="16"/>
              </w:rPr>
              <w:t>1 150 734,62</w:t>
            </w:r>
          </w:p>
        </w:tc>
      </w:tr>
      <w:tr w:rsidR="006831AB" w:rsidRPr="00E03A21" w:rsidTr="006831AB">
        <w:trPr>
          <w:trHeight w:val="645"/>
          <w:jc w:val="center"/>
        </w:trPr>
        <w:tc>
          <w:tcPr>
            <w:tcW w:w="1897" w:type="dxa"/>
            <w:shd w:val="clear" w:color="auto" w:fill="auto"/>
            <w:vAlign w:val="center"/>
            <w:hideMark/>
          </w:tcPr>
          <w:p w:rsidR="006831AB" w:rsidRPr="00E03A21" w:rsidRDefault="006831AB" w:rsidP="00132AD0">
            <w:pPr>
              <w:jc w:val="both"/>
              <w:rPr>
                <w:bCs/>
                <w:sz w:val="16"/>
                <w:szCs w:val="16"/>
              </w:rPr>
            </w:pPr>
            <w:r w:rsidRPr="00E03A21">
              <w:rPr>
                <w:bCs/>
                <w:sz w:val="16"/>
                <w:szCs w:val="16"/>
              </w:rPr>
              <w:t>Изменение остатков средств на счетах по учету средств бюджетов</w:t>
            </w:r>
          </w:p>
        </w:tc>
        <w:tc>
          <w:tcPr>
            <w:tcW w:w="1134" w:type="dxa"/>
            <w:shd w:val="clear" w:color="auto" w:fill="auto"/>
            <w:vAlign w:val="center"/>
            <w:hideMark/>
          </w:tcPr>
          <w:p w:rsidR="006831AB" w:rsidRPr="00E03A21" w:rsidRDefault="006831AB" w:rsidP="00132AD0">
            <w:pPr>
              <w:jc w:val="center"/>
              <w:rPr>
                <w:bCs/>
                <w:sz w:val="16"/>
                <w:szCs w:val="16"/>
              </w:rPr>
            </w:pPr>
            <w:r w:rsidRPr="00E03A21">
              <w:rPr>
                <w:bCs/>
                <w:sz w:val="16"/>
                <w:szCs w:val="16"/>
              </w:rPr>
              <w:t>204 432,14</w:t>
            </w:r>
          </w:p>
        </w:tc>
        <w:tc>
          <w:tcPr>
            <w:tcW w:w="993" w:type="dxa"/>
            <w:shd w:val="clear" w:color="auto" w:fill="auto"/>
            <w:vAlign w:val="center"/>
            <w:hideMark/>
          </w:tcPr>
          <w:p w:rsidR="006831AB" w:rsidRPr="00E03A21" w:rsidRDefault="006831AB" w:rsidP="00132AD0">
            <w:pPr>
              <w:jc w:val="center"/>
              <w:rPr>
                <w:bCs/>
                <w:sz w:val="16"/>
                <w:szCs w:val="16"/>
              </w:rPr>
            </w:pPr>
          </w:p>
        </w:tc>
        <w:tc>
          <w:tcPr>
            <w:tcW w:w="1074" w:type="dxa"/>
            <w:shd w:val="clear" w:color="auto" w:fill="auto"/>
            <w:vAlign w:val="center"/>
          </w:tcPr>
          <w:p w:rsidR="006831AB" w:rsidRPr="00E03A21" w:rsidRDefault="006831AB" w:rsidP="00132AD0">
            <w:pPr>
              <w:jc w:val="center"/>
              <w:rPr>
                <w:bCs/>
                <w:sz w:val="16"/>
                <w:szCs w:val="16"/>
              </w:rPr>
            </w:pPr>
          </w:p>
        </w:tc>
        <w:tc>
          <w:tcPr>
            <w:tcW w:w="993" w:type="dxa"/>
            <w:shd w:val="clear" w:color="auto" w:fill="auto"/>
            <w:vAlign w:val="center"/>
          </w:tcPr>
          <w:p w:rsidR="006831AB" w:rsidRPr="00E03A21" w:rsidRDefault="006831AB" w:rsidP="00132AD0">
            <w:pPr>
              <w:jc w:val="center"/>
              <w:rPr>
                <w:bCs/>
                <w:sz w:val="16"/>
                <w:szCs w:val="16"/>
              </w:rPr>
            </w:pPr>
          </w:p>
        </w:tc>
        <w:tc>
          <w:tcPr>
            <w:tcW w:w="992" w:type="dxa"/>
            <w:shd w:val="clear" w:color="auto" w:fill="auto"/>
            <w:vAlign w:val="center"/>
            <w:hideMark/>
          </w:tcPr>
          <w:p w:rsidR="006831AB" w:rsidRPr="00E03A21" w:rsidRDefault="006831AB" w:rsidP="00132AD0">
            <w:pPr>
              <w:jc w:val="center"/>
              <w:rPr>
                <w:bCs/>
                <w:sz w:val="16"/>
                <w:szCs w:val="16"/>
              </w:rPr>
            </w:pPr>
          </w:p>
        </w:tc>
        <w:tc>
          <w:tcPr>
            <w:tcW w:w="992" w:type="dxa"/>
            <w:shd w:val="clear" w:color="auto" w:fill="auto"/>
            <w:vAlign w:val="center"/>
          </w:tcPr>
          <w:p w:rsidR="006831AB" w:rsidRPr="00E03A21" w:rsidRDefault="006831AB" w:rsidP="00132AD0">
            <w:pPr>
              <w:jc w:val="center"/>
              <w:rPr>
                <w:bCs/>
                <w:sz w:val="16"/>
                <w:szCs w:val="16"/>
              </w:rPr>
            </w:pPr>
          </w:p>
        </w:tc>
        <w:tc>
          <w:tcPr>
            <w:tcW w:w="706" w:type="dxa"/>
            <w:shd w:val="clear" w:color="auto" w:fill="auto"/>
            <w:vAlign w:val="center"/>
          </w:tcPr>
          <w:p w:rsidR="006831AB" w:rsidRPr="00E03A21" w:rsidRDefault="006831AB" w:rsidP="00132AD0">
            <w:pPr>
              <w:jc w:val="center"/>
              <w:rPr>
                <w:bCs/>
                <w:sz w:val="16"/>
                <w:szCs w:val="16"/>
              </w:rPr>
            </w:pPr>
          </w:p>
        </w:tc>
        <w:tc>
          <w:tcPr>
            <w:tcW w:w="966" w:type="dxa"/>
            <w:shd w:val="clear" w:color="auto" w:fill="auto"/>
            <w:vAlign w:val="center"/>
          </w:tcPr>
          <w:p w:rsidR="006831AB" w:rsidRPr="00E03A21" w:rsidRDefault="006831AB" w:rsidP="00132AD0">
            <w:pPr>
              <w:jc w:val="center"/>
              <w:rPr>
                <w:bCs/>
                <w:sz w:val="16"/>
                <w:szCs w:val="16"/>
              </w:rPr>
            </w:pPr>
          </w:p>
        </w:tc>
      </w:tr>
      <w:tr w:rsidR="006831AB" w:rsidRPr="00E03A21" w:rsidTr="006831AB">
        <w:trPr>
          <w:trHeight w:val="855"/>
          <w:jc w:val="center"/>
        </w:trPr>
        <w:tc>
          <w:tcPr>
            <w:tcW w:w="1897" w:type="dxa"/>
            <w:shd w:val="clear" w:color="auto" w:fill="auto"/>
            <w:vAlign w:val="center"/>
            <w:hideMark/>
          </w:tcPr>
          <w:p w:rsidR="006831AB" w:rsidRPr="00E03A21" w:rsidRDefault="006831AB" w:rsidP="00132AD0">
            <w:pPr>
              <w:jc w:val="both"/>
              <w:rPr>
                <w:b/>
                <w:bCs/>
                <w:sz w:val="16"/>
                <w:szCs w:val="16"/>
              </w:rPr>
            </w:pPr>
            <w:r w:rsidRPr="00E03A21">
              <w:rPr>
                <w:b/>
                <w:bCs/>
                <w:sz w:val="16"/>
                <w:szCs w:val="16"/>
              </w:rPr>
              <w:t>Иные источники внутреннего финансирования дефицитов бюджетов</w:t>
            </w:r>
          </w:p>
        </w:tc>
        <w:tc>
          <w:tcPr>
            <w:tcW w:w="1134" w:type="dxa"/>
            <w:shd w:val="clear" w:color="auto" w:fill="auto"/>
            <w:vAlign w:val="center"/>
            <w:hideMark/>
          </w:tcPr>
          <w:p w:rsidR="006831AB" w:rsidRPr="00E03A21" w:rsidRDefault="006831AB" w:rsidP="00132AD0">
            <w:pPr>
              <w:jc w:val="center"/>
              <w:rPr>
                <w:bCs/>
                <w:sz w:val="16"/>
                <w:szCs w:val="16"/>
              </w:rPr>
            </w:pPr>
            <w:r w:rsidRPr="00E03A21">
              <w:rPr>
                <w:bCs/>
                <w:sz w:val="16"/>
                <w:szCs w:val="16"/>
              </w:rPr>
              <w:t>1 408,20</w:t>
            </w:r>
          </w:p>
        </w:tc>
        <w:tc>
          <w:tcPr>
            <w:tcW w:w="993" w:type="dxa"/>
            <w:shd w:val="clear" w:color="auto" w:fill="auto"/>
            <w:vAlign w:val="center"/>
            <w:hideMark/>
          </w:tcPr>
          <w:p w:rsidR="006831AB" w:rsidRPr="00E03A21" w:rsidRDefault="006831AB" w:rsidP="00132AD0">
            <w:pPr>
              <w:jc w:val="center"/>
              <w:rPr>
                <w:bCs/>
                <w:sz w:val="16"/>
                <w:szCs w:val="16"/>
              </w:rPr>
            </w:pPr>
            <w:r w:rsidRPr="00E03A21">
              <w:rPr>
                <w:bCs/>
                <w:sz w:val="16"/>
                <w:szCs w:val="16"/>
              </w:rPr>
              <w:t>109 102,90</w:t>
            </w:r>
          </w:p>
        </w:tc>
        <w:tc>
          <w:tcPr>
            <w:tcW w:w="1074" w:type="dxa"/>
            <w:shd w:val="clear" w:color="auto" w:fill="auto"/>
            <w:vAlign w:val="center"/>
          </w:tcPr>
          <w:p w:rsidR="006831AB" w:rsidRPr="00E03A21" w:rsidRDefault="006831AB" w:rsidP="00132AD0">
            <w:pPr>
              <w:jc w:val="center"/>
              <w:rPr>
                <w:bCs/>
                <w:sz w:val="16"/>
                <w:szCs w:val="16"/>
              </w:rPr>
            </w:pPr>
            <w:r w:rsidRPr="00E03A21">
              <w:rPr>
                <w:bCs/>
                <w:sz w:val="16"/>
                <w:szCs w:val="16"/>
              </w:rPr>
              <w:t>52 167,45</w:t>
            </w:r>
          </w:p>
        </w:tc>
        <w:tc>
          <w:tcPr>
            <w:tcW w:w="993" w:type="dxa"/>
            <w:shd w:val="clear" w:color="auto" w:fill="auto"/>
            <w:vAlign w:val="center"/>
          </w:tcPr>
          <w:p w:rsidR="006831AB" w:rsidRPr="00E03A21" w:rsidRDefault="006831AB" w:rsidP="00132AD0">
            <w:pPr>
              <w:jc w:val="center"/>
              <w:rPr>
                <w:bCs/>
                <w:sz w:val="16"/>
                <w:szCs w:val="16"/>
              </w:rPr>
            </w:pPr>
            <w:r w:rsidRPr="00E03A21">
              <w:rPr>
                <w:bCs/>
                <w:sz w:val="16"/>
                <w:szCs w:val="16"/>
              </w:rPr>
              <w:t>-52,2</w:t>
            </w:r>
          </w:p>
        </w:tc>
        <w:tc>
          <w:tcPr>
            <w:tcW w:w="992" w:type="dxa"/>
            <w:shd w:val="clear" w:color="auto" w:fill="auto"/>
            <w:vAlign w:val="center"/>
            <w:hideMark/>
          </w:tcPr>
          <w:p w:rsidR="006831AB" w:rsidRPr="00E03A21" w:rsidRDefault="006831AB" w:rsidP="00132AD0">
            <w:pPr>
              <w:jc w:val="center"/>
              <w:rPr>
                <w:bCs/>
                <w:sz w:val="16"/>
                <w:szCs w:val="16"/>
              </w:rPr>
            </w:pPr>
          </w:p>
        </w:tc>
        <w:tc>
          <w:tcPr>
            <w:tcW w:w="992" w:type="dxa"/>
            <w:shd w:val="clear" w:color="auto" w:fill="auto"/>
            <w:vAlign w:val="center"/>
          </w:tcPr>
          <w:p w:rsidR="006831AB" w:rsidRPr="00E03A21" w:rsidRDefault="006831AB" w:rsidP="00132AD0">
            <w:pPr>
              <w:jc w:val="center"/>
              <w:rPr>
                <w:bCs/>
                <w:sz w:val="16"/>
                <w:szCs w:val="16"/>
              </w:rPr>
            </w:pPr>
          </w:p>
        </w:tc>
        <w:tc>
          <w:tcPr>
            <w:tcW w:w="706" w:type="dxa"/>
            <w:shd w:val="clear" w:color="auto" w:fill="auto"/>
            <w:vAlign w:val="center"/>
          </w:tcPr>
          <w:p w:rsidR="006831AB" w:rsidRPr="00E03A21" w:rsidRDefault="006831AB" w:rsidP="00132AD0">
            <w:pPr>
              <w:jc w:val="center"/>
              <w:rPr>
                <w:bCs/>
                <w:sz w:val="16"/>
                <w:szCs w:val="16"/>
              </w:rPr>
            </w:pPr>
          </w:p>
        </w:tc>
        <w:tc>
          <w:tcPr>
            <w:tcW w:w="966" w:type="dxa"/>
            <w:shd w:val="clear" w:color="auto" w:fill="auto"/>
            <w:vAlign w:val="center"/>
          </w:tcPr>
          <w:p w:rsidR="006831AB" w:rsidRPr="00E03A21" w:rsidRDefault="006831AB" w:rsidP="00132AD0">
            <w:pPr>
              <w:jc w:val="center"/>
              <w:rPr>
                <w:bCs/>
                <w:sz w:val="16"/>
                <w:szCs w:val="16"/>
              </w:rPr>
            </w:pPr>
          </w:p>
        </w:tc>
      </w:tr>
      <w:tr w:rsidR="006831AB" w:rsidRPr="00E03A21" w:rsidTr="006831AB">
        <w:trPr>
          <w:trHeight w:val="152"/>
          <w:jc w:val="center"/>
        </w:trPr>
        <w:tc>
          <w:tcPr>
            <w:tcW w:w="1897" w:type="dxa"/>
            <w:shd w:val="clear" w:color="auto" w:fill="auto"/>
            <w:vAlign w:val="center"/>
          </w:tcPr>
          <w:p w:rsidR="006831AB" w:rsidRPr="00E03A21" w:rsidRDefault="006831AB" w:rsidP="00132AD0">
            <w:pPr>
              <w:jc w:val="both"/>
              <w:rPr>
                <w:sz w:val="16"/>
                <w:szCs w:val="16"/>
              </w:rPr>
            </w:pPr>
            <w:r w:rsidRPr="00E03A21">
              <w:rPr>
                <w:sz w:val="16"/>
                <w:szCs w:val="16"/>
              </w:rPr>
              <w:t>Средства от продажи акций и иных форм участия в капитале, находящихся в собственности городских округов</w:t>
            </w:r>
          </w:p>
        </w:tc>
        <w:tc>
          <w:tcPr>
            <w:tcW w:w="1134" w:type="dxa"/>
            <w:shd w:val="clear" w:color="auto" w:fill="auto"/>
            <w:vAlign w:val="center"/>
          </w:tcPr>
          <w:p w:rsidR="006831AB" w:rsidRPr="00E03A21" w:rsidRDefault="006831AB" w:rsidP="00132AD0">
            <w:pPr>
              <w:jc w:val="center"/>
              <w:rPr>
                <w:bCs/>
                <w:sz w:val="16"/>
                <w:szCs w:val="16"/>
              </w:rPr>
            </w:pPr>
          </w:p>
        </w:tc>
        <w:tc>
          <w:tcPr>
            <w:tcW w:w="993" w:type="dxa"/>
            <w:shd w:val="clear" w:color="auto" w:fill="auto"/>
            <w:vAlign w:val="center"/>
          </w:tcPr>
          <w:p w:rsidR="006831AB" w:rsidRPr="00E03A21" w:rsidRDefault="006831AB" w:rsidP="00132AD0">
            <w:pPr>
              <w:jc w:val="center"/>
              <w:rPr>
                <w:bCs/>
                <w:sz w:val="16"/>
                <w:szCs w:val="16"/>
              </w:rPr>
            </w:pPr>
            <w:r w:rsidRPr="00E03A21">
              <w:rPr>
                <w:bCs/>
                <w:sz w:val="16"/>
                <w:szCs w:val="16"/>
              </w:rPr>
              <w:t>109 038,60</w:t>
            </w:r>
          </w:p>
        </w:tc>
        <w:tc>
          <w:tcPr>
            <w:tcW w:w="1074" w:type="dxa"/>
            <w:shd w:val="clear" w:color="auto" w:fill="auto"/>
            <w:vAlign w:val="center"/>
          </w:tcPr>
          <w:p w:rsidR="006831AB" w:rsidRPr="00E03A21" w:rsidRDefault="006831AB" w:rsidP="00132AD0">
            <w:pPr>
              <w:jc w:val="center"/>
              <w:rPr>
                <w:bCs/>
                <w:sz w:val="16"/>
                <w:szCs w:val="16"/>
              </w:rPr>
            </w:pPr>
            <w:r w:rsidRPr="00E03A21">
              <w:rPr>
                <w:bCs/>
                <w:sz w:val="16"/>
                <w:szCs w:val="16"/>
              </w:rPr>
              <w:t>51 182,60</w:t>
            </w:r>
          </w:p>
        </w:tc>
        <w:tc>
          <w:tcPr>
            <w:tcW w:w="993" w:type="dxa"/>
            <w:shd w:val="clear" w:color="auto" w:fill="auto"/>
            <w:vAlign w:val="center"/>
          </w:tcPr>
          <w:p w:rsidR="006831AB" w:rsidRPr="00E03A21" w:rsidRDefault="006831AB" w:rsidP="00132AD0">
            <w:pPr>
              <w:jc w:val="center"/>
              <w:rPr>
                <w:sz w:val="16"/>
                <w:szCs w:val="16"/>
              </w:rPr>
            </w:pPr>
            <w:r w:rsidRPr="00E03A21">
              <w:rPr>
                <w:sz w:val="16"/>
                <w:szCs w:val="16"/>
              </w:rPr>
              <w:t>-53,1</w:t>
            </w:r>
          </w:p>
        </w:tc>
        <w:tc>
          <w:tcPr>
            <w:tcW w:w="992" w:type="dxa"/>
            <w:shd w:val="clear" w:color="auto" w:fill="auto"/>
            <w:vAlign w:val="center"/>
          </w:tcPr>
          <w:p w:rsidR="006831AB" w:rsidRPr="00E03A21" w:rsidRDefault="006831AB" w:rsidP="00132AD0">
            <w:pPr>
              <w:jc w:val="center"/>
              <w:rPr>
                <w:bCs/>
                <w:sz w:val="16"/>
                <w:szCs w:val="16"/>
              </w:rPr>
            </w:pPr>
          </w:p>
        </w:tc>
        <w:tc>
          <w:tcPr>
            <w:tcW w:w="992" w:type="dxa"/>
            <w:shd w:val="clear" w:color="auto" w:fill="auto"/>
            <w:vAlign w:val="center"/>
          </w:tcPr>
          <w:p w:rsidR="006831AB" w:rsidRPr="00E03A21" w:rsidRDefault="006831AB" w:rsidP="00132AD0">
            <w:pPr>
              <w:jc w:val="center"/>
              <w:rPr>
                <w:bCs/>
                <w:sz w:val="16"/>
                <w:szCs w:val="16"/>
              </w:rPr>
            </w:pPr>
          </w:p>
        </w:tc>
        <w:tc>
          <w:tcPr>
            <w:tcW w:w="706" w:type="dxa"/>
            <w:shd w:val="clear" w:color="auto" w:fill="auto"/>
            <w:vAlign w:val="center"/>
          </w:tcPr>
          <w:p w:rsidR="006831AB" w:rsidRPr="00E03A21" w:rsidRDefault="006831AB" w:rsidP="00132AD0">
            <w:pPr>
              <w:jc w:val="center"/>
              <w:rPr>
                <w:sz w:val="16"/>
                <w:szCs w:val="16"/>
              </w:rPr>
            </w:pPr>
          </w:p>
        </w:tc>
        <w:tc>
          <w:tcPr>
            <w:tcW w:w="966" w:type="dxa"/>
            <w:shd w:val="clear" w:color="auto" w:fill="auto"/>
            <w:vAlign w:val="center"/>
          </w:tcPr>
          <w:p w:rsidR="006831AB" w:rsidRPr="00E03A21" w:rsidRDefault="006831AB" w:rsidP="00132AD0">
            <w:pPr>
              <w:jc w:val="center"/>
              <w:rPr>
                <w:bCs/>
                <w:sz w:val="16"/>
                <w:szCs w:val="16"/>
              </w:rPr>
            </w:pPr>
          </w:p>
        </w:tc>
      </w:tr>
      <w:tr w:rsidR="006831AB" w:rsidRPr="00E03A21" w:rsidTr="006831AB">
        <w:trPr>
          <w:trHeight w:val="806"/>
          <w:jc w:val="center"/>
        </w:trPr>
        <w:tc>
          <w:tcPr>
            <w:tcW w:w="1897" w:type="dxa"/>
            <w:shd w:val="clear" w:color="auto" w:fill="auto"/>
            <w:vAlign w:val="center"/>
            <w:hideMark/>
          </w:tcPr>
          <w:p w:rsidR="006831AB" w:rsidRPr="00E03A21" w:rsidRDefault="006831AB" w:rsidP="00132AD0">
            <w:pPr>
              <w:jc w:val="both"/>
              <w:rPr>
                <w:bCs/>
                <w:sz w:val="16"/>
                <w:szCs w:val="16"/>
              </w:rPr>
            </w:pPr>
            <w:r w:rsidRPr="00E03A21">
              <w:rPr>
                <w:bCs/>
                <w:sz w:val="16"/>
                <w:szCs w:val="16"/>
              </w:rPr>
              <w:t>Возврат прочих бюджетных кредитов (ссуд), предоставленных внутри страны</w:t>
            </w:r>
          </w:p>
        </w:tc>
        <w:tc>
          <w:tcPr>
            <w:tcW w:w="1134" w:type="dxa"/>
            <w:shd w:val="clear" w:color="auto" w:fill="auto"/>
            <w:vAlign w:val="center"/>
            <w:hideMark/>
          </w:tcPr>
          <w:p w:rsidR="006831AB" w:rsidRPr="00E03A21" w:rsidRDefault="006831AB" w:rsidP="00132AD0">
            <w:pPr>
              <w:jc w:val="center"/>
              <w:rPr>
                <w:bCs/>
                <w:sz w:val="16"/>
                <w:szCs w:val="16"/>
              </w:rPr>
            </w:pPr>
            <w:r w:rsidRPr="00E03A21">
              <w:rPr>
                <w:bCs/>
                <w:sz w:val="16"/>
                <w:szCs w:val="16"/>
              </w:rPr>
              <w:t>1 408,20</w:t>
            </w:r>
          </w:p>
        </w:tc>
        <w:tc>
          <w:tcPr>
            <w:tcW w:w="993" w:type="dxa"/>
            <w:shd w:val="clear" w:color="auto" w:fill="auto"/>
            <w:vAlign w:val="center"/>
            <w:hideMark/>
          </w:tcPr>
          <w:p w:rsidR="006831AB" w:rsidRPr="00E03A21" w:rsidRDefault="006831AB" w:rsidP="00132AD0">
            <w:pPr>
              <w:jc w:val="center"/>
              <w:rPr>
                <w:bCs/>
                <w:sz w:val="16"/>
                <w:szCs w:val="16"/>
              </w:rPr>
            </w:pPr>
            <w:r w:rsidRPr="00E03A21">
              <w:rPr>
                <w:bCs/>
                <w:sz w:val="16"/>
                <w:szCs w:val="16"/>
              </w:rPr>
              <w:t>64,3</w:t>
            </w:r>
          </w:p>
        </w:tc>
        <w:tc>
          <w:tcPr>
            <w:tcW w:w="1074" w:type="dxa"/>
            <w:shd w:val="clear" w:color="auto" w:fill="auto"/>
            <w:vAlign w:val="center"/>
          </w:tcPr>
          <w:p w:rsidR="006831AB" w:rsidRPr="00E03A21" w:rsidRDefault="006831AB" w:rsidP="00132AD0">
            <w:pPr>
              <w:jc w:val="center"/>
              <w:rPr>
                <w:bCs/>
                <w:sz w:val="16"/>
                <w:szCs w:val="16"/>
              </w:rPr>
            </w:pPr>
            <w:r w:rsidRPr="00E03A21">
              <w:rPr>
                <w:bCs/>
                <w:sz w:val="16"/>
                <w:szCs w:val="16"/>
              </w:rPr>
              <w:t>984,85</w:t>
            </w:r>
          </w:p>
        </w:tc>
        <w:tc>
          <w:tcPr>
            <w:tcW w:w="993" w:type="dxa"/>
            <w:shd w:val="clear" w:color="auto" w:fill="auto"/>
            <w:vAlign w:val="center"/>
          </w:tcPr>
          <w:p w:rsidR="006831AB" w:rsidRPr="00E03A21" w:rsidRDefault="006831AB" w:rsidP="00132AD0">
            <w:pPr>
              <w:jc w:val="center"/>
              <w:rPr>
                <w:bCs/>
                <w:sz w:val="16"/>
                <w:szCs w:val="16"/>
              </w:rPr>
            </w:pPr>
            <w:r w:rsidRPr="00E03A21">
              <w:rPr>
                <w:bCs/>
                <w:sz w:val="16"/>
                <w:szCs w:val="16"/>
              </w:rPr>
              <w:t>в 15 раз</w:t>
            </w:r>
          </w:p>
        </w:tc>
        <w:tc>
          <w:tcPr>
            <w:tcW w:w="992" w:type="dxa"/>
            <w:shd w:val="clear" w:color="auto" w:fill="auto"/>
            <w:vAlign w:val="center"/>
            <w:hideMark/>
          </w:tcPr>
          <w:p w:rsidR="006831AB" w:rsidRPr="00E03A21" w:rsidRDefault="006831AB" w:rsidP="00132AD0">
            <w:pPr>
              <w:jc w:val="center"/>
              <w:rPr>
                <w:bCs/>
                <w:sz w:val="16"/>
                <w:szCs w:val="16"/>
              </w:rPr>
            </w:pPr>
          </w:p>
        </w:tc>
        <w:tc>
          <w:tcPr>
            <w:tcW w:w="992" w:type="dxa"/>
            <w:shd w:val="clear" w:color="auto" w:fill="auto"/>
            <w:vAlign w:val="center"/>
          </w:tcPr>
          <w:p w:rsidR="006831AB" w:rsidRPr="00E03A21" w:rsidRDefault="006831AB" w:rsidP="00132AD0">
            <w:pPr>
              <w:jc w:val="center"/>
              <w:rPr>
                <w:bCs/>
                <w:sz w:val="16"/>
                <w:szCs w:val="16"/>
              </w:rPr>
            </w:pPr>
          </w:p>
        </w:tc>
        <w:tc>
          <w:tcPr>
            <w:tcW w:w="706" w:type="dxa"/>
            <w:shd w:val="clear" w:color="auto" w:fill="auto"/>
            <w:vAlign w:val="center"/>
          </w:tcPr>
          <w:p w:rsidR="006831AB" w:rsidRPr="00E03A21" w:rsidRDefault="006831AB" w:rsidP="00132AD0">
            <w:pPr>
              <w:jc w:val="center"/>
              <w:rPr>
                <w:bCs/>
                <w:sz w:val="16"/>
                <w:szCs w:val="16"/>
              </w:rPr>
            </w:pPr>
          </w:p>
        </w:tc>
        <w:tc>
          <w:tcPr>
            <w:tcW w:w="966" w:type="dxa"/>
            <w:shd w:val="clear" w:color="auto" w:fill="auto"/>
            <w:vAlign w:val="center"/>
          </w:tcPr>
          <w:p w:rsidR="006831AB" w:rsidRPr="00E03A21" w:rsidRDefault="006831AB" w:rsidP="00132AD0">
            <w:pPr>
              <w:jc w:val="center"/>
              <w:rPr>
                <w:bCs/>
                <w:sz w:val="16"/>
                <w:szCs w:val="16"/>
              </w:rPr>
            </w:pPr>
          </w:p>
        </w:tc>
      </w:tr>
      <w:tr w:rsidR="006831AB" w:rsidRPr="00E03A21" w:rsidTr="006831AB">
        <w:trPr>
          <w:trHeight w:val="3414"/>
          <w:jc w:val="center"/>
        </w:trPr>
        <w:tc>
          <w:tcPr>
            <w:tcW w:w="1897" w:type="dxa"/>
            <w:shd w:val="clear" w:color="auto" w:fill="auto"/>
            <w:vAlign w:val="center"/>
            <w:hideMark/>
          </w:tcPr>
          <w:p w:rsidR="006831AB" w:rsidRPr="00E03A21" w:rsidRDefault="006831AB" w:rsidP="00132AD0">
            <w:pPr>
              <w:jc w:val="both"/>
              <w:rPr>
                <w:bCs/>
                <w:sz w:val="16"/>
                <w:szCs w:val="16"/>
              </w:rPr>
            </w:pPr>
            <w:r w:rsidRPr="00E03A21">
              <w:rPr>
                <w:bCs/>
                <w:sz w:val="16"/>
                <w:szCs w:val="16"/>
              </w:rPr>
              <w:t>Возврат прочих бюджетных кредитов (ссуд), предоставленных бюджетами городских округов внутри страны (бюджетные ссуды, предоставленные для приобретения благоустроенного жилья в городе Нижневартовске при сносе ветхого и аварийного жилья в рамках целевой программы "Жилище", утвержденной решением Думы города от 17.09.1997 №89)</w:t>
            </w:r>
          </w:p>
        </w:tc>
        <w:tc>
          <w:tcPr>
            <w:tcW w:w="1134" w:type="dxa"/>
            <w:shd w:val="clear" w:color="auto" w:fill="auto"/>
            <w:vAlign w:val="center"/>
            <w:hideMark/>
          </w:tcPr>
          <w:p w:rsidR="006831AB" w:rsidRPr="00E03A21" w:rsidRDefault="006831AB" w:rsidP="00132AD0">
            <w:pPr>
              <w:jc w:val="center"/>
              <w:rPr>
                <w:bCs/>
                <w:sz w:val="16"/>
                <w:szCs w:val="16"/>
              </w:rPr>
            </w:pPr>
            <w:r w:rsidRPr="00E03A21">
              <w:rPr>
                <w:bCs/>
                <w:sz w:val="16"/>
                <w:szCs w:val="16"/>
              </w:rPr>
              <w:t>1 408,20</w:t>
            </w:r>
          </w:p>
        </w:tc>
        <w:tc>
          <w:tcPr>
            <w:tcW w:w="993" w:type="dxa"/>
            <w:shd w:val="clear" w:color="auto" w:fill="auto"/>
            <w:vAlign w:val="center"/>
            <w:hideMark/>
          </w:tcPr>
          <w:p w:rsidR="006831AB" w:rsidRPr="00E03A21" w:rsidRDefault="006831AB" w:rsidP="00132AD0">
            <w:pPr>
              <w:jc w:val="center"/>
              <w:rPr>
                <w:bCs/>
                <w:sz w:val="16"/>
                <w:szCs w:val="16"/>
              </w:rPr>
            </w:pPr>
            <w:r w:rsidRPr="00E03A21">
              <w:rPr>
                <w:bCs/>
                <w:sz w:val="16"/>
                <w:szCs w:val="16"/>
              </w:rPr>
              <w:t>64,3</w:t>
            </w:r>
          </w:p>
        </w:tc>
        <w:tc>
          <w:tcPr>
            <w:tcW w:w="1074" w:type="dxa"/>
            <w:shd w:val="clear" w:color="auto" w:fill="auto"/>
            <w:vAlign w:val="center"/>
          </w:tcPr>
          <w:p w:rsidR="006831AB" w:rsidRPr="00E03A21" w:rsidRDefault="006831AB" w:rsidP="00132AD0">
            <w:pPr>
              <w:jc w:val="center"/>
              <w:rPr>
                <w:bCs/>
                <w:sz w:val="16"/>
                <w:szCs w:val="16"/>
              </w:rPr>
            </w:pPr>
            <w:r w:rsidRPr="00E03A21">
              <w:rPr>
                <w:bCs/>
                <w:sz w:val="16"/>
                <w:szCs w:val="16"/>
              </w:rPr>
              <w:t>984,85</w:t>
            </w:r>
          </w:p>
        </w:tc>
        <w:tc>
          <w:tcPr>
            <w:tcW w:w="993" w:type="dxa"/>
            <w:shd w:val="clear" w:color="auto" w:fill="auto"/>
            <w:vAlign w:val="center"/>
          </w:tcPr>
          <w:p w:rsidR="006831AB" w:rsidRPr="00E03A21" w:rsidRDefault="006831AB" w:rsidP="00132AD0">
            <w:pPr>
              <w:jc w:val="center"/>
              <w:rPr>
                <w:bCs/>
                <w:sz w:val="16"/>
                <w:szCs w:val="16"/>
              </w:rPr>
            </w:pPr>
            <w:r w:rsidRPr="00E03A21">
              <w:rPr>
                <w:bCs/>
                <w:sz w:val="16"/>
                <w:szCs w:val="16"/>
              </w:rPr>
              <w:t>в 15 раз</w:t>
            </w:r>
          </w:p>
        </w:tc>
        <w:tc>
          <w:tcPr>
            <w:tcW w:w="992" w:type="dxa"/>
            <w:shd w:val="clear" w:color="auto" w:fill="auto"/>
            <w:vAlign w:val="center"/>
            <w:hideMark/>
          </w:tcPr>
          <w:p w:rsidR="006831AB" w:rsidRPr="00E03A21" w:rsidRDefault="006831AB" w:rsidP="00132AD0">
            <w:pPr>
              <w:jc w:val="center"/>
              <w:rPr>
                <w:bCs/>
                <w:sz w:val="16"/>
                <w:szCs w:val="16"/>
              </w:rPr>
            </w:pPr>
          </w:p>
        </w:tc>
        <w:tc>
          <w:tcPr>
            <w:tcW w:w="992" w:type="dxa"/>
            <w:shd w:val="clear" w:color="auto" w:fill="auto"/>
            <w:vAlign w:val="center"/>
          </w:tcPr>
          <w:p w:rsidR="006831AB" w:rsidRPr="00E03A21" w:rsidRDefault="006831AB" w:rsidP="00132AD0">
            <w:pPr>
              <w:jc w:val="center"/>
              <w:rPr>
                <w:bCs/>
                <w:sz w:val="16"/>
                <w:szCs w:val="16"/>
              </w:rPr>
            </w:pPr>
          </w:p>
        </w:tc>
        <w:tc>
          <w:tcPr>
            <w:tcW w:w="706" w:type="dxa"/>
            <w:shd w:val="clear" w:color="auto" w:fill="auto"/>
            <w:vAlign w:val="center"/>
          </w:tcPr>
          <w:p w:rsidR="006831AB" w:rsidRPr="00E03A21" w:rsidRDefault="006831AB" w:rsidP="00132AD0">
            <w:pPr>
              <w:jc w:val="center"/>
              <w:rPr>
                <w:bCs/>
                <w:sz w:val="16"/>
                <w:szCs w:val="16"/>
              </w:rPr>
            </w:pPr>
          </w:p>
        </w:tc>
        <w:tc>
          <w:tcPr>
            <w:tcW w:w="966" w:type="dxa"/>
            <w:shd w:val="clear" w:color="auto" w:fill="auto"/>
            <w:vAlign w:val="center"/>
          </w:tcPr>
          <w:p w:rsidR="006831AB" w:rsidRPr="00E03A21" w:rsidRDefault="006831AB" w:rsidP="00132AD0">
            <w:pPr>
              <w:jc w:val="center"/>
              <w:rPr>
                <w:bCs/>
                <w:sz w:val="16"/>
                <w:szCs w:val="16"/>
              </w:rPr>
            </w:pPr>
          </w:p>
        </w:tc>
      </w:tr>
    </w:tbl>
    <w:p w:rsidR="006831AB" w:rsidRPr="00E03A21" w:rsidRDefault="006831AB" w:rsidP="00132AD0">
      <w:pPr>
        <w:widowControl w:val="0"/>
        <w:tabs>
          <w:tab w:val="left" w:pos="851"/>
        </w:tabs>
        <w:ind w:firstLine="567"/>
        <w:jc w:val="both"/>
        <w:rPr>
          <w:rFonts w:eastAsia="Calibri"/>
          <w:sz w:val="28"/>
          <w:szCs w:val="28"/>
          <w:lang w:eastAsia="en-US"/>
        </w:rPr>
      </w:pPr>
      <w:r w:rsidRPr="00E03A21">
        <w:rPr>
          <w:sz w:val="28"/>
          <w:szCs w:val="28"/>
        </w:rPr>
        <w:t xml:space="preserve">Состав источников финансирования дефицита бюджета города в </w:t>
      </w:r>
      <w:proofErr w:type="gramStart"/>
      <w:r w:rsidRPr="00E03A21">
        <w:rPr>
          <w:sz w:val="28"/>
          <w:szCs w:val="28"/>
        </w:rPr>
        <w:t>проекте</w:t>
      </w:r>
      <w:proofErr w:type="gramEnd"/>
      <w:r w:rsidRPr="00E03A21">
        <w:rPr>
          <w:sz w:val="28"/>
          <w:szCs w:val="28"/>
        </w:rPr>
        <w:t xml:space="preserve"> Решения бюджета города сформирован в соответствии с требованием статьи 96 БК РФ. </w:t>
      </w:r>
      <w:r w:rsidRPr="00E03A21">
        <w:rPr>
          <w:rFonts w:eastAsia="Calibri"/>
          <w:sz w:val="28"/>
          <w:szCs w:val="28"/>
          <w:lang w:eastAsia="en-US"/>
        </w:rPr>
        <w:t xml:space="preserve">Пунктом 13 проекта Решения о бюджете города предлагается утвердить перечень </w:t>
      </w:r>
      <w:proofErr w:type="gramStart"/>
      <w:r w:rsidRPr="00E03A21">
        <w:rPr>
          <w:rFonts w:eastAsia="Calibri"/>
          <w:sz w:val="28"/>
          <w:szCs w:val="28"/>
          <w:lang w:eastAsia="en-US"/>
        </w:rPr>
        <w:t>статей источников финансирования дефицитов бюджета</w:t>
      </w:r>
      <w:proofErr w:type="gramEnd"/>
      <w:r w:rsidRPr="00E03A21">
        <w:rPr>
          <w:rFonts w:eastAsia="Calibri"/>
          <w:sz w:val="28"/>
          <w:szCs w:val="28"/>
          <w:lang w:eastAsia="en-US"/>
        </w:rPr>
        <w:t xml:space="preserve"> города в составе Приложения №13, что соответствует требованиям статьи 184.1 БК РФ.</w:t>
      </w:r>
    </w:p>
    <w:p w:rsidR="006831AB" w:rsidRPr="00E03A21" w:rsidRDefault="006831AB" w:rsidP="00132AD0">
      <w:pPr>
        <w:widowControl w:val="0"/>
        <w:tabs>
          <w:tab w:val="left" w:pos="709"/>
          <w:tab w:val="left" w:pos="851"/>
          <w:tab w:val="left" w:pos="1134"/>
        </w:tabs>
        <w:ind w:firstLine="567"/>
        <w:jc w:val="both"/>
        <w:rPr>
          <w:rFonts w:eastAsia="Calibri"/>
          <w:color w:val="FF0000"/>
          <w:sz w:val="28"/>
          <w:szCs w:val="28"/>
          <w:lang w:eastAsia="en-US"/>
        </w:rPr>
      </w:pPr>
      <w:r w:rsidRPr="00E03A21">
        <w:rPr>
          <w:sz w:val="28"/>
          <w:szCs w:val="28"/>
        </w:rPr>
        <w:t xml:space="preserve">4.1. Анализ </w:t>
      </w:r>
      <w:proofErr w:type="gramStart"/>
      <w:r w:rsidRPr="00E03A21">
        <w:rPr>
          <w:sz w:val="28"/>
          <w:szCs w:val="28"/>
        </w:rPr>
        <w:t>структуры источников финансирования дефицита бюджета</w:t>
      </w:r>
      <w:proofErr w:type="gramEnd"/>
      <w:r w:rsidRPr="00E03A21">
        <w:rPr>
          <w:sz w:val="28"/>
          <w:szCs w:val="28"/>
        </w:rPr>
        <w:t xml:space="preserve"> </w:t>
      </w:r>
      <w:r w:rsidRPr="00E03A21">
        <w:rPr>
          <w:sz w:val="28"/>
          <w:szCs w:val="28"/>
        </w:rPr>
        <w:lastRenderedPageBreak/>
        <w:t>города показывает, что основными источниками являются муниципальные заимствования, среди которых 100% составляют кредиты кредитных организаций.</w:t>
      </w:r>
    </w:p>
    <w:p w:rsidR="006831AB" w:rsidRPr="00E03A21" w:rsidRDefault="006831AB" w:rsidP="00132AD0">
      <w:pPr>
        <w:widowControl w:val="0"/>
        <w:tabs>
          <w:tab w:val="left" w:pos="709"/>
          <w:tab w:val="left" w:pos="851"/>
          <w:tab w:val="left" w:pos="1134"/>
        </w:tabs>
        <w:ind w:firstLine="567"/>
        <w:jc w:val="both"/>
        <w:rPr>
          <w:color w:val="392C69"/>
        </w:rPr>
      </w:pPr>
      <w:r w:rsidRPr="00E03A21">
        <w:rPr>
          <w:sz w:val="28"/>
          <w:szCs w:val="28"/>
        </w:rPr>
        <w:t xml:space="preserve">Начиная с 2017 года муниципальным образованием город Нижневартовск продолжается практика привлечения кредитов от кредитных организаций в </w:t>
      </w:r>
      <w:proofErr w:type="gramStart"/>
      <w:r w:rsidRPr="00E03A21">
        <w:rPr>
          <w:sz w:val="28"/>
          <w:szCs w:val="28"/>
        </w:rPr>
        <w:t>целях</w:t>
      </w:r>
      <w:proofErr w:type="gramEnd"/>
      <w:r w:rsidRPr="00E03A21">
        <w:rPr>
          <w:sz w:val="28"/>
          <w:szCs w:val="28"/>
        </w:rPr>
        <w:t xml:space="preserve"> финансирования дефицита бюджета города. </w:t>
      </w:r>
    </w:p>
    <w:p w:rsidR="006831AB" w:rsidRPr="00E03A21" w:rsidRDefault="006831AB"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E03A21">
        <w:rPr>
          <w:sz w:val="28"/>
          <w:szCs w:val="28"/>
        </w:rPr>
        <w:t>В соответствии с положениями пункта 3 статьи 110.1 БК РФ программа муниципальных внутренних заимствований на очередной финансовый год и плановый период (очередной финансовый год) является приложением к решению о соответствующем бюджете на очередной финансовый год и плановый период (очере</w:t>
      </w:r>
      <w:r w:rsidR="007A7AA4">
        <w:rPr>
          <w:sz w:val="28"/>
          <w:szCs w:val="28"/>
        </w:rPr>
        <w:t>дной финансовый год). При этом Ф</w:t>
      </w:r>
      <w:r w:rsidRPr="00E03A21">
        <w:rPr>
          <w:sz w:val="28"/>
          <w:szCs w:val="28"/>
        </w:rPr>
        <w:t xml:space="preserve">едеральным законом от 22.04.2020 № 120-ФЗ «О внесении изменений в Бюджетный кодекс Российской Федерации и Федеральный закон «О приостановлении действия отдельных положений Бюджетного кодекса Российской Федерации и установлении </w:t>
      </w:r>
      <w:proofErr w:type="gramStart"/>
      <w:r w:rsidRPr="00E03A21">
        <w:rPr>
          <w:sz w:val="28"/>
          <w:szCs w:val="28"/>
        </w:rPr>
        <w:t>особенностей исполнения бюджетов бюджетной системы Российской Федерации</w:t>
      </w:r>
      <w:proofErr w:type="gramEnd"/>
      <w:r w:rsidRPr="00E03A21">
        <w:rPr>
          <w:sz w:val="28"/>
          <w:szCs w:val="28"/>
        </w:rPr>
        <w:t xml:space="preserve"> в 2020 году» действие пункта 3 статьи 110.1 БК РФ приостановлено до 01.01.2021.</w:t>
      </w:r>
    </w:p>
    <w:p w:rsidR="006831AB" w:rsidRPr="00E03A21" w:rsidRDefault="006831AB" w:rsidP="00132AD0">
      <w:pPr>
        <w:widowControl w:val="0"/>
        <w:tabs>
          <w:tab w:val="left" w:pos="851"/>
        </w:tabs>
        <w:autoSpaceDE w:val="0"/>
        <w:autoSpaceDN w:val="0"/>
        <w:adjustRightInd w:val="0"/>
        <w:ind w:firstLine="567"/>
        <w:jc w:val="both"/>
        <w:rPr>
          <w:sz w:val="28"/>
          <w:szCs w:val="28"/>
        </w:rPr>
      </w:pPr>
      <w:r w:rsidRPr="00E03A21">
        <w:rPr>
          <w:sz w:val="28"/>
          <w:szCs w:val="28"/>
        </w:rPr>
        <w:t>Вместе тем</w:t>
      </w:r>
      <w:r w:rsidRPr="00E03A21">
        <w:rPr>
          <w:color w:val="FF0000"/>
          <w:sz w:val="28"/>
          <w:szCs w:val="28"/>
        </w:rPr>
        <w:t xml:space="preserve"> </w:t>
      </w:r>
      <w:r w:rsidRPr="00E03A21">
        <w:rPr>
          <w:sz w:val="28"/>
          <w:szCs w:val="28"/>
        </w:rPr>
        <w:t>приложением № 14 к проекту р</w:t>
      </w:r>
      <w:r w:rsidRPr="00E03A21">
        <w:rPr>
          <w:rFonts w:eastAsia="Calibri"/>
          <w:sz w:val="28"/>
          <w:szCs w:val="28"/>
          <w:lang w:eastAsia="en-US"/>
        </w:rPr>
        <w:t xml:space="preserve">ешения о бюджете города утверждается программа муниципальных заимствований </w:t>
      </w:r>
      <w:r w:rsidRPr="00E03A21">
        <w:rPr>
          <w:sz w:val="28"/>
          <w:szCs w:val="28"/>
        </w:rPr>
        <w:t>на 2021 год и плановый период 2022 и 2023 годов, предусматривающая:</w:t>
      </w:r>
    </w:p>
    <w:p w:rsidR="006831AB" w:rsidRPr="00E03A21" w:rsidRDefault="006831AB" w:rsidP="00132AD0">
      <w:pPr>
        <w:widowControl w:val="0"/>
        <w:tabs>
          <w:tab w:val="left" w:pos="851"/>
        </w:tabs>
        <w:ind w:firstLine="567"/>
        <w:jc w:val="both"/>
        <w:rPr>
          <w:sz w:val="28"/>
          <w:szCs w:val="28"/>
        </w:rPr>
      </w:pPr>
      <w:r w:rsidRPr="00E03A21">
        <w:rPr>
          <w:sz w:val="28"/>
          <w:szCs w:val="28"/>
        </w:rPr>
        <w:t xml:space="preserve">привлечение кредитов от кредитных организаций в </w:t>
      </w:r>
      <w:proofErr w:type="gramStart"/>
      <w:r w:rsidRPr="00E03A21">
        <w:rPr>
          <w:sz w:val="28"/>
          <w:szCs w:val="28"/>
        </w:rPr>
        <w:t>объеме</w:t>
      </w:r>
      <w:proofErr w:type="gramEnd"/>
      <w:r w:rsidRPr="00E03A21">
        <w:rPr>
          <w:sz w:val="28"/>
          <w:szCs w:val="28"/>
        </w:rPr>
        <w:t xml:space="preserve"> 1 150 734,62 тыс. рублей в 2021 году, в объеме 1 871 695,23 тыс. рублей в 2022 году и в 2023 году – 1 734 281,35 тыс. рублей;</w:t>
      </w:r>
    </w:p>
    <w:p w:rsidR="006831AB" w:rsidRPr="00E03A21" w:rsidRDefault="006831AB" w:rsidP="00132AD0">
      <w:pPr>
        <w:autoSpaceDE w:val="0"/>
        <w:autoSpaceDN w:val="0"/>
        <w:adjustRightInd w:val="0"/>
        <w:ind w:firstLine="567"/>
        <w:jc w:val="both"/>
        <w:rPr>
          <w:rFonts w:eastAsia="Calibri"/>
          <w:sz w:val="28"/>
          <w:szCs w:val="28"/>
          <w:lang w:eastAsia="en-US"/>
        </w:rPr>
      </w:pPr>
      <w:r w:rsidRPr="00E03A21">
        <w:rPr>
          <w:sz w:val="28"/>
          <w:szCs w:val="28"/>
        </w:rPr>
        <w:t>объем средств, направляемый на погашение муниципального долга</w:t>
      </w:r>
      <w:r w:rsidR="007A7AA4">
        <w:rPr>
          <w:sz w:val="28"/>
          <w:szCs w:val="28"/>
        </w:rPr>
        <w:t>:</w:t>
      </w:r>
      <w:r w:rsidRPr="00E03A21">
        <w:rPr>
          <w:sz w:val="28"/>
          <w:szCs w:val="28"/>
        </w:rPr>
        <w:t xml:space="preserve"> 548</w:t>
      </w:r>
      <w:r w:rsidR="00675A39" w:rsidRPr="00E03A21">
        <w:rPr>
          <w:sz w:val="28"/>
          <w:szCs w:val="28"/>
        </w:rPr>
        <w:t> </w:t>
      </w:r>
      <w:r w:rsidRPr="00E03A21">
        <w:rPr>
          <w:sz w:val="28"/>
          <w:szCs w:val="28"/>
        </w:rPr>
        <w:t>122</w:t>
      </w:r>
      <w:r w:rsidR="00675A39" w:rsidRPr="00E03A21">
        <w:rPr>
          <w:sz w:val="28"/>
          <w:szCs w:val="28"/>
        </w:rPr>
        <w:t>,00</w:t>
      </w:r>
      <w:r w:rsidRPr="00E03A21">
        <w:rPr>
          <w:sz w:val="28"/>
          <w:szCs w:val="28"/>
        </w:rPr>
        <w:t xml:space="preserve"> тыс. рублей в 2021 году, 1 232 877,58 тыс. рублей в 2022 году, 1 150 734,62 тыс. рублей в 2023 году.</w:t>
      </w:r>
    </w:p>
    <w:p w:rsidR="006831AB" w:rsidRPr="00E03A21" w:rsidRDefault="006831AB" w:rsidP="00132AD0">
      <w:pPr>
        <w:widowControl w:val="0"/>
        <w:tabs>
          <w:tab w:val="left" w:pos="709"/>
          <w:tab w:val="left" w:pos="851"/>
          <w:tab w:val="left" w:pos="1134"/>
        </w:tabs>
        <w:ind w:firstLine="567"/>
        <w:jc w:val="both"/>
        <w:rPr>
          <w:sz w:val="28"/>
          <w:szCs w:val="28"/>
        </w:rPr>
      </w:pPr>
      <w:proofErr w:type="gramStart"/>
      <w:r w:rsidRPr="00E03A21">
        <w:rPr>
          <w:sz w:val="28"/>
          <w:szCs w:val="28"/>
        </w:rPr>
        <w:t>В сравнении с предыдущим бюджетным циклом в проекте бюджета планируется увеличение объемов муниципальных заимствований в 2021 году на 21,2%</w:t>
      </w:r>
      <w:r w:rsidR="00675A39" w:rsidRPr="00E03A21">
        <w:rPr>
          <w:sz w:val="28"/>
          <w:szCs w:val="28"/>
        </w:rPr>
        <w:t>,</w:t>
      </w:r>
      <w:r w:rsidRPr="00E03A21">
        <w:rPr>
          <w:sz w:val="28"/>
          <w:szCs w:val="28"/>
        </w:rPr>
        <w:t xml:space="preserve"> или на </w:t>
      </w:r>
      <w:r w:rsidR="006759C4">
        <w:rPr>
          <w:sz w:val="28"/>
          <w:szCs w:val="28"/>
        </w:rPr>
        <w:t>201 460,72</w:t>
      </w:r>
      <w:r w:rsidRPr="00E03A21">
        <w:rPr>
          <w:sz w:val="28"/>
          <w:szCs w:val="28"/>
        </w:rPr>
        <w:t xml:space="preserve"> тыс. рублей, в 2022 году на 20,9%</w:t>
      </w:r>
      <w:r w:rsidR="00675A39" w:rsidRPr="00E03A21">
        <w:rPr>
          <w:sz w:val="28"/>
          <w:szCs w:val="28"/>
        </w:rPr>
        <w:t>,</w:t>
      </w:r>
      <w:r w:rsidRPr="00E03A21">
        <w:rPr>
          <w:sz w:val="28"/>
          <w:szCs w:val="28"/>
        </w:rPr>
        <w:t xml:space="preserve"> или на </w:t>
      </w:r>
      <w:r w:rsidR="006759C4">
        <w:rPr>
          <w:sz w:val="28"/>
          <w:szCs w:val="28"/>
        </w:rPr>
        <w:t>323 791,50</w:t>
      </w:r>
      <w:r w:rsidRPr="00E03A21">
        <w:rPr>
          <w:sz w:val="28"/>
          <w:szCs w:val="28"/>
        </w:rPr>
        <w:t xml:space="preserve"> тыс. рублей, и снижение на 137 413,88 тыс. рублей</w:t>
      </w:r>
      <w:r w:rsidR="00675A39" w:rsidRPr="00E03A21">
        <w:rPr>
          <w:sz w:val="28"/>
          <w:szCs w:val="28"/>
        </w:rPr>
        <w:t>,</w:t>
      </w:r>
      <w:r w:rsidRPr="00E03A21">
        <w:rPr>
          <w:sz w:val="28"/>
          <w:szCs w:val="28"/>
        </w:rPr>
        <w:t xml:space="preserve"> или на 7,3% в 2023</w:t>
      </w:r>
      <w:r w:rsidR="00675A39" w:rsidRPr="00E03A21">
        <w:rPr>
          <w:sz w:val="28"/>
          <w:szCs w:val="28"/>
        </w:rPr>
        <w:t xml:space="preserve"> году в сравнении с 2022 годом.</w:t>
      </w:r>
      <w:proofErr w:type="gramEnd"/>
    </w:p>
    <w:p w:rsidR="006831AB" w:rsidRPr="00E03A21" w:rsidRDefault="006831AB" w:rsidP="00132AD0">
      <w:pPr>
        <w:widowControl w:val="0"/>
        <w:tabs>
          <w:tab w:val="left" w:pos="851"/>
        </w:tabs>
        <w:ind w:firstLine="567"/>
        <w:jc w:val="both"/>
        <w:rPr>
          <w:sz w:val="28"/>
          <w:szCs w:val="28"/>
        </w:rPr>
      </w:pPr>
      <w:r w:rsidRPr="00E03A21">
        <w:rPr>
          <w:sz w:val="28"/>
          <w:szCs w:val="28"/>
        </w:rPr>
        <w:t xml:space="preserve">При этом разница между объемом привлечения заемных средств и объемом средств, направляемых на погашение долговых обязательств, в 2021 году составит 92% от объема дефицита бюджета города, в 2022 -2023 годах – 100%. </w:t>
      </w:r>
    </w:p>
    <w:p w:rsidR="006831AB" w:rsidRPr="00E03A21" w:rsidRDefault="006831AB" w:rsidP="00132AD0">
      <w:pPr>
        <w:widowControl w:val="0"/>
        <w:ind w:firstLine="539"/>
        <w:jc w:val="both"/>
        <w:rPr>
          <w:rFonts w:ascii="Verdana" w:hAnsi="Verdana"/>
          <w:sz w:val="28"/>
          <w:szCs w:val="28"/>
        </w:rPr>
      </w:pPr>
      <w:r w:rsidRPr="00E03A21">
        <w:rPr>
          <w:rFonts w:eastAsia="Calibri"/>
          <w:sz w:val="28"/>
          <w:szCs w:val="28"/>
          <w:lang w:eastAsia="en-US"/>
        </w:rPr>
        <w:t xml:space="preserve">Наряду с объемом привлечения в бюджет города муниципальных внутренних заимствований, программа муниципальных заимствований </w:t>
      </w:r>
      <w:r w:rsidRPr="00E03A21">
        <w:rPr>
          <w:sz w:val="28"/>
          <w:szCs w:val="28"/>
        </w:rPr>
        <w:t>на 2021 год и плановый период 2022 и 2023 годов предусматривает предельные сроки погашения долговых обязательств – до 3 лет, что соответствует требованиям бюджетного законодательства.</w:t>
      </w:r>
    </w:p>
    <w:p w:rsidR="006831AB" w:rsidRPr="00E03A21" w:rsidRDefault="006831AB" w:rsidP="00132AD0">
      <w:pPr>
        <w:widowControl w:val="0"/>
        <w:autoSpaceDE w:val="0"/>
        <w:autoSpaceDN w:val="0"/>
        <w:adjustRightInd w:val="0"/>
        <w:ind w:firstLine="539"/>
        <w:jc w:val="both"/>
        <w:rPr>
          <w:sz w:val="28"/>
          <w:szCs w:val="28"/>
        </w:rPr>
      </w:pPr>
      <w:r w:rsidRPr="00E03A21">
        <w:rPr>
          <w:sz w:val="28"/>
          <w:szCs w:val="28"/>
        </w:rPr>
        <w:t xml:space="preserve">В составе перечня внутренних муниципальных заимствований предусматриваются долговые обязательства в виде: </w:t>
      </w:r>
    </w:p>
    <w:p w:rsidR="006831AB" w:rsidRPr="00E03A21" w:rsidRDefault="006831AB" w:rsidP="00132AD0">
      <w:pPr>
        <w:autoSpaceDE w:val="0"/>
        <w:autoSpaceDN w:val="0"/>
        <w:adjustRightInd w:val="0"/>
        <w:ind w:firstLine="540"/>
        <w:jc w:val="both"/>
        <w:rPr>
          <w:sz w:val="28"/>
          <w:szCs w:val="28"/>
        </w:rPr>
      </w:pPr>
      <w:proofErr w:type="gramStart"/>
      <w:r w:rsidRPr="00E03A21">
        <w:rPr>
          <w:sz w:val="28"/>
          <w:szCs w:val="28"/>
        </w:rPr>
        <w:t>кредита, полученного городом Нижневартовском в целях финансирования де</w:t>
      </w:r>
      <w:r w:rsidR="007A7AA4">
        <w:rPr>
          <w:sz w:val="28"/>
          <w:szCs w:val="28"/>
        </w:rPr>
        <w:t>фицита бюджета города посредство</w:t>
      </w:r>
      <w:r w:rsidRPr="00E03A21">
        <w:rPr>
          <w:sz w:val="28"/>
          <w:szCs w:val="28"/>
        </w:rPr>
        <w:t xml:space="preserve">м заключения администрацией города в 2019 году муниципального контракта с публичным </w:t>
      </w:r>
      <w:r w:rsidRPr="00E03A21">
        <w:rPr>
          <w:sz w:val="28"/>
          <w:szCs w:val="28"/>
        </w:rPr>
        <w:lastRenderedPageBreak/>
        <w:t>акционерным обществом Банк «Финансовая Корпорация «Открытие» на оказание финансовых услуг по предоставлению кредита городу Нижневартовск с объемом выдачи 548 122,00 тыс. рублей (26.08.2019 по 14.12.2021) на срок 842 календарных дней с предельной ценой контракта 8%, что эквивалентно</w:t>
      </w:r>
      <w:r w:rsidRPr="00E03A21">
        <w:rPr>
          <w:b/>
        </w:rPr>
        <w:t xml:space="preserve"> </w:t>
      </w:r>
      <w:r w:rsidRPr="00E03A21">
        <w:rPr>
          <w:sz w:val="28"/>
          <w:szCs w:val="28"/>
        </w:rPr>
        <w:t>93 826,47</w:t>
      </w:r>
      <w:proofErr w:type="gramEnd"/>
      <w:r w:rsidRPr="00E03A21">
        <w:rPr>
          <w:sz w:val="28"/>
          <w:szCs w:val="28"/>
        </w:rPr>
        <w:t xml:space="preserve"> тыс. рублей;</w:t>
      </w:r>
    </w:p>
    <w:p w:rsidR="006831AB" w:rsidRPr="00E03A21" w:rsidRDefault="006831AB" w:rsidP="00132AD0">
      <w:pPr>
        <w:autoSpaceDE w:val="0"/>
        <w:autoSpaceDN w:val="0"/>
        <w:adjustRightInd w:val="0"/>
        <w:ind w:firstLine="540"/>
        <w:jc w:val="both"/>
        <w:rPr>
          <w:sz w:val="28"/>
          <w:szCs w:val="28"/>
        </w:rPr>
      </w:pPr>
      <w:proofErr w:type="gramStart"/>
      <w:r w:rsidRPr="00E03A21">
        <w:rPr>
          <w:sz w:val="28"/>
          <w:szCs w:val="28"/>
        </w:rPr>
        <w:t xml:space="preserve">кредита, полученного городом Нижневартовском в целях финансирования дефицита бюджета города посредствам заключения администрацией города в 2020 году муниципального контракта с публичным акционерным обществом «Сбербанк России» оказание финансовых услуг по предоставлению кредита городу Нижневартовску </w:t>
      </w:r>
      <w:r w:rsidRPr="00E03A21">
        <w:rPr>
          <w:bCs/>
          <w:sz w:val="28"/>
          <w:szCs w:val="28"/>
          <w:lang w:eastAsia="ar-SA"/>
        </w:rPr>
        <w:t xml:space="preserve">с </w:t>
      </w:r>
      <w:r w:rsidRPr="00E03A21">
        <w:rPr>
          <w:bCs/>
          <w:spacing w:val="-2"/>
          <w:sz w:val="28"/>
          <w:szCs w:val="28"/>
        </w:rPr>
        <w:t xml:space="preserve">общим максимальным </w:t>
      </w:r>
      <w:r w:rsidRPr="00E03A21">
        <w:rPr>
          <w:bCs/>
          <w:sz w:val="28"/>
          <w:szCs w:val="28"/>
          <w:lang w:eastAsia="ar-SA"/>
        </w:rPr>
        <w:t xml:space="preserve">лимитом выдачи 532 877, 58 тыс. рублей на срок </w:t>
      </w:r>
      <w:r w:rsidRPr="00E03A21">
        <w:rPr>
          <w:spacing w:val="-2"/>
          <w:sz w:val="28"/>
          <w:szCs w:val="28"/>
        </w:rPr>
        <w:t>760</w:t>
      </w:r>
      <w:r w:rsidRPr="00E03A21">
        <w:rPr>
          <w:bCs/>
          <w:spacing w:val="-2"/>
          <w:sz w:val="28"/>
          <w:szCs w:val="28"/>
        </w:rPr>
        <w:t xml:space="preserve"> календарных дней с даты заключения Контракта</w:t>
      </w:r>
      <w:r w:rsidRPr="00E03A21">
        <w:rPr>
          <w:bCs/>
          <w:sz w:val="28"/>
          <w:szCs w:val="28"/>
          <w:lang w:eastAsia="ar-SA"/>
        </w:rPr>
        <w:t xml:space="preserve"> </w:t>
      </w:r>
      <w:r w:rsidRPr="00E03A21">
        <w:rPr>
          <w:sz w:val="28"/>
          <w:szCs w:val="28"/>
        </w:rPr>
        <w:t>(31.08.2020 по 30.09.2022)</w:t>
      </w:r>
      <w:r w:rsidR="007A7AA4">
        <w:rPr>
          <w:sz w:val="28"/>
          <w:szCs w:val="28"/>
        </w:rPr>
        <w:t xml:space="preserve"> </w:t>
      </w:r>
      <w:r w:rsidRPr="00E03A21">
        <w:rPr>
          <w:bCs/>
          <w:sz w:val="28"/>
          <w:szCs w:val="28"/>
          <w:lang w:eastAsia="ar-SA"/>
        </w:rPr>
        <w:t>с пре</w:t>
      </w:r>
      <w:r w:rsidRPr="00E03A21">
        <w:rPr>
          <w:sz w:val="28"/>
          <w:szCs w:val="28"/>
        </w:rPr>
        <w:t>дельной ценой контракта (процентная</w:t>
      </w:r>
      <w:proofErr w:type="gramEnd"/>
      <w:r w:rsidRPr="00E03A21">
        <w:rPr>
          <w:sz w:val="28"/>
          <w:szCs w:val="28"/>
        </w:rPr>
        <w:t xml:space="preserve"> ст</w:t>
      </w:r>
      <w:r w:rsidR="00D35997" w:rsidRPr="00E03A21">
        <w:rPr>
          <w:sz w:val="28"/>
          <w:szCs w:val="28"/>
        </w:rPr>
        <w:t>авка по кредиту) составляет 5,9</w:t>
      </w:r>
      <w:r w:rsidR="007A7AA4">
        <w:rPr>
          <w:sz w:val="28"/>
          <w:szCs w:val="28"/>
        </w:rPr>
        <w:t>%</w:t>
      </w:r>
      <w:r w:rsidRPr="00E03A21">
        <w:rPr>
          <w:sz w:val="28"/>
          <w:szCs w:val="28"/>
        </w:rPr>
        <w:t xml:space="preserve"> го</w:t>
      </w:r>
      <w:r w:rsidR="00F96A58" w:rsidRPr="00E03A21">
        <w:rPr>
          <w:sz w:val="28"/>
          <w:szCs w:val="28"/>
        </w:rPr>
        <w:t>довых, что эквивалентно 65 595,</w:t>
      </w:r>
      <w:r w:rsidRPr="00E03A21">
        <w:rPr>
          <w:sz w:val="28"/>
          <w:szCs w:val="28"/>
        </w:rPr>
        <w:t>75 тыс. рублей.</w:t>
      </w:r>
    </w:p>
    <w:p w:rsidR="006831AB" w:rsidRPr="00E03A21" w:rsidRDefault="00F96A58" w:rsidP="00132AD0">
      <w:pPr>
        <w:autoSpaceDE w:val="0"/>
        <w:autoSpaceDN w:val="0"/>
        <w:adjustRightInd w:val="0"/>
        <w:ind w:firstLine="567"/>
        <w:contextualSpacing/>
        <w:jc w:val="both"/>
        <w:rPr>
          <w:rFonts w:eastAsia="Calibri"/>
          <w:sz w:val="28"/>
          <w:szCs w:val="28"/>
          <w:lang w:eastAsia="en-US"/>
        </w:rPr>
      </w:pPr>
      <w:r w:rsidRPr="00E03A21">
        <w:rPr>
          <w:rFonts w:eastAsia="Calibri"/>
          <w:sz w:val="28"/>
          <w:szCs w:val="28"/>
          <w:lang w:eastAsia="en-US"/>
        </w:rPr>
        <w:t xml:space="preserve">4.2. </w:t>
      </w:r>
      <w:r w:rsidR="006831AB" w:rsidRPr="00E03A21">
        <w:rPr>
          <w:rFonts w:eastAsia="Calibri"/>
          <w:sz w:val="28"/>
          <w:szCs w:val="28"/>
          <w:lang w:eastAsia="en-US"/>
        </w:rPr>
        <w:t xml:space="preserve">В составе иных источников внутреннего финансирования дефицита бюджета прогнозируются поступления по показателю «Средства от продажи акций и иных форм участия в капитале, находящихся в собственности городских округов» в 2021 году в объеме 51 182,50 тыс. рублей. </w:t>
      </w:r>
    </w:p>
    <w:p w:rsidR="006831AB" w:rsidRPr="00E03A21" w:rsidRDefault="006831AB" w:rsidP="00132AD0">
      <w:pPr>
        <w:ind w:firstLine="567"/>
        <w:jc w:val="both"/>
        <w:rPr>
          <w:rFonts w:ascii="Verdana" w:hAnsi="Verdana"/>
          <w:sz w:val="28"/>
          <w:szCs w:val="28"/>
        </w:rPr>
      </w:pPr>
      <w:r w:rsidRPr="00E03A21">
        <w:rPr>
          <w:sz w:val="28"/>
          <w:szCs w:val="28"/>
        </w:rPr>
        <w:t xml:space="preserve">Программой приватизации муниципального имущества в </w:t>
      </w:r>
      <w:proofErr w:type="gramStart"/>
      <w:r w:rsidRPr="00E03A21">
        <w:rPr>
          <w:sz w:val="28"/>
          <w:szCs w:val="28"/>
        </w:rPr>
        <w:t>городе</w:t>
      </w:r>
      <w:proofErr w:type="gramEnd"/>
      <w:r w:rsidRPr="00E03A21">
        <w:rPr>
          <w:sz w:val="28"/>
          <w:szCs w:val="28"/>
        </w:rPr>
        <w:t xml:space="preserve"> Нижневартовске на </w:t>
      </w:r>
      <w:r w:rsidR="00F96A58" w:rsidRPr="00E03A21">
        <w:rPr>
          <w:sz w:val="28"/>
          <w:szCs w:val="28"/>
        </w:rPr>
        <w:t>2020 год и плановый период 2021</w:t>
      </w:r>
      <w:r w:rsidRPr="00E03A21">
        <w:rPr>
          <w:sz w:val="28"/>
          <w:szCs w:val="28"/>
        </w:rPr>
        <w:t>-2022 годов, утвержд</w:t>
      </w:r>
      <w:r w:rsidR="00F96A58" w:rsidRPr="00E03A21">
        <w:rPr>
          <w:sz w:val="28"/>
          <w:szCs w:val="28"/>
        </w:rPr>
        <w:t>е</w:t>
      </w:r>
      <w:r w:rsidRPr="00E03A21">
        <w:rPr>
          <w:sz w:val="28"/>
          <w:szCs w:val="28"/>
        </w:rPr>
        <w:t xml:space="preserve">нной </w:t>
      </w:r>
      <w:r w:rsidR="00F96A58" w:rsidRPr="00E03A21">
        <w:rPr>
          <w:sz w:val="28"/>
          <w:szCs w:val="28"/>
        </w:rPr>
        <w:t>р</w:t>
      </w:r>
      <w:r w:rsidRPr="00E03A21">
        <w:rPr>
          <w:sz w:val="28"/>
          <w:szCs w:val="28"/>
        </w:rPr>
        <w:t>ешением Думы города Нижневартовска от 29.11.2019 № 545 (далее – Программа приватизации на 2020-2022 годы)</w:t>
      </w:r>
      <w:r w:rsidR="007A7AA4">
        <w:rPr>
          <w:sz w:val="28"/>
          <w:szCs w:val="28"/>
        </w:rPr>
        <w:t>,</w:t>
      </w:r>
      <w:r w:rsidRPr="00E03A21">
        <w:rPr>
          <w:sz w:val="28"/>
          <w:szCs w:val="28"/>
        </w:rPr>
        <w:t xml:space="preserve"> окончательный срок </w:t>
      </w:r>
      <w:r w:rsidRPr="00E03A21">
        <w:rPr>
          <w:rFonts w:eastAsia="Calibri"/>
          <w:sz w:val="28"/>
          <w:szCs w:val="28"/>
          <w:lang w:eastAsia="en-US"/>
        </w:rPr>
        <w:t xml:space="preserve">приватизации находящихся в муниципальной собственности акций </w:t>
      </w:r>
      <w:r w:rsidR="008A11C6">
        <w:rPr>
          <w:rFonts w:eastAsia="Calibri"/>
          <w:sz w:val="28"/>
          <w:szCs w:val="28"/>
          <w:lang w:eastAsia="en-US"/>
        </w:rPr>
        <w:t>трех</w:t>
      </w:r>
      <w:r w:rsidR="00F96A58" w:rsidRPr="00E03A21">
        <w:rPr>
          <w:rFonts w:eastAsia="Calibri"/>
          <w:sz w:val="28"/>
          <w:szCs w:val="28"/>
          <w:lang w:eastAsia="en-US"/>
        </w:rPr>
        <w:t xml:space="preserve"> акционерных обществ определен</w:t>
      </w:r>
      <w:r w:rsidRPr="00E03A21">
        <w:rPr>
          <w:rFonts w:eastAsia="Calibri"/>
          <w:sz w:val="28"/>
          <w:szCs w:val="28"/>
          <w:lang w:eastAsia="en-US"/>
        </w:rPr>
        <w:t xml:space="preserve"> </w:t>
      </w:r>
      <w:r w:rsidRPr="00E03A21">
        <w:rPr>
          <w:rFonts w:eastAsia="Calibri"/>
          <w:sz w:val="28"/>
          <w:szCs w:val="28"/>
          <w:lang w:val="en-US" w:eastAsia="en-US"/>
        </w:rPr>
        <w:t>IV</w:t>
      </w:r>
      <w:r w:rsidRPr="00E03A21">
        <w:rPr>
          <w:rFonts w:eastAsia="Calibri"/>
          <w:sz w:val="28"/>
          <w:szCs w:val="28"/>
          <w:lang w:eastAsia="en-US"/>
        </w:rPr>
        <w:t xml:space="preserve"> квартал</w:t>
      </w:r>
      <w:r w:rsidR="00F96A58" w:rsidRPr="00E03A21">
        <w:rPr>
          <w:rFonts w:eastAsia="Calibri"/>
          <w:sz w:val="28"/>
          <w:szCs w:val="28"/>
          <w:lang w:eastAsia="en-US"/>
        </w:rPr>
        <w:t>ом</w:t>
      </w:r>
      <w:r w:rsidRPr="00E03A21">
        <w:rPr>
          <w:rFonts w:eastAsia="Calibri"/>
          <w:sz w:val="28"/>
          <w:szCs w:val="28"/>
          <w:lang w:eastAsia="en-US"/>
        </w:rPr>
        <w:t xml:space="preserve"> 2020 года. В связи </w:t>
      </w:r>
      <w:proofErr w:type="gramStart"/>
      <w:r w:rsidRPr="00E03A21">
        <w:rPr>
          <w:rFonts w:eastAsia="Calibri"/>
          <w:sz w:val="28"/>
          <w:szCs w:val="28"/>
          <w:lang w:eastAsia="en-US"/>
        </w:rPr>
        <w:t>с</w:t>
      </w:r>
      <w:proofErr w:type="gramEnd"/>
      <w:r w:rsidRPr="00E03A21">
        <w:rPr>
          <w:rFonts w:eastAsia="Calibri"/>
          <w:sz w:val="28"/>
          <w:szCs w:val="28"/>
          <w:lang w:eastAsia="en-US"/>
        </w:rPr>
        <w:t xml:space="preserve"> чем средства </w:t>
      </w:r>
      <w:r w:rsidRPr="00E03A21">
        <w:rPr>
          <w:sz w:val="28"/>
          <w:szCs w:val="28"/>
        </w:rPr>
        <w:t>от продажи акций, находящихся в муниципальной собственности</w:t>
      </w:r>
      <w:r w:rsidR="00F96A58" w:rsidRPr="00E03A21">
        <w:rPr>
          <w:sz w:val="28"/>
          <w:szCs w:val="28"/>
        </w:rPr>
        <w:t>,</w:t>
      </w:r>
      <w:r w:rsidRPr="00E03A21">
        <w:rPr>
          <w:sz w:val="28"/>
          <w:szCs w:val="28"/>
        </w:rPr>
        <w:t xml:space="preserve"> запланированы </w:t>
      </w:r>
      <w:r w:rsidR="00D571C3">
        <w:rPr>
          <w:rFonts w:eastAsia="Calibri"/>
          <w:sz w:val="28"/>
          <w:szCs w:val="28"/>
          <w:lang w:eastAsia="en-US"/>
        </w:rPr>
        <w:t>Решением о бюджете</w:t>
      </w:r>
      <w:r w:rsidR="003338A0">
        <w:rPr>
          <w:rFonts w:eastAsia="Calibri"/>
          <w:sz w:val="28"/>
          <w:szCs w:val="28"/>
          <w:lang w:eastAsia="en-US"/>
        </w:rPr>
        <w:t xml:space="preserve"> города </w:t>
      </w:r>
      <w:r w:rsidRPr="00E03A21">
        <w:rPr>
          <w:rFonts w:eastAsia="Calibri"/>
          <w:sz w:val="28"/>
          <w:szCs w:val="28"/>
          <w:lang w:eastAsia="en-US"/>
        </w:rPr>
        <w:t>№</w:t>
      </w:r>
      <w:r w:rsidR="00D571C3">
        <w:rPr>
          <w:rFonts w:eastAsia="Calibri"/>
          <w:sz w:val="28"/>
          <w:szCs w:val="28"/>
          <w:lang w:eastAsia="en-US"/>
        </w:rPr>
        <w:t xml:space="preserve"> </w:t>
      </w:r>
      <w:r w:rsidRPr="00E03A21">
        <w:rPr>
          <w:rFonts w:eastAsia="Calibri"/>
          <w:sz w:val="28"/>
          <w:szCs w:val="28"/>
          <w:lang w:eastAsia="en-US"/>
        </w:rPr>
        <w:t>546 на 2021 год в состав</w:t>
      </w:r>
      <w:r w:rsidR="008A11C6">
        <w:rPr>
          <w:rFonts w:eastAsia="Calibri"/>
          <w:sz w:val="28"/>
          <w:szCs w:val="28"/>
          <w:lang w:eastAsia="en-US"/>
        </w:rPr>
        <w:t>е</w:t>
      </w:r>
      <w:r w:rsidRPr="00E03A21">
        <w:rPr>
          <w:rFonts w:eastAsia="Calibri"/>
          <w:sz w:val="28"/>
          <w:szCs w:val="28"/>
          <w:lang w:eastAsia="en-US"/>
        </w:rPr>
        <w:t xml:space="preserve"> источников финансирования дефицита бюджета города. </w:t>
      </w:r>
      <w:r w:rsidRPr="00E03A21">
        <w:rPr>
          <w:sz w:val="28"/>
          <w:szCs w:val="28"/>
        </w:rPr>
        <w:t>В силу ряда причин доходы от приватизации, ожидавшиеся в течение указанного периода на уровне 51 182,60 тыс. рублей не получены.</w:t>
      </w:r>
    </w:p>
    <w:p w:rsidR="002C5257" w:rsidRPr="00E03A21" w:rsidRDefault="006831AB" w:rsidP="00132AD0">
      <w:pPr>
        <w:widowControl w:val="0"/>
        <w:autoSpaceDE w:val="0"/>
        <w:autoSpaceDN w:val="0"/>
        <w:adjustRightInd w:val="0"/>
        <w:ind w:firstLine="567"/>
        <w:jc w:val="both"/>
        <w:rPr>
          <w:rFonts w:eastAsia="Calibri"/>
          <w:sz w:val="28"/>
          <w:szCs w:val="28"/>
          <w:lang w:eastAsia="en-US"/>
        </w:rPr>
      </w:pPr>
      <w:proofErr w:type="gramStart"/>
      <w:r w:rsidRPr="00E03A21">
        <w:rPr>
          <w:sz w:val="28"/>
          <w:szCs w:val="28"/>
        </w:rPr>
        <w:t xml:space="preserve">Одновременно с проектом бюджета предоставлен проект решения Думы города Нижневартовска «О программе приватизации муниципального имущества в городе Нижневартовске на 2021 год и плановый период 2022 и 2023 годов» (далее – проект программы приватизации), согласно которому окончательный срок </w:t>
      </w:r>
      <w:r w:rsidRPr="00E03A21">
        <w:rPr>
          <w:rFonts w:eastAsia="Calibri"/>
          <w:sz w:val="28"/>
          <w:szCs w:val="28"/>
          <w:lang w:eastAsia="en-US"/>
        </w:rPr>
        <w:t xml:space="preserve">приватизации находящихся в муниципальной собственности акций </w:t>
      </w:r>
      <w:r w:rsidR="008A11C6">
        <w:rPr>
          <w:rFonts w:eastAsia="Calibri"/>
          <w:sz w:val="28"/>
          <w:szCs w:val="28"/>
          <w:lang w:eastAsia="en-US"/>
        </w:rPr>
        <w:t>двух</w:t>
      </w:r>
      <w:r w:rsidRPr="00E03A21">
        <w:rPr>
          <w:rFonts w:eastAsia="Calibri"/>
          <w:sz w:val="28"/>
          <w:szCs w:val="28"/>
          <w:lang w:eastAsia="en-US"/>
        </w:rPr>
        <w:t xml:space="preserve"> акционерных обществ </w:t>
      </w:r>
      <w:r w:rsidRPr="00E03A21">
        <w:rPr>
          <w:sz w:val="28"/>
          <w:szCs w:val="28"/>
        </w:rPr>
        <w:t>перенесен</w:t>
      </w:r>
      <w:r w:rsidRPr="00E03A21">
        <w:rPr>
          <w:rFonts w:eastAsia="Calibri"/>
          <w:sz w:val="28"/>
          <w:szCs w:val="28"/>
          <w:lang w:eastAsia="en-US"/>
        </w:rPr>
        <w:t xml:space="preserve"> на более поздний срок – </w:t>
      </w:r>
      <w:r w:rsidRPr="00E03A21">
        <w:rPr>
          <w:rFonts w:eastAsia="Calibri"/>
          <w:sz w:val="28"/>
          <w:szCs w:val="28"/>
          <w:lang w:val="en-US" w:eastAsia="en-US"/>
        </w:rPr>
        <w:t>IV</w:t>
      </w:r>
      <w:r w:rsidRPr="00E03A21">
        <w:rPr>
          <w:rFonts w:eastAsia="Calibri"/>
          <w:sz w:val="28"/>
          <w:szCs w:val="28"/>
          <w:lang w:eastAsia="en-US"/>
        </w:rPr>
        <w:t xml:space="preserve"> квартал 2023 года, чем был назначен Программой приватизации на</w:t>
      </w:r>
      <w:proofErr w:type="gramEnd"/>
      <w:r w:rsidRPr="00E03A21">
        <w:rPr>
          <w:rFonts w:eastAsia="Calibri"/>
          <w:sz w:val="28"/>
          <w:szCs w:val="28"/>
          <w:lang w:eastAsia="en-US"/>
        </w:rPr>
        <w:t xml:space="preserve"> 2020 и 2021 годы, а именно:</w:t>
      </w:r>
    </w:p>
    <w:tbl>
      <w:tblPr>
        <w:tblStyle w:val="aa"/>
        <w:tblW w:w="0" w:type="auto"/>
        <w:tblLook w:val="04A0" w:firstRow="1" w:lastRow="0" w:firstColumn="1" w:lastColumn="0" w:noHBand="0" w:noVBand="1"/>
      </w:tblPr>
      <w:tblGrid>
        <w:gridCol w:w="486"/>
        <w:gridCol w:w="5463"/>
        <w:gridCol w:w="1701"/>
        <w:gridCol w:w="1694"/>
      </w:tblGrid>
      <w:tr w:rsidR="002C5257" w:rsidRPr="00E03A21" w:rsidTr="00C64156">
        <w:trPr>
          <w:trHeight w:val="20"/>
        </w:trPr>
        <w:tc>
          <w:tcPr>
            <w:tcW w:w="486" w:type="dxa"/>
          </w:tcPr>
          <w:p w:rsidR="002C5257" w:rsidRPr="00E03A21" w:rsidRDefault="002C5257" w:rsidP="00132AD0">
            <w:pPr>
              <w:autoSpaceDE w:val="0"/>
              <w:autoSpaceDN w:val="0"/>
              <w:adjustRightInd w:val="0"/>
              <w:jc w:val="center"/>
              <w:rPr>
                <w:sz w:val="20"/>
                <w:szCs w:val="20"/>
              </w:rPr>
            </w:pPr>
            <w:r w:rsidRPr="00E03A21">
              <w:rPr>
                <w:sz w:val="20"/>
                <w:szCs w:val="20"/>
              </w:rPr>
              <w:t xml:space="preserve">№ </w:t>
            </w:r>
            <w:proofErr w:type="gramStart"/>
            <w:r w:rsidRPr="00E03A21">
              <w:rPr>
                <w:sz w:val="20"/>
                <w:szCs w:val="20"/>
              </w:rPr>
              <w:t>п</w:t>
            </w:r>
            <w:proofErr w:type="gramEnd"/>
            <w:r w:rsidRPr="00E03A21">
              <w:rPr>
                <w:sz w:val="20"/>
                <w:szCs w:val="20"/>
              </w:rPr>
              <w:t>/п</w:t>
            </w:r>
          </w:p>
        </w:tc>
        <w:tc>
          <w:tcPr>
            <w:tcW w:w="5463" w:type="dxa"/>
          </w:tcPr>
          <w:p w:rsidR="002C5257" w:rsidRPr="00E03A21" w:rsidRDefault="002C5257" w:rsidP="00132AD0">
            <w:pPr>
              <w:autoSpaceDE w:val="0"/>
              <w:autoSpaceDN w:val="0"/>
              <w:adjustRightInd w:val="0"/>
              <w:jc w:val="center"/>
              <w:rPr>
                <w:sz w:val="20"/>
                <w:szCs w:val="20"/>
              </w:rPr>
            </w:pPr>
            <w:r w:rsidRPr="00E03A21">
              <w:rPr>
                <w:sz w:val="20"/>
                <w:szCs w:val="20"/>
              </w:rPr>
              <w:t>Наименование объекта приватизации</w:t>
            </w:r>
          </w:p>
        </w:tc>
        <w:tc>
          <w:tcPr>
            <w:tcW w:w="1701" w:type="dxa"/>
          </w:tcPr>
          <w:p w:rsidR="002C5257" w:rsidRPr="00E03A21" w:rsidRDefault="00C64156" w:rsidP="00132AD0">
            <w:pPr>
              <w:autoSpaceDE w:val="0"/>
              <w:autoSpaceDN w:val="0"/>
              <w:adjustRightInd w:val="0"/>
              <w:jc w:val="center"/>
              <w:rPr>
                <w:sz w:val="20"/>
                <w:szCs w:val="20"/>
              </w:rPr>
            </w:pPr>
            <w:r w:rsidRPr="00E03A21">
              <w:rPr>
                <w:sz w:val="20"/>
                <w:szCs w:val="20"/>
              </w:rPr>
              <w:t>Начало</w:t>
            </w:r>
            <w:r w:rsidR="002C5257" w:rsidRPr="00E03A21">
              <w:rPr>
                <w:sz w:val="20"/>
                <w:szCs w:val="20"/>
              </w:rPr>
              <w:t xml:space="preserve"> проведения мероприятий по приватизации</w:t>
            </w:r>
          </w:p>
        </w:tc>
        <w:tc>
          <w:tcPr>
            <w:tcW w:w="1694" w:type="dxa"/>
          </w:tcPr>
          <w:p w:rsidR="002C5257" w:rsidRPr="00E03A21" w:rsidRDefault="002C5257" w:rsidP="00132AD0">
            <w:pPr>
              <w:autoSpaceDE w:val="0"/>
              <w:autoSpaceDN w:val="0"/>
              <w:adjustRightInd w:val="0"/>
              <w:jc w:val="center"/>
              <w:rPr>
                <w:sz w:val="20"/>
                <w:szCs w:val="20"/>
              </w:rPr>
            </w:pPr>
            <w:r w:rsidRPr="00E03A21">
              <w:rPr>
                <w:sz w:val="20"/>
                <w:szCs w:val="20"/>
              </w:rPr>
              <w:t>Окончание проведения мероприятий по приватизации</w:t>
            </w:r>
          </w:p>
        </w:tc>
      </w:tr>
      <w:tr w:rsidR="002C5257" w:rsidRPr="00E03A21" w:rsidTr="00C64156">
        <w:trPr>
          <w:trHeight w:val="20"/>
        </w:trPr>
        <w:tc>
          <w:tcPr>
            <w:tcW w:w="486" w:type="dxa"/>
          </w:tcPr>
          <w:p w:rsidR="002C5257" w:rsidRPr="00E03A21" w:rsidRDefault="002C5257" w:rsidP="00132AD0">
            <w:pPr>
              <w:autoSpaceDE w:val="0"/>
              <w:autoSpaceDN w:val="0"/>
              <w:adjustRightInd w:val="0"/>
              <w:jc w:val="center"/>
              <w:rPr>
                <w:sz w:val="20"/>
                <w:szCs w:val="20"/>
              </w:rPr>
            </w:pPr>
            <w:r w:rsidRPr="00E03A21">
              <w:rPr>
                <w:sz w:val="20"/>
                <w:szCs w:val="20"/>
              </w:rPr>
              <w:t>1</w:t>
            </w:r>
          </w:p>
        </w:tc>
        <w:tc>
          <w:tcPr>
            <w:tcW w:w="5463" w:type="dxa"/>
          </w:tcPr>
          <w:p w:rsidR="002C5257" w:rsidRPr="00E03A21" w:rsidRDefault="002C5257" w:rsidP="00132AD0">
            <w:pPr>
              <w:autoSpaceDE w:val="0"/>
              <w:autoSpaceDN w:val="0"/>
              <w:adjustRightInd w:val="0"/>
              <w:jc w:val="both"/>
              <w:rPr>
                <w:sz w:val="20"/>
                <w:szCs w:val="20"/>
              </w:rPr>
            </w:pPr>
            <w:r w:rsidRPr="00E03A21">
              <w:rPr>
                <w:sz w:val="20"/>
                <w:szCs w:val="20"/>
              </w:rPr>
              <w:t xml:space="preserve">Пакет обыкновенных именных бездокументарных акций акционерного общества "Жилищный трест №1" в </w:t>
            </w:r>
            <w:proofErr w:type="gramStart"/>
            <w:r w:rsidRPr="00E03A21">
              <w:rPr>
                <w:sz w:val="20"/>
                <w:szCs w:val="20"/>
              </w:rPr>
              <w:t>количестве</w:t>
            </w:r>
            <w:proofErr w:type="gramEnd"/>
            <w:r w:rsidRPr="00E03A21">
              <w:rPr>
                <w:sz w:val="20"/>
                <w:szCs w:val="20"/>
              </w:rPr>
              <w:t xml:space="preserve"> 432 354 штук номинальной стоимостью одной акции 100 рублей (25% от уставного капитала)</w:t>
            </w:r>
          </w:p>
        </w:tc>
        <w:tc>
          <w:tcPr>
            <w:tcW w:w="1701" w:type="dxa"/>
          </w:tcPr>
          <w:p w:rsidR="002C5257" w:rsidRPr="00E03A21" w:rsidRDefault="002C5257" w:rsidP="00132AD0">
            <w:pPr>
              <w:autoSpaceDE w:val="0"/>
              <w:autoSpaceDN w:val="0"/>
              <w:adjustRightInd w:val="0"/>
              <w:jc w:val="center"/>
              <w:rPr>
                <w:rFonts w:eastAsia="Calibri"/>
                <w:sz w:val="20"/>
                <w:szCs w:val="20"/>
                <w:lang w:eastAsia="en-US"/>
              </w:rPr>
            </w:pPr>
            <w:r w:rsidRPr="00E03A21">
              <w:rPr>
                <w:rFonts w:eastAsia="Calibri"/>
                <w:sz w:val="20"/>
                <w:szCs w:val="20"/>
                <w:lang w:val="en-US" w:eastAsia="en-US"/>
              </w:rPr>
              <w:t xml:space="preserve">II </w:t>
            </w:r>
            <w:r w:rsidRPr="00E03A21">
              <w:rPr>
                <w:rFonts w:eastAsia="Calibri"/>
                <w:sz w:val="20"/>
                <w:szCs w:val="20"/>
                <w:lang w:eastAsia="en-US"/>
              </w:rPr>
              <w:t xml:space="preserve">квартал </w:t>
            </w:r>
          </w:p>
          <w:p w:rsidR="002C5257" w:rsidRPr="00E03A21" w:rsidRDefault="002C5257" w:rsidP="00132AD0">
            <w:pPr>
              <w:autoSpaceDE w:val="0"/>
              <w:autoSpaceDN w:val="0"/>
              <w:adjustRightInd w:val="0"/>
              <w:jc w:val="center"/>
              <w:rPr>
                <w:sz w:val="20"/>
                <w:szCs w:val="20"/>
              </w:rPr>
            </w:pPr>
            <w:r w:rsidRPr="00E03A21">
              <w:rPr>
                <w:rFonts w:eastAsia="Calibri"/>
                <w:sz w:val="20"/>
                <w:szCs w:val="20"/>
                <w:lang w:eastAsia="en-US"/>
              </w:rPr>
              <w:t>2017 года</w:t>
            </w:r>
          </w:p>
        </w:tc>
        <w:tc>
          <w:tcPr>
            <w:tcW w:w="1694" w:type="dxa"/>
          </w:tcPr>
          <w:p w:rsidR="002C5257" w:rsidRPr="00E03A21" w:rsidRDefault="002C5257" w:rsidP="00132AD0">
            <w:pPr>
              <w:autoSpaceDE w:val="0"/>
              <w:autoSpaceDN w:val="0"/>
              <w:adjustRightInd w:val="0"/>
              <w:jc w:val="center"/>
              <w:rPr>
                <w:sz w:val="20"/>
                <w:szCs w:val="20"/>
              </w:rPr>
            </w:pPr>
            <w:r w:rsidRPr="00E03A21">
              <w:rPr>
                <w:rFonts w:eastAsia="Calibri"/>
                <w:sz w:val="20"/>
                <w:szCs w:val="20"/>
                <w:lang w:val="en-US" w:eastAsia="en-US"/>
              </w:rPr>
              <w:t xml:space="preserve">IV </w:t>
            </w:r>
            <w:r w:rsidRPr="00E03A21">
              <w:rPr>
                <w:rFonts w:eastAsia="Calibri"/>
                <w:sz w:val="20"/>
                <w:szCs w:val="20"/>
                <w:lang w:eastAsia="en-US"/>
              </w:rPr>
              <w:t>квартал 2023 года</w:t>
            </w:r>
          </w:p>
        </w:tc>
      </w:tr>
      <w:tr w:rsidR="002C5257" w:rsidRPr="00E03A21" w:rsidTr="00C64156">
        <w:trPr>
          <w:trHeight w:val="20"/>
        </w:trPr>
        <w:tc>
          <w:tcPr>
            <w:tcW w:w="486" w:type="dxa"/>
          </w:tcPr>
          <w:p w:rsidR="002C5257" w:rsidRPr="00E03A21" w:rsidRDefault="002C5257" w:rsidP="00132AD0">
            <w:pPr>
              <w:autoSpaceDE w:val="0"/>
              <w:autoSpaceDN w:val="0"/>
              <w:adjustRightInd w:val="0"/>
              <w:jc w:val="center"/>
              <w:rPr>
                <w:sz w:val="20"/>
                <w:szCs w:val="20"/>
              </w:rPr>
            </w:pPr>
            <w:r w:rsidRPr="00E03A21">
              <w:rPr>
                <w:sz w:val="20"/>
                <w:szCs w:val="20"/>
              </w:rPr>
              <w:t>2</w:t>
            </w:r>
          </w:p>
        </w:tc>
        <w:tc>
          <w:tcPr>
            <w:tcW w:w="5463" w:type="dxa"/>
          </w:tcPr>
          <w:p w:rsidR="002C5257" w:rsidRPr="00E03A21" w:rsidRDefault="002C5257" w:rsidP="00132AD0">
            <w:pPr>
              <w:autoSpaceDE w:val="0"/>
              <w:autoSpaceDN w:val="0"/>
              <w:adjustRightInd w:val="0"/>
              <w:jc w:val="both"/>
              <w:rPr>
                <w:sz w:val="20"/>
                <w:szCs w:val="20"/>
              </w:rPr>
            </w:pPr>
            <w:r w:rsidRPr="00E03A21">
              <w:rPr>
                <w:sz w:val="20"/>
                <w:szCs w:val="20"/>
              </w:rPr>
              <w:t xml:space="preserve">Пакет обыкновенных именных бездокументарных акций акционерного общества "Управляющая компания №1" в </w:t>
            </w:r>
            <w:proofErr w:type="gramStart"/>
            <w:r w:rsidRPr="00E03A21">
              <w:rPr>
                <w:sz w:val="20"/>
                <w:szCs w:val="20"/>
              </w:rPr>
              <w:t>количестве</w:t>
            </w:r>
            <w:proofErr w:type="gramEnd"/>
            <w:r w:rsidRPr="00E03A21">
              <w:rPr>
                <w:sz w:val="20"/>
                <w:szCs w:val="20"/>
              </w:rPr>
              <w:t xml:space="preserve"> 79 472 штук номинальной стоимостью одной </w:t>
            </w:r>
            <w:r w:rsidRPr="00E03A21">
              <w:rPr>
                <w:sz w:val="20"/>
                <w:szCs w:val="20"/>
              </w:rPr>
              <w:lastRenderedPageBreak/>
              <w:t>акции 100 рублей (25% от уставного капитала)</w:t>
            </w:r>
          </w:p>
        </w:tc>
        <w:tc>
          <w:tcPr>
            <w:tcW w:w="1701" w:type="dxa"/>
          </w:tcPr>
          <w:p w:rsidR="002C5257" w:rsidRPr="00E03A21" w:rsidRDefault="002C5257" w:rsidP="00132AD0">
            <w:pPr>
              <w:autoSpaceDE w:val="0"/>
              <w:autoSpaceDN w:val="0"/>
              <w:adjustRightInd w:val="0"/>
              <w:jc w:val="center"/>
              <w:rPr>
                <w:rFonts w:eastAsia="Calibri"/>
                <w:sz w:val="20"/>
                <w:szCs w:val="20"/>
                <w:lang w:eastAsia="en-US"/>
              </w:rPr>
            </w:pPr>
            <w:r w:rsidRPr="00E03A21">
              <w:rPr>
                <w:rFonts w:eastAsia="Calibri"/>
                <w:sz w:val="20"/>
                <w:szCs w:val="20"/>
                <w:lang w:val="en-US" w:eastAsia="en-US"/>
              </w:rPr>
              <w:lastRenderedPageBreak/>
              <w:t xml:space="preserve">II </w:t>
            </w:r>
            <w:r w:rsidRPr="00E03A21">
              <w:rPr>
                <w:rFonts w:eastAsia="Calibri"/>
                <w:sz w:val="20"/>
                <w:szCs w:val="20"/>
                <w:lang w:eastAsia="en-US"/>
              </w:rPr>
              <w:t>квартал</w:t>
            </w:r>
          </w:p>
          <w:p w:rsidR="002C5257" w:rsidRPr="00E03A21" w:rsidRDefault="002C5257" w:rsidP="00132AD0">
            <w:pPr>
              <w:autoSpaceDE w:val="0"/>
              <w:autoSpaceDN w:val="0"/>
              <w:adjustRightInd w:val="0"/>
              <w:jc w:val="center"/>
              <w:rPr>
                <w:sz w:val="20"/>
                <w:szCs w:val="20"/>
              </w:rPr>
            </w:pPr>
            <w:r w:rsidRPr="00E03A21">
              <w:rPr>
                <w:rFonts w:eastAsia="Calibri"/>
                <w:sz w:val="20"/>
                <w:szCs w:val="20"/>
                <w:lang w:eastAsia="en-US"/>
              </w:rPr>
              <w:t xml:space="preserve"> 2017 года</w:t>
            </w:r>
          </w:p>
        </w:tc>
        <w:tc>
          <w:tcPr>
            <w:tcW w:w="1694" w:type="dxa"/>
          </w:tcPr>
          <w:p w:rsidR="002C5257" w:rsidRPr="00E03A21" w:rsidRDefault="002C5257" w:rsidP="00132AD0">
            <w:pPr>
              <w:autoSpaceDE w:val="0"/>
              <w:autoSpaceDN w:val="0"/>
              <w:adjustRightInd w:val="0"/>
              <w:jc w:val="center"/>
              <w:rPr>
                <w:sz w:val="20"/>
                <w:szCs w:val="20"/>
              </w:rPr>
            </w:pPr>
            <w:r w:rsidRPr="00E03A21">
              <w:rPr>
                <w:rFonts w:eastAsia="Calibri"/>
                <w:sz w:val="20"/>
                <w:szCs w:val="20"/>
                <w:lang w:val="en-US" w:eastAsia="en-US"/>
              </w:rPr>
              <w:t xml:space="preserve">IV </w:t>
            </w:r>
            <w:r w:rsidRPr="00E03A21">
              <w:rPr>
                <w:rFonts w:eastAsia="Calibri"/>
                <w:sz w:val="20"/>
                <w:szCs w:val="20"/>
                <w:lang w:eastAsia="en-US"/>
              </w:rPr>
              <w:t>квартал 2023 года</w:t>
            </w:r>
          </w:p>
        </w:tc>
      </w:tr>
    </w:tbl>
    <w:p w:rsidR="006831AB" w:rsidRPr="00E03A21" w:rsidRDefault="006831AB" w:rsidP="00132AD0">
      <w:pPr>
        <w:ind w:firstLine="567"/>
        <w:jc w:val="both"/>
        <w:rPr>
          <w:sz w:val="28"/>
          <w:szCs w:val="28"/>
        </w:rPr>
      </w:pPr>
      <w:r w:rsidRPr="00E03A21">
        <w:rPr>
          <w:sz w:val="28"/>
          <w:szCs w:val="28"/>
        </w:rPr>
        <w:lastRenderedPageBreak/>
        <w:t>В соответствии со статьей 160</w:t>
      </w:r>
      <w:r w:rsidR="00F96A58" w:rsidRPr="00E03A21">
        <w:rPr>
          <w:sz w:val="28"/>
          <w:szCs w:val="28"/>
        </w:rPr>
        <w:t>.</w:t>
      </w:r>
      <w:r w:rsidRPr="00E03A21">
        <w:rPr>
          <w:sz w:val="28"/>
          <w:szCs w:val="28"/>
        </w:rPr>
        <w:t>2 БК РФ за главными администраторами источников финансирования дефицита бюджета города (далее – главные администраторы источников) закреплены бюджетные полномочия по утверждению методик прогнозирования поступлений по источникам финансирования дефицита бюджета в соответствии с общими требованиями к такой методике, установленными Правительством Российской Федерации. Постановлением Правительства Российской Федерации от 26</w:t>
      </w:r>
      <w:r w:rsidR="00F96A58" w:rsidRPr="00E03A21">
        <w:rPr>
          <w:sz w:val="28"/>
          <w:szCs w:val="28"/>
        </w:rPr>
        <w:t>.05.</w:t>
      </w:r>
      <w:r w:rsidRPr="00E03A21">
        <w:rPr>
          <w:sz w:val="28"/>
          <w:szCs w:val="28"/>
        </w:rPr>
        <w:t>2016 № 469 утверждены общие требования к методике прогнозирования поступлений по источникам финансирования дефицита бюджета (далее – Общие требования №</w:t>
      </w:r>
      <w:r w:rsidR="0085783A">
        <w:rPr>
          <w:sz w:val="28"/>
          <w:szCs w:val="28"/>
        </w:rPr>
        <w:t xml:space="preserve"> </w:t>
      </w:r>
      <w:r w:rsidRPr="00E03A21">
        <w:rPr>
          <w:sz w:val="28"/>
          <w:szCs w:val="28"/>
        </w:rPr>
        <w:t>469).</w:t>
      </w:r>
    </w:p>
    <w:p w:rsidR="006831AB" w:rsidRPr="00E03A21" w:rsidRDefault="006831AB" w:rsidP="00132AD0">
      <w:pPr>
        <w:autoSpaceDE w:val="0"/>
        <w:autoSpaceDN w:val="0"/>
        <w:adjustRightInd w:val="0"/>
        <w:ind w:firstLine="567"/>
        <w:jc w:val="both"/>
        <w:rPr>
          <w:sz w:val="28"/>
          <w:szCs w:val="28"/>
        </w:rPr>
      </w:pPr>
      <w:proofErr w:type="gramStart"/>
      <w:r w:rsidRPr="00E03A21">
        <w:rPr>
          <w:sz w:val="28"/>
          <w:szCs w:val="28"/>
        </w:rPr>
        <w:t>Пунктом 2.2. методики прогнозирования поступлений дефицита бюджета города, утвержденн</w:t>
      </w:r>
      <w:r w:rsidR="00F96A58" w:rsidRPr="00E03A21">
        <w:rPr>
          <w:sz w:val="28"/>
          <w:szCs w:val="28"/>
        </w:rPr>
        <w:t>ой</w:t>
      </w:r>
      <w:r w:rsidRPr="00E03A21">
        <w:rPr>
          <w:sz w:val="28"/>
          <w:szCs w:val="28"/>
        </w:rPr>
        <w:t xml:space="preserve"> распоряжением администрации города от 30.05.2019 </w:t>
      </w:r>
      <w:r w:rsidR="0085783A">
        <w:rPr>
          <w:sz w:val="28"/>
          <w:szCs w:val="28"/>
        </w:rPr>
        <w:t xml:space="preserve">                 </w:t>
      </w:r>
      <w:r w:rsidRPr="00E03A21">
        <w:rPr>
          <w:sz w:val="28"/>
          <w:szCs w:val="28"/>
        </w:rPr>
        <w:t>№ 665-р (далее в данном подпункте – Методика)</w:t>
      </w:r>
      <w:r w:rsidR="008A11C6">
        <w:rPr>
          <w:sz w:val="28"/>
          <w:szCs w:val="28"/>
        </w:rPr>
        <w:t>,</w:t>
      </w:r>
      <w:r w:rsidRPr="00E03A21">
        <w:rPr>
          <w:sz w:val="28"/>
          <w:szCs w:val="28"/>
        </w:rPr>
        <w:t xml:space="preserve"> предусмотрено, что прогнозирование объема поступлений по коду классификации источников финансирования дефицита бюджета города 040 01</w:t>
      </w:r>
      <w:r w:rsidR="00F96A58" w:rsidRPr="00E03A21">
        <w:rPr>
          <w:sz w:val="28"/>
          <w:szCs w:val="28"/>
        </w:rPr>
        <w:t xml:space="preserve"> </w:t>
      </w:r>
      <w:r w:rsidRPr="00E03A21">
        <w:rPr>
          <w:sz w:val="28"/>
          <w:szCs w:val="28"/>
        </w:rPr>
        <w:t>06 01 00 04 0000 630 «средства от продажи акций и иных форм участия в капитале, находящихся в собственности городских округов» осуществляется с учетом Программы</w:t>
      </w:r>
      <w:proofErr w:type="gramEnd"/>
      <w:r w:rsidRPr="00E03A21">
        <w:rPr>
          <w:sz w:val="28"/>
          <w:szCs w:val="28"/>
        </w:rPr>
        <w:t xml:space="preserve"> приватизации муниципального имущества в </w:t>
      </w:r>
      <w:proofErr w:type="gramStart"/>
      <w:r w:rsidRPr="00E03A21">
        <w:rPr>
          <w:sz w:val="28"/>
          <w:szCs w:val="28"/>
        </w:rPr>
        <w:t>городе</w:t>
      </w:r>
      <w:proofErr w:type="gramEnd"/>
      <w:r w:rsidRPr="00E03A21">
        <w:rPr>
          <w:sz w:val="28"/>
          <w:szCs w:val="28"/>
        </w:rPr>
        <w:t xml:space="preserve"> Нижневартовске исходя из оценки текущего состояния спроса на ценные бумаги, тенденций и перспективы получения либо неполучения дохода. </w:t>
      </w:r>
    </w:p>
    <w:p w:rsidR="006831AB" w:rsidRPr="00F96A58" w:rsidRDefault="006831AB" w:rsidP="00132AD0">
      <w:pPr>
        <w:autoSpaceDE w:val="0"/>
        <w:autoSpaceDN w:val="0"/>
        <w:adjustRightInd w:val="0"/>
        <w:ind w:firstLine="567"/>
        <w:jc w:val="both"/>
        <w:rPr>
          <w:sz w:val="28"/>
          <w:szCs w:val="28"/>
          <w:highlight w:val="cyan"/>
        </w:rPr>
      </w:pPr>
      <w:r w:rsidRPr="00E03A21">
        <w:rPr>
          <w:sz w:val="28"/>
          <w:szCs w:val="28"/>
        </w:rPr>
        <w:t xml:space="preserve">Таким образом, для прогнозирования объема поступлений по коду </w:t>
      </w:r>
      <w:proofErr w:type="gramStart"/>
      <w:r w:rsidRPr="00E03A21">
        <w:rPr>
          <w:sz w:val="28"/>
          <w:szCs w:val="28"/>
        </w:rPr>
        <w:t>классификации источников финансирования дефицита бюджета</w:t>
      </w:r>
      <w:proofErr w:type="gramEnd"/>
      <w:r w:rsidRPr="00E03A21">
        <w:rPr>
          <w:sz w:val="28"/>
          <w:szCs w:val="28"/>
        </w:rPr>
        <w:t xml:space="preserve"> города </w:t>
      </w:r>
      <w:r w:rsidR="0085783A">
        <w:rPr>
          <w:sz w:val="28"/>
          <w:szCs w:val="28"/>
        </w:rPr>
        <w:t xml:space="preserve">            </w:t>
      </w:r>
      <w:r w:rsidRPr="00E03A21">
        <w:rPr>
          <w:sz w:val="28"/>
          <w:szCs w:val="28"/>
        </w:rPr>
        <w:t xml:space="preserve">040 01 06 01 00 04 0000 630 «средства от продажи акций и иных форм участия в капитале, находящихся в собственности городских округов» использовались данные Программы </w:t>
      </w:r>
      <w:r w:rsidRPr="002B3A0F">
        <w:rPr>
          <w:sz w:val="28"/>
          <w:szCs w:val="28"/>
        </w:rPr>
        <w:t>приватизации на 2020-2023 годов.</w:t>
      </w:r>
    </w:p>
    <w:p w:rsidR="006831AB" w:rsidRPr="00E03A21" w:rsidRDefault="006831AB" w:rsidP="00132AD0">
      <w:pPr>
        <w:autoSpaceDE w:val="0"/>
        <w:autoSpaceDN w:val="0"/>
        <w:adjustRightInd w:val="0"/>
        <w:ind w:firstLine="567"/>
        <w:jc w:val="both"/>
        <w:rPr>
          <w:rFonts w:eastAsia="Calibri"/>
          <w:sz w:val="28"/>
          <w:szCs w:val="28"/>
          <w:lang w:eastAsia="en-US"/>
        </w:rPr>
      </w:pPr>
      <w:r w:rsidRPr="00E03A21">
        <w:rPr>
          <w:sz w:val="28"/>
          <w:szCs w:val="28"/>
        </w:rPr>
        <w:t xml:space="preserve">Следовательно, решение переноса сроков приватизации пакетов акций, предусмотренное в </w:t>
      </w:r>
      <w:proofErr w:type="gramStart"/>
      <w:r w:rsidRPr="00E03A21">
        <w:rPr>
          <w:sz w:val="28"/>
          <w:szCs w:val="28"/>
        </w:rPr>
        <w:t>проекте</w:t>
      </w:r>
      <w:proofErr w:type="gramEnd"/>
      <w:r w:rsidRPr="00E03A21">
        <w:rPr>
          <w:sz w:val="28"/>
          <w:szCs w:val="28"/>
        </w:rPr>
        <w:t xml:space="preserve"> программы приватизации, а также отсутствие спроса на них, и соответственно </w:t>
      </w:r>
      <w:r w:rsidRPr="00E03A21">
        <w:rPr>
          <w:rFonts w:eastAsia="Calibri"/>
          <w:sz w:val="28"/>
          <w:szCs w:val="28"/>
          <w:lang w:eastAsia="en-US"/>
        </w:rPr>
        <w:t xml:space="preserve">риски неполучения поступлений от продажи указанных </w:t>
      </w:r>
      <w:r w:rsidRPr="00E03A21">
        <w:rPr>
          <w:sz w:val="28"/>
          <w:szCs w:val="28"/>
        </w:rPr>
        <w:t>ценных бумаг</w:t>
      </w:r>
      <w:r w:rsidRPr="00E03A21">
        <w:rPr>
          <w:rFonts w:eastAsia="Calibri"/>
          <w:sz w:val="28"/>
          <w:szCs w:val="28"/>
          <w:lang w:eastAsia="en-US"/>
        </w:rPr>
        <w:t xml:space="preserve"> ранее</w:t>
      </w:r>
      <w:r w:rsidR="008A11C6">
        <w:rPr>
          <w:rFonts w:eastAsia="Calibri"/>
          <w:sz w:val="28"/>
          <w:szCs w:val="28"/>
          <w:lang w:eastAsia="en-US"/>
        </w:rPr>
        <w:t>,</w:t>
      </w:r>
      <w:r w:rsidRPr="00E03A21">
        <w:rPr>
          <w:rFonts w:eastAsia="Calibri"/>
          <w:sz w:val="28"/>
          <w:szCs w:val="28"/>
          <w:lang w:eastAsia="en-US"/>
        </w:rPr>
        <w:t xml:space="preserve"> чем закончатся мероприятия по их приватизации</w:t>
      </w:r>
      <w:r w:rsidR="008A11C6">
        <w:rPr>
          <w:rFonts w:eastAsia="Calibri"/>
          <w:sz w:val="28"/>
          <w:szCs w:val="28"/>
          <w:lang w:eastAsia="en-US"/>
        </w:rPr>
        <w:t>,</w:t>
      </w:r>
      <w:r w:rsidRPr="00E03A21">
        <w:rPr>
          <w:rFonts w:eastAsia="Calibri"/>
          <w:sz w:val="28"/>
          <w:szCs w:val="28"/>
          <w:lang w:eastAsia="en-US"/>
        </w:rPr>
        <w:t xml:space="preserve"> </w:t>
      </w:r>
      <w:r w:rsidR="00F96A58" w:rsidRPr="00E03A21">
        <w:rPr>
          <w:sz w:val="28"/>
          <w:szCs w:val="28"/>
        </w:rPr>
        <w:t>а</w:t>
      </w:r>
      <w:r w:rsidRPr="00E03A21">
        <w:rPr>
          <w:sz w:val="28"/>
          <w:szCs w:val="28"/>
        </w:rPr>
        <w:t xml:space="preserve">дминистрацией города </w:t>
      </w:r>
      <w:r w:rsidR="00F96A58" w:rsidRPr="00E03A21">
        <w:rPr>
          <w:sz w:val="28"/>
          <w:szCs w:val="28"/>
        </w:rPr>
        <w:t>при прогнозировании не учтены</w:t>
      </w:r>
      <w:r w:rsidRPr="00E03A21">
        <w:rPr>
          <w:sz w:val="28"/>
          <w:szCs w:val="28"/>
        </w:rPr>
        <w:t>.</w:t>
      </w:r>
    </w:p>
    <w:p w:rsidR="006831AB" w:rsidRPr="00E03A21" w:rsidRDefault="00F96A58" w:rsidP="00132AD0">
      <w:pPr>
        <w:widowControl w:val="0"/>
        <w:tabs>
          <w:tab w:val="left" w:pos="851"/>
        </w:tabs>
        <w:autoSpaceDE w:val="0"/>
        <w:autoSpaceDN w:val="0"/>
        <w:adjustRightInd w:val="0"/>
        <w:ind w:firstLine="567"/>
        <w:contextualSpacing/>
        <w:jc w:val="both"/>
        <w:rPr>
          <w:rFonts w:eastAsia="Calibri"/>
          <w:sz w:val="28"/>
          <w:szCs w:val="28"/>
          <w:lang w:eastAsia="en-US"/>
        </w:rPr>
      </w:pPr>
      <w:r w:rsidRPr="00E03A21">
        <w:rPr>
          <w:sz w:val="28"/>
          <w:szCs w:val="28"/>
        </w:rPr>
        <w:t xml:space="preserve">5. </w:t>
      </w:r>
      <w:proofErr w:type="gramStart"/>
      <w:r w:rsidR="006831AB" w:rsidRPr="00E03A21">
        <w:rPr>
          <w:sz w:val="28"/>
          <w:szCs w:val="28"/>
        </w:rPr>
        <w:t>В составе утверждаемых основных характеристик бюджета города предусматривается 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который определен с соблюдением ограничений, установленных пунктом 5 статьи 107 БК РФ, а именно объем муниципального долга города не превышает</w:t>
      </w:r>
      <w:r w:rsidR="006831AB" w:rsidRPr="00E03A21">
        <w:rPr>
          <w:b/>
          <w:i/>
          <w:sz w:val="28"/>
          <w:szCs w:val="28"/>
        </w:rPr>
        <w:t xml:space="preserve"> </w:t>
      </w:r>
      <w:r w:rsidR="006831AB" w:rsidRPr="00E03A21">
        <w:rPr>
          <w:sz w:val="28"/>
          <w:szCs w:val="28"/>
        </w:rPr>
        <w:t>запланированный общий годовой объем доходов бюджета города без учета объема безвозмездных</w:t>
      </w:r>
      <w:proofErr w:type="gramEnd"/>
      <w:r w:rsidR="006831AB" w:rsidRPr="00E03A21">
        <w:rPr>
          <w:sz w:val="28"/>
          <w:szCs w:val="28"/>
        </w:rPr>
        <w:t xml:space="preserve"> поступлений и (или) поступлений налоговых доходов по дополнительным нормативам отчислений, подтверждением тому являются данные следующей таблицы.</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23"/>
        <w:gridCol w:w="3260"/>
        <w:gridCol w:w="3573"/>
      </w:tblGrid>
      <w:tr w:rsidR="006831AB" w:rsidRPr="00E03A21" w:rsidTr="009C2A65">
        <w:trPr>
          <w:trHeight w:val="255"/>
        </w:trPr>
        <w:tc>
          <w:tcPr>
            <w:tcW w:w="2523" w:type="dxa"/>
            <w:noWrap/>
            <w:vAlign w:val="center"/>
          </w:tcPr>
          <w:p w:rsidR="006831AB" w:rsidRPr="00E03A21" w:rsidRDefault="006831AB" w:rsidP="00132AD0">
            <w:pPr>
              <w:jc w:val="center"/>
              <w:rPr>
                <w:sz w:val="20"/>
                <w:szCs w:val="20"/>
              </w:rPr>
            </w:pPr>
            <w:r w:rsidRPr="00E03A21">
              <w:rPr>
                <w:bCs/>
                <w:iCs/>
                <w:sz w:val="20"/>
                <w:szCs w:val="20"/>
              </w:rPr>
              <w:t>Период</w:t>
            </w:r>
          </w:p>
        </w:tc>
        <w:tc>
          <w:tcPr>
            <w:tcW w:w="3260" w:type="dxa"/>
            <w:noWrap/>
            <w:vAlign w:val="center"/>
          </w:tcPr>
          <w:p w:rsidR="006831AB" w:rsidRPr="00E03A21" w:rsidRDefault="006831AB" w:rsidP="00132AD0">
            <w:pPr>
              <w:jc w:val="center"/>
              <w:rPr>
                <w:bCs/>
                <w:iCs/>
                <w:sz w:val="20"/>
                <w:szCs w:val="20"/>
              </w:rPr>
            </w:pPr>
            <w:r w:rsidRPr="00E03A21">
              <w:rPr>
                <w:bCs/>
                <w:iCs/>
                <w:sz w:val="20"/>
                <w:szCs w:val="20"/>
              </w:rPr>
              <w:t>Предельное значение,</w:t>
            </w:r>
          </w:p>
          <w:p w:rsidR="006831AB" w:rsidRPr="00E03A21" w:rsidRDefault="006831AB" w:rsidP="00132AD0">
            <w:pPr>
              <w:jc w:val="center"/>
              <w:rPr>
                <w:bCs/>
                <w:iCs/>
                <w:sz w:val="20"/>
                <w:szCs w:val="20"/>
              </w:rPr>
            </w:pPr>
            <w:r w:rsidRPr="00E03A21">
              <w:rPr>
                <w:bCs/>
                <w:iCs/>
                <w:sz w:val="20"/>
                <w:szCs w:val="20"/>
              </w:rPr>
              <w:t>тыс. рублей</w:t>
            </w:r>
          </w:p>
        </w:tc>
        <w:tc>
          <w:tcPr>
            <w:tcW w:w="3573" w:type="dxa"/>
            <w:noWrap/>
            <w:vAlign w:val="center"/>
          </w:tcPr>
          <w:p w:rsidR="006831AB" w:rsidRPr="00E03A21" w:rsidRDefault="006831AB" w:rsidP="00132AD0">
            <w:pPr>
              <w:jc w:val="center"/>
              <w:rPr>
                <w:bCs/>
                <w:iCs/>
                <w:sz w:val="20"/>
                <w:szCs w:val="20"/>
              </w:rPr>
            </w:pPr>
            <w:r w:rsidRPr="00E03A21">
              <w:rPr>
                <w:bCs/>
                <w:iCs/>
                <w:sz w:val="20"/>
                <w:szCs w:val="20"/>
              </w:rPr>
              <w:t>Фактически установлено,</w:t>
            </w:r>
          </w:p>
          <w:p w:rsidR="006831AB" w:rsidRPr="00E03A21" w:rsidRDefault="006831AB" w:rsidP="00132AD0">
            <w:pPr>
              <w:jc w:val="center"/>
              <w:rPr>
                <w:bCs/>
                <w:iCs/>
                <w:sz w:val="20"/>
                <w:szCs w:val="20"/>
              </w:rPr>
            </w:pPr>
            <w:r w:rsidRPr="00E03A21">
              <w:rPr>
                <w:bCs/>
                <w:iCs/>
                <w:sz w:val="20"/>
                <w:szCs w:val="20"/>
              </w:rPr>
              <w:t>тыс. рублей</w:t>
            </w:r>
          </w:p>
        </w:tc>
      </w:tr>
      <w:tr w:rsidR="006831AB" w:rsidRPr="00E03A21" w:rsidTr="009C2A65">
        <w:trPr>
          <w:trHeight w:val="94"/>
        </w:trPr>
        <w:tc>
          <w:tcPr>
            <w:tcW w:w="9356" w:type="dxa"/>
            <w:gridSpan w:val="3"/>
            <w:noWrap/>
            <w:vAlign w:val="center"/>
          </w:tcPr>
          <w:p w:rsidR="006831AB" w:rsidRPr="00E03A21" w:rsidRDefault="006831AB" w:rsidP="00132AD0">
            <w:pPr>
              <w:jc w:val="center"/>
              <w:rPr>
                <w:bCs/>
                <w:sz w:val="20"/>
                <w:szCs w:val="20"/>
              </w:rPr>
            </w:pPr>
            <w:r w:rsidRPr="00E03A21">
              <w:rPr>
                <w:bCs/>
                <w:iCs/>
                <w:sz w:val="20"/>
                <w:szCs w:val="20"/>
              </w:rPr>
              <w:t>проект Решения о бюджете города</w:t>
            </w:r>
          </w:p>
        </w:tc>
      </w:tr>
      <w:tr w:rsidR="006831AB" w:rsidRPr="00E03A21" w:rsidTr="009C2A65">
        <w:trPr>
          <w:trHeight w:val="94"/>
        </w:trPr>
        <w:tc>
          <w:tcPr>
            <w:tcW w:w="2523" w:type="dxa"/>
            <w:noWrap/>
            <w:vAlign w:val="center"/>
          </w:tcPr>
          <w:p w:rsidR="006831AB" w:rsidRPr="00E03A21" w:rsidRDefault="006831AB" w:rsidP="00132AD0">
            <w:pPr>
              <w:jc w:val="center"/>
              <w:rPr>
                <w:sz w:val="20"/>
                <w:szCs w:val="20"/>
              </w:rPr>
            </w:pPr>
            <w:r w:rsidRPr="00E03A21">
              <w:rPr>
                <w:sz w:val="20"/>
                <w:szCs w:val="20"/>
              </w:rPr>
              <w:t>на 01.01.2022 год</w:t>
            </w:r>
            <w:r w:rsidR="0085783A">
              <w:rPr>
                <w:sz w:val="20"/>
                <w:szCs w:val="20"/>
              </w:rPr>
              <w:t>а</w:t>
            </w:r>
          </w:p>
        </w:tc>
        <w:tc>
          <w:tcPr>
            <w:tcW w:w="3260" w:type="dxa"/>
            <w:noWrap/>
            <w:vAlign w:val="center"/>
          </w:tcPr>
          <w:p w:rsidR="006831AB" w:rsidRPr="00E03A21" w:rsidRDefault="00F96A58" w:rsidP="00132AD0">
            <w:pPr>
              <w:jc w:val="center"/>
              <w:rPr>
                <w:bCs/>
                <w:sz w:val="20"/>
                <w:szCs w:val="20"/>
              </w:rPr>
            </w:pPr>
            <w:r w:rsidRPr="00E03A21">
              <w:rPr>
                <w:bCs/>
                <w:sz w:val="20"/>
                <w:szCs w:val="20"/>
              </w:rPr>
              <w:t>6 </w:t>
            </w:r>
            <w:r w:rsidR="006831AB" w:rsidRPr="00E03A21">
              <w:rPr>
                <w:bCs/>
                <w:sz w:val="20"/>
                <w:szCs w:val="20"/>
              </w:rPr>
              <w:t>312</w:t>
            </w:r>
            <w:r w:rsidRPr="00E03A21">
              <w:rPr>
                <w:bCs/>
                <w:sz w:val="20"/>
                <w:szCs w:val="20"/>
              </w:rPr>
              <w:t> </w:t>
            </w:r>
            <w:r w:rsidR="006831AB" w:rsidRPr="00E03A21">
              <w:rPr>
                <w:bCs/>
                <w:sz w:val="20"/>
                <w:szCs w:val="20"/>
              </w:rPr>
              <w:t>258</w:t>
            </w:r>
            <w:r w:rsidRPr="00E03A21">
              <w:rPr>
                <w:bCs/>
                <w:sz w:val="20"/>
                <w:szCs w:val="20"/>
              </w:rPr>
              <w:t>,</w:t>
            </w:r>
            <w:r w:rsidR="006831AB" w:rsidRPr="00E03A21">
              <w:rPr>
                <w:bCs/>
                <w:sz w:val="20"/>
                <w:szCs w:val="20"/>
              </w:rPr>
              <w:t>58</w:t>
            </w:r>
          </w:p>
        </w:tc>
        <w:tc>
          <w:tcPr>
            <w:tcW w:w="3573" w:type="dxa"/>
            <w:noWrap/>
            <w:vAlign w:val="center"/>
          </w:tcPr>
          <w:p w:rsidR="006831AB" w:rsidRPr="00E03A21" w:rsidRDefault="006831AB" w:rsidP="00132AD0">
            <w:pPr>
              <w:jc w:val="center"/>
              <w:rPr>
                <w:bCs/>
                <w:sz w:val="20"/>
                <w:szCs w:val="20"/>
              </w:rPr>
            </w:pPr>
            <w:r w:rsidRPr="00E03A21">
              <w:rPr>
                <w:rFonts w:eastAsia="Calibri"/>
                <w:sz w:val="20"/>
                <w:szCs w:val="20"/>
              </w:rPr>
              <w:t>2 383 612,20</w:t>
            </w:r>
          </w:p>
        </w:tc>
      </w:tr>
      <w:tr w:rsidR="006831AB" w:rsidRPr="00E03A21" w:rsidTr="009C2A65">
        <w:trPr>
          <w:trHeight w:val="94"/>
        </w:trPr>
        <w:tc>
          <w:tcPr>
            <w:tcW w:w="2523" w:type="dxa"/>
            <w:noWrap/>
            <w:vAlign w:val="center"/>
          </w:tcPr>
          <w:p w:rsidR="006831AB" w:rsidRPr="00E03A21" w:rsidRDefault="006831AB" w:rsidP="00132AD0">
            <w:pPr>
              <w:widowControl w:val="0"/>
              <w:jc w:val="center"/>
              <w:rPr>
                <w:sz w:val="20"/>
                <w:szCs w:val="20"/>
              </w:rPr>
            </w:pPr>
            <w:r w:rsidRPr="00E03A21">
              <w:rPr>
                <w:sz w:val="20"/>
                <w:szCs w:val="20"/>
              </w:rPr>
              <w:t xml:space="preserve">на 01.01.2023 года </w:t>
            </w:r>
          </w:p>
        </w:tc>
        <w:tc>
          <w:tcPr>
            <w:tcW w:w="3260" w:type="dxa"/>
            <w:noWrap/>
            <w:vAlign w:val="center"/>
          </w:tcPr>
          <w:p w:rsidR="006831AB" w:rsidRPr="00E03A21" w:rsidRDefault="00F96A58" w:rsidP="00132AD0">
            <w:pPr>
              <w:jc w:val="center"/>
              <w:rPr>
                <w:bCs/>
                <w:sz w:val="20"/>
                <w:szCs w:val="20"/>
              </w:rPr>
            </w:pPr>
            <w:r w:rsidRPr="00E03A21">
              <w:rPr>
                <w:bCs/>
                <w:sz w:val="20"/>
                <w:szCs w:val="20"/>
              </w:rPr>
              <w:t>6 397 </w:t>
            </w:r>
            <w:r w:rsidR="006831AB" w:rsidRPr="00E03A21">
              <w:rPr>
                <w:bCs/>
                <w:sz w:val="20"/>
                <w:szCs w:val="20"/>
              </w:rPr>
              <w:t>565</w:t>
            </w:r>
            <w:r w:rsidRPr="00E03A21">
              <w:rPr>
                <w:bCs/>
                <w:sz w:val="20"/>
                <w:szCs w:val="20"/>
              </w:rPr>
              <w:t>,</w:t>
            </w:r>
            <w:r w:rsidR="006831AB" w:rsidRPr="00E03A21">
              <w:rPr>
                <w:bCs/>
                <w:sz w:val="20"/>
                <w:szCs w:val="20"/>
              </w:rPr>
              <w:t>27</w:t>
            </w:r>
          </w:p>
        </w:tc>
        <w:tc>
          <w:tcPr>
            <w:tcW w:w="3573" w:type="dxa"/>
            <w:noWrap/>
            <w:vAlign w:val="center"/>
          </w:tcPr>
          <w:p w:rsidR="006831AB" w:rsidRPr="00E03A21" w:rsidRDefault="006831AB" w:rsidP="00132AD0">
            <w:pPr>
              <w:jc w:val="center"/>
              <w:rPr>
                <w:bCs/>
                <w:sz w:val="20"/>
                <w:szCs w:val="20"/>
              </w:rPr>
            </w:pPr>
            <w:r w:rsidRPr="00E03A21">
              <w:rPr>
                <w:rFonts w:eastAsia="Calibri"/>
                <w:sz w:val="20"/>
                <w:szCs w:val="20"/>
              </w:rPr>
              <w:t>3 022 429,85</w:t>
            </w:r>
          </w:p>
        </w:tc>
      </w:tr>
      <w:tr w:rsidR="006831AB" w:rsidRPr="00E03A21" w:rsidTr="009C2A65">
        <w:trPr>
          <w:trHeight w:val="94"/>
        </w:trPr>
        <w:tc>
          <w:tcPr>
            <w:tcW w:w="2523" w:type="dxa"/>
            <w:noWrap/>
            <w:vAlign w:val="center"/>
          </w:tcPr>
          <w:p w:rsidR="006831AB" w:rsidRPr="00E03A21" w:rsidRDefault="006831AB" w:rsidP="00132AD0">
            <w:pPr>
              <w:widowControl w:val="0"/>
              <w:jc w:val="center"/>
              <w:rPr>
                <w:sz w:val="20"/>
                <w:szCs w:val="20"/>
              </w:rPr>
            </w:pPr>
            <w:r w:rsidRPr="00E03A21">
              <w:rPr>
                <w:sz w:val="20"/>
                <w:szCs w:val="20"/>
              </w:rPr>
              <w:t xml:space="preserve">на 01.01.2024 года </w:t>
            </w:r>
          </w:p>
        </w:tc>
        <w:tc>
          <w:tcPr>
            <w:tcW w:w="3260" w:type="dxa"/>
            <w:noWrap/>
            <w:vAlign w:val="center"/>
          </w:tcPr>
          <w:p w:rsidR="006831AB" w:rsidRPr="00E03A21" w:rsidRDefault="00F96A58" w:rsidP="00132AD0">
            <w:pPr>
              <w:widowControl w:val="0"/>
              <w:jc w:val="center"/>
              <w:rPr>
                <w:bCs/>
                <w:sz w:val="20"/>
                <w:szCs w:val="20"/>
              </w:rPr>
            </w:pPr>
            <w:r w:rsidRPr="00E03A21">
              <w:rPr>
                <w:bCs/>
                <w:sz w:val="20"/>
                <w:szCs w:val="20"/>
              </w:rPr>
              <w:t>6 592 </w:t>
            </w:r>
            <w:r w:rsidR="006831AB" w:rsidRPr="00E03A21">
              <w:rPr>
                <w:bCs/>
                <w:sz w:val="20"/>
                <w:szCs w:val="20"/>
              </w:rPr>
              <w:t>632</w:t>
            </w:r>
            <w:r w:rsidRPr="00E03A21">
              <w:rPr>
                <w:bCs/>
                <w:sz w:val="20"/>
                <w:szCs w:val="20"/>
              </w:rPr>
              <w:t>,</w:t>
            </w:r>
            <w:r w:rsidR="006831AB" w:rsidRPr="00E03A21">
              <w:rPr>
                <w:bCs/>
                <w:sz w:val="20"/>
                <w:szCs w:val="20"/>
              </w:rPr>
              <w:t>70</w:t>
            </w:r>
          </w:p>
        </w:tc>
        <w:tc>
          <w:tcPr>
            <w:tcW w:w="3573" w:type="dxa"/>
            <w:noWrap/>
            <w:vAlign w:val="center"/>
          </w:tcPr>
          <w:p w:rsidR="006831AB" w:rsidRPr="00E03A21" w:rsidRDefault="006831AB" w:rsidP="00132AD0">
            <w:pPr>
              <w:widowControl w:val="0"/>
              <w:jc w:val="center"/>
              <w:rPr>
                <w:bCs/>
                <w:sz w:val="20"/>
                <w:szCs w:val="20"/>
              </w:rPr>
            </w:pPr>
            <w:r w:rsidRPr="00E03A21">
              <w:rPr>
                <w:rFonts w:eastAsia="Calibri"/>
                <w:sz w:val="20"/>
                <w:szCs w:val="20"/>
              </w:rPr>
              <w:t>3 605 976,58</w:t>
            </w:r>
          </w:p>
        </w:tc>
      </w:tr>
    </w:tbl>
    <w:p w:rsidR="006831AB" w:rsidRPr="00E03A21" w:rsidRDefault="006831AB" w:rsidP="00132AD0">
      <w:pPr>
        <w:ind w:firstLine="567"/>
        <w:jc w:val="both"/>
        <w:rPr>
          <w:sz w:val="28"/>
          <w:szCs w:val="28"/>
        </w:rPr>
      </w:pPr>
      <w:r w:rsidRPr="00E03A21">
        <w:rPr>
          <w:sz w:val="28"/>
          <w:szCs w:val="28"/>
        </w:rPr>
        <w:lastRenderedPageBreak/>
        <w:t xml:space="preserve">Верхний предел долга по муниципальным гарантиям </w:t>
      </w:r>
      <w:r w:rsidRPr="00E03A21">
        <w:rPr>
          <w:rFonts w:eastAsia="Calibri"/>
          <w:sz w:val="28"/>
          <w:szCs w:val="28"/>
        </w:rPr>
        <w:t xml:space="preserve">в валюте Российской Федерации </w:t>
      </w:r>
      <w:r w:rsidRPr="00E03A21">
        <w:rPr>
          <w:sz w:val="28"/>
          <w:szCs w:val="28"/>
        </w:rPr>
        <w:t>установлен в сумме 0,00 тыс. рублей по всем годам планируемого бюджетного цикла.</w:t>
      </w:r>
    </w:p>
    <w:p w:rsidR="006831AB" w:rsidRPr="00E03A21" w:rsidRDefault="00F96A58" w:rsidP="00132AD0">
      <w:pPr>
        <w:widowControl w:val="0"/>
        <w:tabs>
          <w:tab w:val="left" w:pos="1134"/>
        </w:tabs>
        <w:autoSpaceDE w:val="0"/>
        <w:autoSpaceDN w:val="0"/>
        <w:adjustRightInd w:val="0"/>
        <w:ind w:firstLine="567"/>
        <w:jc w:val="both"/>
        <w:rPr>
          <w:rFonts w:eastAsia="Calibri"/>
          <w:sz w:val="28"/>
          <w:szCs w:val="28"/>
        </w:rPr>
      </w:pPr>
      <w:r w:rsidRPr="00E03A21">
        <w:rPr>
          <w:sz w:val="28"/>
          <w:szCs w:val="28"/>
        </w:rPr>
        <w:t xml:space="preserve">6. </w:t>
      </w:r>
      <w:proofErr w:type="gramStart"/>
      <w:r w:rsidR="006831AB" w:rsidRPr="00E03A21">
        <w:rPr>
          <w:sz w:val="28"/>
          <w:szCs w:val="28"/>
        </w:rPr>
        <w:t>В соответствии с пунктом 7 статьи 107 БК РФ</w:t>
      </w:r>
      <w:r w:rsidRPr="00E03A21">
        <w:rPr>
          <w:sz w:val="28"/>
          <w:szCs w:val="28"/>
        </w:rPr>
        <w:t>,</w:t>
      </w:r>
      <w:r w:rsidR="006831AB" w:rsidRPr="00E03A21">
        <w:rPr>
          <w:sz w:val="28"/>
          <w:szCs w:val="28"/>
        </w:rPr>
        <w:t xml:space="preserve"> пунктом 16 проекта Решения о бюджете города утвержден </w:t>
      </w:r>
      <w:bookmarkStart w:id="1" w:name="sub_106"/>
      <w:r w:rsidR="006831AB" w:rsidRPr="00E03A21">
        <w:rPr>
          <w:rFonts w:eastAsia="Calibri"/>
          <w:sz w:val="28"/>
          <w:szCs w:val="28"/>
        </w:rPr>
        <w:t>объем расходов на обслуживание муниципального внутреннего долга на 2021 год в сумме 133</w:t>
      </w:r>
      <w:r w:rsidRPr="00E03A21">
        <w:rPr>
          <w:rFonts w:eastAsia="Calibri"/>
          <w:sz w:val="28"/>
          <w:szCs w:val="28"/>
        </w:rPr>
        <w:t> </w:t>
      </w:r>
      <w:r w:rsidR="006831AB" w:rsidRPr="00E03A21">
        <w:rPr>
          <w:rFonts w:eastAsia="Calibri"/>
          <w:sz w:val="28"/>
          <w:szCs w:val="28"/>
        </w:rPr>
        <w:t>462</w:t>
      </w:r>
      <w:r w:rsidRPr="00E03A21">
        <w:rPr>
          <w:rFonts w:eastAsia="Calibri"/>
          <w:sz w:val="28"/>
          <w:szCs w:val="28"/>
        </w:rPr>
        <w:t>,</w:t>
      </w:r>
      <w:r w:rsidR="006831AB" w:rsidRPr="00E03A21">
        <w:rPr>
          <w:rFonts w:eastAsia="Calibri"/>
          <w:sz w:val="28"/>
          <w:szCs w:val="28"/>
        </w:rPr>
        <w:t>76 тыс. рубл</w:t>
      </w:r>
      <w:r w:rsidRPr="00E03A21">
        <w:rPr>
          <w:rFonts w:eastAsia="Calibri"/>
          <w:sz w:val="28"/>
          <w:szCs w:val="28"/>
        </w:rPr>
        <w:t>ей, на 2022 год в сумме 116 646,</w:t>
      </w:r>
      <w:r w:rsidR="006831AB" w:rsidRPr="00E03A21">
        <w:rPr>
          <w:rFonts w:eastAsia="Calibri"/>
          <w:sz w:val="28"/>
          <w:szCs w:val="28"/>
        </w:rPr>
        <w:t>40 тыс. рублей, на 2023 год в сумме 46</w:t>
      </w:r>
      <w:r w:rsidRPr="00E03A21">
        <w:rPr>
          <w:rFonts w:eastAsia="Calibri"/>
          <w:sz w:val="28"/>
          <w:szCs w:val="28"/>
        </w:rPr>
        <w:t> </w:t>
      </w:r>
      <w:r w:rsidR="006831AB" w:rsidRPr="00E03A21">
        <w:rPr>
          <w:rFonts w:eastAsia="Calibri"/>
          <w:sz w:val="28"/>
          <w:szCs w:val="28"/>
        </w:rPr>
        <w:t>880</w:t>
      </w:r>
      <w:r w:rsidRPr="00E03A21">
        <w:rPr>
          <w:rFonts w:eastAsia="Calibri"/>
          <w:sz w:val="28"/>
          <w:szCs w:val="28"/>
        </w:rPr>
        <w:t>,</w:t>
      </w:r>
      <w:r w:rsidR="006831AB" w:rsidRPr="00E03A21">
        <w:rPr>
          <w:rFonts w:eastAsia="Calibri"/>
          <w:sz w:val="28"/>
          <w:szCs w:val="28"/>
        </w:rPr>
        <w:t>00 тыс. рублей,</w:t>
      </w:r>
      <w:r w:rsidR="006831AB" w:rsidRPr="00E03A21">
        <w:rPr>
          <w:color w:val="FF0000"/>
          <w:sz w:val="28"/>
          <w:szCs w:val="28"/>
        </w:rPr>
        <w:t xml:space="preserve"> </w:t>
      </w:r>
      <w:r w:rsidR="006831AB" w:rsidRPr="00E03A21">
        <w:rPr>
          <w:sz w:val="28"/>
          <w:szCs w:val="28"/>
        </w:rPr>
        <w:t>при этом их объем не превышает предельного значения, предусмотренного</w:t>
      </w:r>
      <w:proofErr w:type="gramEnd"/>
      <w:r w:rsidR="006831AB" w:rsidRPr="00E03A21">
        <w:rPr>
          <w:sz w:val="28"/>
          <w:szCs w:val="28"/>
        </w:rPr>
        <w:t xml:space="preserve"> статьей 111 БК РФ.</w:t>
      </w:r>
    </w:p>
    <w:bookmarkEnd w:id="1"/>
    <w:p w:rsidR="006831AB" w:rsidRPr="00E03A21" w:rsidRDefault="006831AB" w:rsidP="00132AD0">
      <w:pPr>
        <w:widowControl w:val="0"/>
        <w:tabs>
          <w:tab w:val="left" w:pos="1134"/>
        </w:tabs>
        <w:ind w:firstLine="567"/>
        <w:contextualSpacing/>
        <w:jc w:val="both"/>
        <w:rPr>
          <w:color w:val="FF0000"/>
          <w:sz w:val="28"/>
          <w:szCs w:val="28"/>
        </w:rPr>
      </w:pPr>
      <w:r w:rsidRPr="00E03A21">
        <w:rPr>
          <w:sz w:val="28"/>
          <w:szCs w:val="28"/>
        </w:rPr>
        <w:t>Доля расходов</w:t>
      </w:r>
      <w:r w:rsidRPr="00E03A21">
        <w:rPr>
          <w:rFonts w:ascii="Arial" w:hAnsi="Arial" w:cs="Arial"/>
          <w:sz w:val="28"/>
          <w:szCs w:val="28"/>
        </w:rPr>
        <w:t xml:space="preserve"> </w:t>
      </w:r>
      <w:r w:rsidRPr="00E03A21">
        <w:rPr>
          <w:sz w:val="28"/>
          <w:szCs w:val="28"/>
        </w:rPr>
        <w:t xml:space="preserve">на обслуживание муниципального внутреннего долга </w:t>
      </w:r>
      <w:r w:rsidR="00F96A58" w:rsidRPr="00E03A21">
        <w:rPr>
          <w:sz w:val="28"/>
          <w:szCs w:val="28"/>
        </w:rPr>
        <w:t xml:space="preserve">в 2021-2023 </w:t>
      </w:r>
      <w:proofErr w:type="gramStart"/>
      <w:r w:rsidR="00F96A58" w:rsidRPr="00E03A21">
        <w:rPr>
          <w:sz w:val="28"/>
          <w:szCs w:val="28"/>
        </w:rPr>
        <w:t>годах</w:t>
      </w:r>
      <w:proofErr w:type="gramEnd"/>
      <w:r w:rsidR="00F96A58" w:rsidRPr="00E03A21">
        <w:rPr>
          <w:sz w:val="28"/>
          <w:szCs w:val="28"/>
        </w:rPr>
        <w:t xml:space="preserve"> </w:t>
      </w:r>
      <w:r w:rsidRPr="00E03A21">
        <w:rPr>
          <w:sz w:val="28"/>
          <w:szCs w:val="28"/>
        </w:rPr>
        <w:t xml:space="preserve">составляет 1,25%, 1,2% </w:t>
      </w:r>
      <w:r w:rsidR="00F96A58" w:rsidRPr="00E03A21">
        <w:rPr>
          <w:sz w:val="28"/>
          <w:szCs w:val="28"/>
        </w:rPr>
        <w:t xml:space="preserve">и </w:t>
      </w:r>
      <w:r w:rsidRPr="00E03A21">
        <w:rPr>
          <w:sz w:val="28"/>
          <w:szCs w:val="28"/>
        </w:rPr>
        <w:t>0,45% соответственно от общего объема без учета расходов, которые осуществляются за счет субвенций, предоставляемых из бюджетов бюджетной системы Российской Федерации.</w:t>
      </w:r>
    </w:p>
    <w:p w:rsidR="006831AB" w:rsidRPr="006831AB" w:rsidRDefault="006831AB" w:rsidP="00132AD0">
      <w:pPr>
        <w:widowControl w:val="0"/>
        <w:tabs>
          <w:tab w:val="left" w:pos="9355"/>
        </w:tabs>
        <w:ind w:firstLine="567"/>
        <w:jc w:val="both"/>
        <w:rPr>
          <w:sz w:val="28"/>
          <w:szCs w:val="28"/>
        </w:rPr>
      </w:pPr>
      <w:r w:rsidRPr="00E03A21">
        <w:rPr>
          <w:sz w:val="28"/>
          <w:szCs w:val="28"/>
        </w:rPr>
        <w:t xml:space="preserve">Объем платежей на погашение и обслуживание муниципального долга в </w:t>
      </w:r>
      <w:proofErr w:type="gramStart"/>
      <w:r w:rsidRPr="00E03A21">
        <w:rPr>
          <w:sz w:val="28"/>
          <w:szCs w:val="28"/>
        </w:rPr>
        <w:t>процентах</w:t>
      </w:r>
      <w:proofErr w:type="gramEnd"/>
      <w:r w:rsidRPr="00E03A21">
        <w:rPr>
          <w:sz w:val="28"/>
          <w:szCs w:val="28"/>
        </w:rPr>
        <w:t xml:space="preserve"> к общему объему заимствований составит в 2021 году – 11,6%, в 2022 году – 6,2%, в 2023 году – 2,7%.</w:t>
      </w:r>
      <w:r w:rsidRPr="006831AB">
        <w:rPr>
          <w:sz w:val="28"/>
          <w:szCs w:val="28"/>
        </w:rPr>
        <w:t xml:space="preserve"> </w:t>
      </w:r>
    </w:p>
    <w:p w:rsidR="003B34EC" w:rsidRPr="001C4C24" w:rsidRDefault="003B34EC" w:rsidP="00132AD0">
      <w:pPr>
        <w:ind w:firstLine="567"/>
        <w:jc w:val="both"/>
        <w:rPr>
          <w:sz w:val="28"/>
          <w:szCs w:val="28"/>
        </w:rPr>
      </w:pPr>
    </w:p>
    <w:p w:rsidR="003B34EC" w:rsidRPr="003435A3" w:rsidRDefault="00011A3C" w:rsidP="00132AD0">
      <w:pPr>
        <w:tabs>
          <w:tab w:val="left" w:pos="851"/>
        </w:tabs>
        <w:jc w:val="center"/>
        <w:rPr>
          <w:i/>
          <w:sz w:val="28"/>
          <w:szCs w:val="28"/>
        </w:rPr>
      </w:pPr>
      <w:r w:rsidRPr="003435A3">
        <w:rPr>
          <w:i/>
          <w:sz w:val="28"/>
          <w:szCs w:val="28"/>
        </w:rPr>
        <w:t xml:space="preserve">2.1. </w:t>
      </w:r>
      <w:r w:rsidR="003B34EC" w:rsidRPr="003435A3">
        <w:rPr>
          <w:i/>
          <w:sz w:val="28"/>
          <w:szCs w:val="28"/>
        </w:rPr>
        <w:t xml:space="preserve">Анализ </w:t>
      </w:r>
      <w:proofErr w:type="gramStart"/>
      <w:r w:rsidR="003B34EC" w:rsidRPr="003435A3">
        <w:rPr>
          <w:i/>
          <w:sz w:val="28"/>
          <w:szCs w:val="28"/>
        </w:rPr>
        <w:t>резервного</w:t>
      </w:r>
      <w:proofErr w:type="gramEnd"/>
      <w:r w:rsidR="003B34EC" w:rsidRPr="003435A3">
        <w:rPr>
          <w:i/>
          <w:sz w:val="28"/>
          <w:szCs w:val="28"/>
        </w:rPr>
        <w:t xml:space="preserve"> фонда администрации города</w:t>
      </w:r>
    </w:p>
    <w:p w:rsidR="003435A3" w:rsidRPr="003435A3" w:rsidRDefault="003435A3" w:rsidP="00132AD0">
      <w:pPr>
        <w:tabs>
          <w:tab w:val="left" w:pos="851"/>
        </w:tabs>
        <w:jc w:val="center"/>
        <w:rPr>
          <w:i/>
          <w:sz w:val="28"/>
          <w:szCs w:val="28"/>
          <w:highlight w:val="cyan"/>
        </w:rPr>
      </w:pPr>
    </w:p>
    <w:p w:rsidR="003435A3" w:rsidRPr="00E03A21" w:rsidRDefault="003435A3" w:rsidP="00132AD0">
      <w:pPr>
        <w:tabs>
          <w:tab w:val="left" w:pos="851"/>
        </w:tabs>
        <w:ind w:firstLine="709"/>
        <w:jc w:val="both"/>
        <w:rPr>
          <w:sz w:val="28"/>
          <w:szCs w:val="28"/>
        </w:rPr>
      </w:pPr>
      <w:r w:rsidRPr="00E03A21">
        <w:rPr>
          <w:sz w:val="28"/>
          <w:szCs w:val="28"/>
        </w:rPr>
        <w:t>Оценкой правомерности и обоснованности формирования резервного фонда администрации города Нижневартовска на 2021 год и плановый период 2022 и 2023 годов нарушений требований бюджетного законодательства не установлено.</w:t>
      </w:r>
    </w:p>
    <w:p w:rsidR="003435A3" w:rsidRPr="00E03A21" w:rsidRDefault="003435A3"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E03A21">
        <w:rPr>
          <w:sz w:val="28"/>
          <w:szCs w:val="28"/>
        </w:rPr>
        <w:t xml:space="preserve">В соответствии с </w:t>
      </w:r>
      <w:hyperlink r:id="rId11" w:history="1">
        <w:r w:rsidRPr="00E03A21">
          <w:rPr>
            <w:sz w:val="28"/>
            <w:szCs w:val="28"/>
          </w:rPr>
          <w:t>пунктом 3</w:t>
        </w:r>
      </w:hyperlink>
      <w:r w:rsidRPr="00E03A21">
        <w:rPr>
          <w:sz w:val="28"/>
          <w:szCs w:val="28"/>
        </w:rPr>
        <w:t xml:space="preserve"> статьи 81 БК РФ размер резервных фондов местных администраций </w:t>
      </w:r>
      <w:proofErr w:type="gramStart"/>
      <w:r w:rsidRPr="00E03A21">
        <w:rPr>
          <w:sz w:val="28"/>
          <w:szCs w:val="28"/>
        </w:rPr>
        <w:t>устанавливается решением о соответствующем</w:t>
      </w:r>
      <w:r w:rsidR="008A11C6">
        <w:rPr>
          <w:sz w:val="28"/>
          <w:szCs w:val="28"/>
        </w:rPr>
        <w:t xml:space="preserve"> бюджете и не может</w:t>
      </w:r>
      <w:proofErr w:type="gramEnd"/>
      <w:r w:rsidR="008A11C6">
        <w:rPr>
          <w:sz w:val="28"/>
          <w:szCs w:val="28"/>
        </w:rPr>
        <w:t xml:space="preserve"> превышать 3%</w:t>
      </w:r>
      <w:r w:rsidRPr="00E03A21">
        <w:rPr>
          <w:sz w:val="28"/>
          <w:szCs w:val="28"/>
        </w:rPr>
        <w:t xml:space="preserve"> утвержденного указанным решением общего объема расходов.</w:t>
      </w:r>
    </w:p>
    <w:p w:rsidR="003435A3" w:rsidRPr="00E03A21" w:rsidRDefault="003435A3"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roofErr w:type="gramStart"/>
      <w:r w:rsidRPr="00E03A21">
        <w:rPr>
          <w:sz w:val="28"/>
          <w:szCs w:val="28"/>
        </w:rPr>
        <w:t xml:space="preserve">При этом Федеральным законом от 12.11.2019 № 367-ФЗ «О приостановлении действия отдельных положений Бюджетного кодекса Российской Федерации и установлении особенностей исполнения бюджетов бюджетной системы Российской Федерации в 2020 году» установлено, что до 1 января 2021 года на случаи увеличения резервных фондов исполнительных органов государственной власти (местных администраций) в соответствии с настоящим Федеральным законом не распространяются положения </w:t>
      </w:r>
      <w:hyperlink r:id="rId12" w:history="1">
        <w:r w:rsidRPr="00E03A21">
          <w:rPr>
            <w:sz w:val="28"/>
            <w:szCs w:val="28"/>
          </w:rPr>
          <w:t>пункта 3 статьи 81</w:t>
        </w:r>
      </w:hyperlink>
      <w:r w:rsidRPr="00E03A21">
        <w:rPr>
          <w:sz w:val="28"/>
          <w:szCs w:val="28"/>
        </w:rPr>
        <w:t xml:space="preserve"> Бюджетного</w:t>
      </w:r>
      <w:proofErr w:type="gramEnd"/>
      <w:r w:rsidRPr="00E03A21">
        <w:rPr>
          <w:sz w:val="28"/>
          <w:szCs w:val="28"/>
        </w:rPr>
        <w:t xml:space="preserve"> кодекса Российской Федерации.</w:t>
      </w:r>
    </w:p>
    <w:p w:rsidR="003435A3" w:rsidRPr="00E03A21" w:rsidRDefault="003435A3" w:rsidP="00132AD0">
      <w:pPr>
        <w:tabs>
          <w:tab w:val="left" w:pos="851"/>
        </w:tabs>
        <w:ind w:firstLine="567"/>
        <w:jc w:val="both"/>
        <w:rPr>
          <w:sz w:val="28"/>
          <w:szCs w:val="28"/>
        </w:rPr>
      </w:pPr>
      <w:r w:rsidRPr="00E03A21">
        <w:rPr>
          <w:sz w:val="28"/>
          <w:szCs w:val="28"/>
        </w:rPr>
        <w:t>Вместе с тем проектом Решения о бюджете города установлен размер резервного фонда администрации города, не превышающий предельный уровень, установленный пунктом 3 статьи 81 БК РФ, что подтвержд</w:t>
      </w:r>
      <w:r w:rsidR="008A11C6">
        <w:rPr>
          <w:sz w:val="28"/>
          <w:szCs w:val="28"/>
        </w:rPr>
        <w:t>ается</w:t>
      </w:r>
      <w:r w:rsidRPr="00E03A21">
        <w:rPr>
          <w:sz w:val="28"/>
          <w:szCs w:val="28"/>
        </w:rPr>
        <w:t xml:space="preserve"> данны</w:t>
      </w:r>
      <w:r w:rsidR="008A11C6">
        <w:rPr>
          <w:sz w:val="28"/>
          <w:szCs w:val="28"/>
        </w:rPr>
        <w:t>ми</w:t>
      </w:r>
      <w:r w:rsidRPr="00E03A21">
        <w:rPr>
          <w:sz w:val="28"/>
          <w:szCs w:val="28"/>
        </w:rPr>
        <w:t xml:space="preserve"> в таблице ниже.</w:t>
      </w:r>
    </w:p>
    <w:tbl>
      <w:tblPr>
        <w:tblW w:w="9243" w:type="dxa"/>
        <w:tblInd w:w="108" w:type="dxa"/>
        <w:tblLook w:val="04A0" w:firstRow="1" w:lastRow="0" w:firstColumn="1" w:lastColumn="0" w:noHBand="0" w:noVBand="1"/>
      </w:tblPr>
      <w:tblGrid>
        <w:gridCol w:w="1342"/>
        <w:gridCol w:w="2175"/>
        <w:gridCol w:w="2900"/>
        <w:gridCol w:w="1450"/>
        <w:gridCol w:w="1376"/>
      </w:tblGrid>
      <w:tr w:rsidR="003435A3" w:rsidRPr="00E03A21" w:rsidTr="009C2A65">
        <w:trPr>
          <w:trHeight w:val="287"/>
        </w:trPr>
        <w:tc>
          <w:tcPr>
            <w:tcW w:w="1342" w:type="dxa"/>
            <w:tcBorders>
              <w:top w:val="single" w:sz="4" w:space="0" w:color="auto"/>
              <w:left w:val="single" w:sz="4" w:space="0" w:color="auto"/>
              <w:bottom w:val="single" w:sz="4" w:space="0" w:color="auto"/>
              <w:right w:val="single" w:sz="4" w:space="0" w:color="auto"/>
            </w:tcBorders>
            <w:noWrap/>
            <w:vAlign w:val="center"/>
            <w:hideMark/>
          </w:tcPr>
          <w:p w:rsidR="003435A3" w:rsidRPr="00E03A21" w:rsidRDefault="003435A3" w:rsidP="00132AD0">
            <w:pPr>
              <w:jc w:val="center"/>
              <w:rPr>
                <w:bCs/>
                <w:iCs/>
                <w:sz w:val="20"/>
                <w:szCs w:val="20"/>
                <w:lang w:eastAsia="en-US"/>
              </w:rPr>
            </w:pPr>
            <w:r w:rsidRPr="00E03A21">
              <w:rPr>
                <w:bCs/>
                <w:iCs/>
                <w:sz w:val="20"/>
                <w:szCs w:val="20"/>
                <w:lang w:eastAsia="en-US"/>
              </w:rPr>
              <w:t>Период</w:t>
            </w:r>
          </w:p>
        </w:tc>
        <w:tc>
          <w:tcPr>
            <w:tcW w:w="2175" w:type="dxa"/>
            <w:tcBorders>
              <w:top w:val="single" w:sz="4" w:space="0" w:color="auto"/>
              <w:left w:val="nil"/>
              <w:bottom w:val="single" w:sz="4" w:space="0" w:color="auto"/>
              <w:right w:val="single" w:sz="4" w:space="0" w:color="auto"/>
            </w:tcBorders>
            <w:noWrap/>
            <w:vAlign w:val="center"/>
            <w:hideMark/>
          </w:tcPr>
          <w:p w:rsidR="003435A3" w:rsidRPr="00E03A21" w:rsidRDefault="003435A3" w:rsidP="00132AD0">
            <w:pPr>
              <w:jc w:val="center"/>
              <w:rPr>
                <w:bCs/>
                <w:iCs/>
                <w:sz w:val="20"/>
                <w:szCs w:val="20"/>
                <w:lang w:eastAsia="en-US"/>
              </w:rPr>
            </w:pPr>
            <w:r w:rsidRPr="00E03A21">
              <w:rPr>
                <w:bCs/>
                <w:iCs/>
                <w:sz w:val="20"/>
                <w:szCs w:val="20"/>
                <w:lang w:eastAsia="en-US"/>
              </w:rPr>
              <w:t>Предельное значение, тыс. рублей</w:t>
            </w:r>
          </w:p>
        </w:tc>
        <w:tc>
          <w:tcPr>
            <w:tcW w:w="2900" w:type="dxa"/>
            <w:tcBorders>
              <w:top w:val="single" w:sz="4" w:space="0" w:color="auto"/>
              <w:left w:val="nil"/>
              <w:bottom w:val="single" w:sz="4" w:space="0" w:color="auto"/>
              <w:right w:val="single" w:sz="4" w:space="0" w:color="auto"/>
            </w:tcBorders>
            <w:noWrap/>
            <w:vAlign w:val="center"/>
            <w:hideMark/>
          </w:tcPr>
          <w:p w:rsidR="003435A3" w:rsidRPr="00E03A21" w:rsidRDefault="003435A3" w:rsidP="00132AD0">
            <w:pPr>
              <w:jc w:val="center"/>
              <w:rPr>
                <w:bCs/>
                <w:iCs/>
                <w:sz w:val="20"/>
                <w:szCs w:val="20"/>
                <w:lang w:eastAsia="en-US"/>
              </w:rPr>
            </w:pPr>
            <w:r w:rsidRPr="00E03A21">
              <w:rPr>
                <w:bCs/>
                <w:iCs/>
                <w:sz w:val="20"/>
                <w:szCs w:val="20"/>
                <w:lang w:eastAsia="en-US"/>
              </w:rPr>
              <w:t>Фактически установлено по проекту Решения о бюджете города, тыс. рублей</w:t>
            </w:r>
          </w:p>
        </w:tc>
        <w:tc>
          <w:tcPr>
            <w:tcW w:w="1450" w:type="dxa"/>
            <w:tcBorders>
              <w:top w:val="single" w:sz="4" w:space="0" w:color="auto"/>
              <w:left w:val="nil"/>
              <w:bottom w:val="single" w:sz="4" w:space="0" w:color="auto"/>
              <w:right w:val="single" w:sz="4" w:space="0" w:color="auto"/>
            </w:tcBorders>
            <w:noWrap/>
            <w:vAlign w:val="center"/>
            <w:hideMark/>
          </w:tcPr>
          <w:p w:rsidR="003435A3" w:rsidRPr="00E03A21" w:rsidRDefault="003435A3" w:rsidP="00132AD0">
            <w:pPr>
              <w:jc w:val="center"/>
              <w:rPr>
                <w:bCs/>
                <w:iCs/>
                <w:sz w:val="20"/>
                <w:szCs w:val="20"/>
                <w:lang w:eastAsia="en-US"/>
              </w:rPr>
            </w:pPr>
            <w:r w:rsidRPr="00E03A21">
              <w:rPr>
                <w:bCs/>
                <w:iCs/>
                <w:sz w:val="20"/>
                <w:szCs w:val="20"/>
                <w:lang w:eastAsia="en-US"/>
              </w:rPr>
              <w:t>Предельное значение, %</w:t>
            </w:r>
          </w:p>
        </w:tc>
        <w:tc>
          <w:tcPr>
            <w:tcW w:w="1376" w:type="dxa"/>
            <w:tcBorders>
              <w:top w:val="single" w:sz="4" w:space="0" w:color="auto"/>
              <w:left w:val="nil"/>
              <w:bottom w:val="single" w:sz="4" w:space="0" w:color="auto"/>
              <w:right w:val="single" w:sz="8" w:space="0" w:color="auto"/>
            </w:tcBorders>
            <w:noWrap/>
            <w:vAlign w:val="center"/>
            <w:hideMark/>
          </w:tcPr>
          <w:p w:rsidR="003435A3" w:rsidRPr="00E03A21" w:rsidRDefault="003435A3" w:rsidP="00132AD0">
            <w:pPr>
              <w:jc w:val="center"/>
              <w:rPr>
                <w:bCs/>
                <w:iCs/>
                <w:sz w:val="20"/>
                <w:szCs w:val="20"/>
                <w:lang w:eastAsia="en-US"/>
              </w:rPr>
            </w:pPr>
            <w:r w:rsidRPr="00E03A21">
              <w:rPr>
                <w:bCs/>
                <w:iCs/>
                <w:sz w:val="20"/>
                <w:szCs w:val="20"/>
                <w:lang w:eastAsia="en-US"/>
              </w:rPr>
              <w:t>Фактическое значение, %</w:t>
            </w:r>
          </w:p>
        </w:tc>
      </w:tr>
      <w:tr w:rsidR="003435A3" w:rsidRPr="00E03A21" w:rsidTr="009C2A65">
        <w:trPr>
          <w:trHeight w:val="51"/>
        </w:trPr>
        <w:tc>
          <w:tcPr>
            <w:tcW w:w="1342" w:type="dxa"/>
            <w:tcBorders>
              <w:top w:val="single" w:sz="4" w:space="0" w:color="auto"/>
              <w:left w:val="single" w:sz="4" w:space="0" w:color="auto"/>
              <w:bottom w:val="single" w:sz="4" w:space="0" w:color="auto"/>
              <w:right w:val="single" w:sz="4" w:space="0" w:color="auto"/>
            </w:tcBorders>
            <w:noWrap/>
            <w:vAlign w:val="bottom"/>
            <w:hideMark/>
          </w:tcPr>
          <w:p w:rsidR="003435A3" w:rsidRPr="00E03A21" w:rsidRDefault="003435A3" w:rsidP="00132AD0">
            <w:pPr>
              <w:jc w:val="center"/>
              <w:rPr>
                <w:sz w:val="20"/>
                <w:szCs w:val="20"/>
                <w:lang w:eastAsia="en-US"/>
              </w:rPr>
            </w:pPr>
            <w:r w:rsidRPr="00E03A21">
              <w:rPr>
                <w:sz w:val="20"/>
                <w:szCs w:val="20"/>
                <w:lang w:eastAsia="en-US"/>
              </w:rPr>
              <w:t>2021 год</w:t>
            </w:r>
          </w:p>
        </w:tc>
        <w:tc>
          <w:tcPr>
            <w:tcW w:w="2175" w:type="dxa"/>
            <w:tcBorders>
              <w:top w:val="single" w:sz="4" w:space="0" w:color="auto"/>
              <w:left w:val="nil"/>
              <w:bottom w:val="single" w:sz="4" w:space="0" w:color="auto"/>
              <w:right w:val="single" w:sz="4" w:space="0" w:color="auto"/>
            </w:tcBorders>
            <w:noWrap/>
            <w:vAlign w:val="bottom"/>
            <w:hideMark/>
          </w:tcPr>
          <w:p w:rsidR="003435A3" w:rsidRPr="00E03A21" w:rsidRDefault="003435A3" w:rsidP="00132AD0">
            <w:pPr>
              <w:jc w:val="center"/>
              <w:rPr>
                <w:bCs/>
                <w:sz w:val="20"/>
                <w:szCs w:val="20"/>
                <w:lang w:eastAsia="en-US"/>
              </w:rPr>
            </w:pPr>
            <w:r w:rsidRPr="00E03A21">
              <w:rPr>
                <w:bCs/>
                <w:sz w:val="20"/>
                <w:szCs w:val="20"/>
                <w:lang w:eastAsia="en-US"/>
              </w:rPr>
              <w:t>592 971,96</w:t>
            </w:r>
          </w:p>
        </w:tc>
        <w:tc>
          <w:tcPr>
            <w:tcW w:w="2900" w:type="dxa"/>
            <w:tcBorders>
              <w:top w:val="single" w:sz="4" w:space="0" w:color="auto"/>
              <w:left w:val="nil"/>
              <w:bottom w:val="single" w:sz="4" w:space="0" w:color="auto"/>
              <w:right w:val="single" w:sz="4" w:space="0" w:color="auto"/>
            </w:tcBorders>
            <w:noWrap/>
            <w:vAlign w:val="bottom"/>
            <w:hideMark/>
          </w:tcPr>
          <w:p w:rsidR="003435A3" w:rsidRPr="00E03A21" w:rsidRDefault="003435A3" w:rsidP="00132AD0">
            <w:pPr>
              <w:jc w:val="center"/>
              <w:rPr>
                <w:bCs/>
                <w:sz w:val="20"/>
                <w:szCs w:val="20"/>
                <w:lang w:eastAsia="en-US"/>
              </w:rPr>
            </w:pPr>
            <w:r w:rsidRPr="00E03A21">
              <w:rPr>
                <w:bCs/>
                <w:sz w:val="20"/>
                <w:szCs w:val="20"/>
                <w:lang w:eastAsia="en-US"/>
              </w:rPr>
              <w:t>49 351,80</w:t>
            </w:r>
          </w:p>
        </w:tc>
        <w:tc>
          <w:tcPr>
            <w:tcW w:w="1450" w:type="dxa"/>
            <w:tcBorders>
              <w:top w:val="single" w:sz="4" w:space="0" w:color="auto"/>
              <w:left w:val="nil"/>
              <w:bottom w:val="single" w:sz="4" w:space="0" w:color="auto"/>
              <w:right w:val="single" w:sz="4" w:space="0" w:color="auto"/>
            </w:tcBorders>
            <w:noWrap/>
            <w:vAlign w:val="bottom"/>
            <w:hideMark/>
          </w:tcPr>
          <w:p w:rsidR="003435A3" w:rsidRPr="00E03A21" w:rsidRDefault="003435A3" w:rsidP="00132AD0">
            <w:pPr>
              <w:jc w:val="center"/>
              <w:rPr>
                <w:sz w:val="20"/>
                <w:szCs w:val="20"/>
                <w:lang w:eastAsia="en-US"/>
              </w:rPr>
            </w:pPr>
            <w:r w:rsidRPr="00E03A21">
              <w:rPr>
                <w:sz w:val="20"/>
                <w:szCs w:val="20"/>
                <w:lang w:eastAsia="en-US"/>
              </w:rPr>
              <w:t>не более 3,0</w:t>
            </w:r>
          </w:p>
        </w:tc>
        <w:tc>
          <w:tcPr>
            <w:tcW w:w="1376" w:type="dxa"/>
            <w:tcBorders>
              <w:top w:val="single" w:sz="4" w:space="0" w:color="auto"/>
              <w:left w:val="nil"/>
              <w:bottom w:val="single" w:sz="4" w:space="0" w:color="auto"/>
              <w:right w:val="single" w:sz="4" w:space="0" w:color="auto"/>
            </w:tcBorders>
            <w:noWrap/>
            <w:vAlign w:val="bottom"/>
            <w:hideMark/>
          </w:tcPr>
          <w:p w:rsidR="003435A3" w:rsidRPr="00E03A21" w:rsidRDefault="003435A3" w:rsidP="00132AD0">
            <w:pPr>
              <w:jc w:val="center"/>
              <w:rPr>
                <w:sz w:val="20"/>
                <w:szCs w:val="20"/>
                <w:lang w:eastAsia="en-US"/>
              </w:rPr>
            </w:pPr>
            <w:r w:rsidRPr="00E03A21">
              <w:rPr>
                <w:sz w:val="20"/>
                <w:szCs w:val="20"/>
                <w:lang w:eastAsia="en-US"/>
              </w:rPr>
              <w:t>0,26</w:t>
            </w:r>
          </w:p>
        </w:tc>
      </w:tr>
      <w:tr w:rsidR="003435A3" w:rsidRPr="00E03A21" w:rsidTr="009C2A65">
        <w:trPr>
          <w:trHeight w:val="51"/>
        </w:trPr>
        <w:tc>
          <w:tcPr>
            <w:tcW w:w="1342" w:type="dxa"/>
            <w:tcBorders>
              <w:top w:val="single" w:sz="4" w:space="0" w:color="auto"/>
              <w:left w:val="single" w:sz="4" w:space="0" w:color="auto"/>
              <w:bottom w:val="single" w:sz="4" w:space="0" w:color="auto"/>
              <w:right w:val="single" w:sz="4" w:space="0" w:color="auto"/>
            </w:tcBorders>
            <w:noWrap/>
            <w:vAlign w:val="bottom"/>
            <w:hideMark/>
          </w:tcPr>
          <w:p w:rsidR="003435A3" w:rsidRPr="00E03A21" w:rsidRDefault="003435A3" w:rsidP="00132AD0">
            <w:pPr>
              <w:jc w:val="center"/>
              <w:rPr>
                <w:sz w:val="20"/>
                <w:szCs w:val="20"/>
                <w:lang w:eastAsia="en-US"/>
              </w:rPr>
            </w:pPr>
            <w:r w:rsidRPr="00E03A21">
              <w:rPr>
                <w:sz w:val="20"/>
                <w:szCs w:val="20"/>
                <w:lang w:eastAsia="en-US"/>
              </w:rPr>
              <w:t>2022 год</w:t>
            </w:r>
          </w:p>
        </w:tc>
        <w:tc>
          <w:tcPr>
            <w:tcW w:w="2175" w:type="dxa"/>
            <w:tcBorders>
              <w:top w:val="single" w:sz="4" w:space="0" w:color="auto"/>
              <w:left w:val="nil"/>
              <w:bottom w:val="single" w:sz="4" w:space="0" w:color="auto"/>
              <w:right w:val="single" w:sz="4" w:space="0" w:color="auto"/>
            </w:tcBorders>
            <w:noWrap/>
            <w:vAlign w:val="bottom"/>
            <w:hideMark/>
          </w:tcPr>
          <w:p w:rsidR="003435A3" w:rsidRPr="00E03A21" w:rsidRDefault="003435A3" w:rsidP="00132AD0">
            <w:pPr>
              <w:jc w:val="center"/>
              <w:rPr>
                <w:bCs/>
                <w:sz w:val="20"/>
                <w:szCs w:val="20"/>
                <w:lang w:eastAsia="en-US"/>
              </w:rPr>
            </w:pPr>
            <w:r w:rsidRPr="00E03A21">
              <w:rPr>
                <w:bCs/>
                <w:sz w:val="20"/>
                <w:szCs w:val="20"/>
                <w:lang w:eastAsia="en-US"/>
              </w:rPr>
              <w:t>560 290,57</w:t>
            </w:r>
          </w:p>
        </w:tc>
        <w:tc>
          <w:tcPr>
            <w:tcW w:w="2900" w:type="dxa"/>
            <w:tcBorders>
              <w:top w:val="single" w:sz="4" w:space="0" w:color="auto"/>
              <w:left w:val="nil"/>
              <w:bottom w:val="single" w:sz="4" w:space="0" w:color="auto"/>
              <w:right w:val="single" w:sz="4" w:space="0" w:color="auto"/>
            </w:tcBorders>
            <w:noWrap/>
            <w:vAlign w:val="bottom"/>
            <w:hideMark/>
          </w:tcPr>
          <w:p w:rsidR="003435A3" w:rsidRPr="00E03A21" w:rsidRDefault="003435A3" w:rsidP="00132AD0">
            <w:pPr>
              <w:jc w:val="center"/>
              <w:rPr>
                <w:bCs/>
                <w:sz w:val="20"/>
                <w:szCs w:val="20"/>
                <w:lang w:eastAsia="en-US"/>
              </w:rPr>
            </w:pPr>
            <w:r w:rsidRPr="00E03A21">
              <w:rPr>
                <w:bCs/>
                <w:sz w:val="20"/>
                <w:szCs w:val="20"/>
                <w:lang w:eastAsia="en-US"/>
              </w:rPr>
              <w:t>27 000,00</w:t>
            </w:r>
          </w:p>
        </w:tc>
        <w:tc>
          <w:tcPr>
            <w:tcW w:w="1450" w:type="dxa"/>
            <w:tcBorders>
              <w:top w:val="single" w:sz="4" w:space="0" w:color="auto"/>
              <w:left w:val="nil"/>
              <w:bottom w:val="single" w:sz="4" w:space="0" w:color="auto"/>
              <w:right w:val="single" w:sz="4" w:space="0" w:color="auto"/>
            </w:tcBorders>
            <w:noWrap/>
            <w:vAlign w:val="bottom"/>
            <w:hideMark/>
          </w:tcPr>
          <w:p w:rsidR="003435A3" w:rsidRPr="00E03A21" w:rsidRDefault="003435A3" w:rsidP="00132AD0">
            <w:pPr>
              <w:jc w:val="center"/>
              <w:rPr>
                <w:sz w:val="20"/>
                <w:szCs w:val="20"/>
                <w:lang w:eastAsia="en-US"/>
              </w:rPr>
            </w:pPr>
            <w:r w:rsidRPr="00E03A21">
              <w:rPr>
                <w:sz w:val="20"/>
                <w:szCs w:val="20"/>
                <w:lang w:eastAsia="en-US"/>
              </w:rPr>
              <w:t>не более 3,0</w:t>
            </w:r>
          </w:p>
        </w:tc>
        <w:tc>
          <w:tcPr>
            <w:tcW w:w="1376" w:type="dxa"/>
            <w:tcBorders>
              <w:top w:val="single" w:sz="4" w:space="0" w:color="auto"/>
              <w:left w:val="nil"/>
              <w:bottom w:val="single" w:sz="4" w:space="0" w:color="auto"/>
              <w:right w:val="single" w:sz="4" w:space="0" w:color="auto"/>
            </w:tcBorders>
            <w:noWrap/>
            <w:vAlign w:val="bottom"/>
            <w:hideMark/>
          </w:tcPr>
          <w:p w:rsidR="003435A3" w:rsidRPr="00E03A21" w:rsidRDefault="003435A3" w:rsidP="00132AD0">
            <w:pPr>
              <w:jc w:val="center"/>
              <w:rPr>
                <w:sz w:val="20"/>
                <w:szCs w:val="20"/>
                <w:lang w:eastAsia="en-US"/>
              </w:rPr>
            </w:pPr>
            <w:r w:rsidRPr="00E03A21">
              <w:rPr>
                <w:sz w:val="20"/>
                <w:szCs w:val="20"/>
                <w:lang w:eastAsia="en-US"/>
              </w:rPr>
              <w:t>0,14</w:t>
            </w:r>
          </w:p>
        </w:tc>
      </w:tr>
      <w:tr w:rsidR="003435A3" w:rsidRPr="003435A3" w:rsidTr="009C2A65">
        <w:trPr>
          <w:trHeight w:val="51"/>
        </w:trPr>
        <w:tc>
          <w:tcPr>
            <w:tcW w:w="1342" w:type="dxa"/>
            <w:tcBorders>
              <w:top w:val="single" w:sz="4" w:space="0" w:color="auto"/>
              <w:left w:val="single" w:sz="4" w:space="0" w:color="auto"/>
              <w:bottom w:val="single" w:sz="4" w:space="0" w:color="auto"/>
              <w:right w:val="single" w:sz="4" w:space="0" w:color="auto"/>
            </w:tcBorders>
            <w:noWrap/>
            <w:vAlign w:val="bottom"/>
            <w:hideMark/>
          </w:tcPr>
          <w:p w:rsidR="003435A3" w:rsidRPr="00E03A21" w:rsidRDefault="003435A3" w:rsidP="00132AD0">
            <w:pPr>
              <w:jc w:val="center"/>
              <w:rPr>
                <w:sz w:val="20"/>
                <w:szCs w:val="20"/>
                <w:lang w:eastAsia="en-US"/>
              </w:rPr>
            </w:pPr>
            <w:r w:rsidRPr="00E03A21">
              <w:rPr>
                <w:sz w:val="20"/>
                <w:szCs w:val="20"/>
                <w:lang w:eastAsia="en-US"/>
              </w:rPr>
              <w:t>2023 год</w:t>
            </w:r>
          </w:p>
        </w:tc>
        <w:tc>
          <w:tcPr>
            <w:tcW w:w="2175" w:type="dxa"/>
            <w:tcBorders>
              <w:top w:val="single" w:sz="4" w:space="0" w:color="auto"/>
              <w:left w:val="nil"/>
              <w:bottom w:val="single" w:sz="4" w:space="0" w:color="auto"/>
              <w:right w:val="single" w:sz="4" w:space="0" w:color="auto"/>
            </w:tcBorders>
            <w:noWrap/>
            <w:vAlign w:val="bottom"/>
          </w:tcPr>
          <w:p w:rsidR="003435A3" w:rsidRPr="00E03A21" w:rsidRDefault="003435A3" w:rsidP="00132AD0">
            <w:pPr>
              <w:jc w:val="center"/>
              <w:rPr>
                <w:bCs/>
                <w:sz w:val="20"/>
                <w:szCs w:val="20"/>
                <w:lang w:eastAsia="en-US"/>
              </w:rPr>
            </w:pPr>
            <w:r w:rsidRPr="00E03A21">
              <w:rPr>
                <w:bCs/>
                <w:sz w:val="20"/>
                <w:szCs w:val="20"/>
                <w:lang w:eastAsia="en-US"/>
              </w:rPr>
              <w:t>582 689,05</w:t>
            </w:r>
          </w:p>
        </w:tc>
        <w:tc>
          <w:tcPr>
            <w:tcW w:w="2900" w:type="dxa"/>
            <w:tcBorders>
              <w:top w:val="single" w:sz="4" w:space="0" w:color="auto"/>
              <w:left w:val="nil"/>
              <w:bottom w:val="single" w:sz="4" w:space="0" w:color="auto"/>
              <w:right w:val="single" w:sz="4" w:space="0" w:color="auto"/>
            </w:tcBorders>
            <w:noWrap/>
            <w:vAlign w:val="bottom"/>
          </w:tcPr>
          <w:p w:rsidR="003435A3" w:rsidRPr="00E03A21" w:rsidRDefault="003435A3" w:rsidP="00132AD0">
            <w:pPr>
              <w:jc w:val="center"/>
              <w:rPr>
                <w:bCs/>
                <w:sz w:val="20"/>
                <w:szCs w:val="20"/>
                <w:lang w:eastAsia="en-US"/>
              </w:rPr>
            </w:pPr>
            <w:r w:rsidRPr="00E03A21">
              <w:rPr>
                <w:bCs/>
                <w:sz w:val="20"/>
                <w:szCs w:val="20"/>
                <w:lang w:eastAsia="en-US"/>
              </w:rPr>
              <w:t>27 000,00</w:t>
            </w:r>
          </w:p>
        </w:tc>
        <w:tc>
          <w:tcPr>
            <w:tcW w:w="1450" w:type="dxa"/>
            <w:tcBorders>
              <w:top w:val="single" w:sz="4" w:space="0" w:color="auto"/>
              <w:left w:val="nil"/>
              <w:bottom w:val="single" w:sz="4" w:space="0" w:color="auto"/>
              <w:right w:val="single" w:sz="4" w:space="0" w:color="auto"/>
            </w:tcBorders>
            <w:noWrap/>
            <w:vAlign w:val="bottom"/>
          </w:tcPr>
          <w:p w:rsidR="003435A3" w:rsidRPr="00E03A21" w:rsidRDefault="003435A3" w:rsidP="00132AD0">
            <w:pPr>
              <w:jc w:val="center"/>
              <w:rPr>
                <w:sz w:val="20"/>
                <w:szCs w:val="20"/>
                <w:lang w:eastAsia="en-US"/>
              </w:rPr>
            </w:pPr>
            <w:r w:rsidRPr="00E03A21">
              <w:rPr>
                <w:sz w:val="20"/>
                <w:szCs w:val="20"/>
                <w:lang w:eastAsia="en-US"/>
              </w:rPr>
              <w:t>не более 3,0</w:t>
            </w:r>
          </w:p>
        </w:tc>
        <w:tc>
          <w:tcPr>
            <w:tcW w:w="1376" w:type="dxa"/>
            <w:tcBorders>
              <w:top w:val="single" w:sz="4" w:space="0" w:color="auto"/>
              <w:left w:val="nil"/>
              <w:bottom w:val="single" w:sz="4" w:space="0" w:color="auto"/>
              <w:right w:val="single" w:sz="4" w:space="0" w:color="auto"/>
            </w:tcBorders>
            <w:noWrap/>
            <w:vAlign w:val="bottom"/>
          </w:tcPr>
          <w:p w:rsidR="003435A3" w:rsidRPr="00E03A21" w:rsidRDefault="003435A3" w:rsidP="00132AD0">
            <w:pPr>
              <w:jc w:val="center"/>
              <w:rPr>
                <w:sz w:val="20"/>
                <w:szCs w:val="20"/>
                <w:lang w:eastAsia="en-US"/>
              </w:rPr>
            </w:pPr>
            <w:r w:rsidRPr="00E03A21">
              <w:rPr>
                <w:sz w:val="20"/>
                <w:szCs w:val="20"/>
                <w:lang w:eastAsia="en-US"/>
              </w:rPr>
              <w:t>0,14</w:t>
            </w:r>
          </w:p>
        </w:tc>
      </w:tr>
    </w:tbl>
    <w:p w:rsidR="003435A3" w:rsidRPr="003435A3" w:rsidRDefault="003435A3" w:rsidP="00132AD0">
      <w:pPr>
        <w:tabs>
          <w:tab w:val="left" w:pos="851"/>
        </w:tabs>
        <w:jc w:val="center"/>
        <w:rPr>
          <w:i/>
          <w:sz w:val="28"/>
          <w:szCs w:val="28"/>
          <w:highlight w:val="cyan"/>
        </w:rPr>
      </w:pPr>
    </w:p>
    <w:p w:rsidR="003435A3" w:rsidRPr="003435A3" w:rsidRDefault="003435A3" w:rsidP="00132AD0">
      <w:pPr>
        <w:widowControl w:val="0"/>
        <w:autoSpaceDE w:val="0"/>
        <w:autoSpaceDN w:val="0"/>
        <w:adjustRightInd w:val="0"/>
        <w:ind w:firstLine="567"/>
        <w:jc w:val="center"/>
        <w:rPr>
          <w:rFonts w:eastAsia="Calibri"/>
          <w:i/>
          <w:sz w:val="28"/>
          <w:szCs w:val="28"/>
          <w:lang w:eastAsia="en-US"/>
        </w:rPr>
      </w:pPr>
      <w:r w:rsidRPr="003435A3">
        <w:rPr>
          <w:rFonts w:eastAsia="Calibri"/>
          <w:i/>
          <w:sz w:val="28"/>
          <w:szCs w:val="28"/>
          <w:lang w:eastAsia="en-US"/>
        </w:rPr>
        <w:lastRenderedPageBreak/>
        <w:t xml:space="preserve">2.2. Анализ </w:t>
      </w:r>
      <w:proofErr w:type="gramStart"/>
      <w:r w:rsidRPr="003435A3">
        <w:rPr>
          <w:rFonts w:eastAsia="Calibri"/>
          <w:i/>
          <w:sz w:val="28"/>
          <w:szCs w:val="28"/>
          <w:lang w:eastAsia="en-US"/>
        </w:rPr>
        <w:t>дорожного</w:t>
      </w:r>
      <w:proofErr w:type="gramEnd"/>
      <w:r w:rsidRPr="003435A3">
        <w:rPr>
          <w:rFonts w:eastAsia="Calibri"/>
          <w:i/>
          <w:sz w:val="28"/>
          <w:szCs w:val="28"/>
          <w:lang w:eastAsia="en-US"/>
        </w:rPr>
        <w:t xml:space="preserve"> фонда администрации города</w:t>
      </w:r>
    </w:p>
    <w:p w:rsidR="003435A3" w:rsidRPr="003435A3" w:rsidRDefault="003435A3" w:rsidP="00132AD0">
      <w:pPr>
        <w:widowControl w:val="0"/>
        <w:autoSpaceDE w:val="0"/>
        <w:autoSpaceDN w:val="0"/>
        <w:adjustRightInd w:val="0"/>
        <w:ind w:firstLine="567"/>
        <w:jc w:val="center"/>
        <w:rPr>
          <w:rFonts w:eastAsia="Calibri"/>
          <w:i/>
          <w:color w:val="FF0000"/>
          <w:sz w:val="28"/>
          <w:szCs w:val="28"/>
          <w:lang w:eastAsia="en-US"/>
        </w:rPr>
      </w:pPr>
    </w:p>
    <w:p w:rsidR="003435A3" w:rsidRPr="00E03A21" w:rsidRDefault="003435A3" w:rsidP="00132AD0">
      <w:pPr>
        <w:widowControl w:val="0"/>
        <w:tabs>
          <w:tab w:val="left" w:pos="567"/>
        </w:tabs>
        <w:ind w:firstLine="567"/>
        <w:jc w:val="both"/>
        <w:rPr>
          <w:sz w:val="28"/>
          <w:szCs w:val="28"/>
        </w:rPr>
      </w:pPr>
      <w:proofErr w:type="gramStart"/>
      <w:r w:rsidRPr="00E03A21">
        <w:rPr>
          <w:sz w:val="28"/>
          <w:szCs w:val="28"/>
        </w:rPr>
        <w:t xml:space="preserve">В проекте Решения о бюджете города предусмотрены бюджетные ассигнования Дорожного фонда города Нижневартовска (далее также – Дорожный фонд города) в общем объеме 4 415 581,43 тыс. рублей, в том числе на 2021 год 1 658 243,21 тыс. рублей, на 2022 год 1 280 351,66 тыс. рублей, на 2023 год 1 476 986,56 тыс. рублей. </w:t>
      </w:r>
      <w:proofErr w:type="gramEnd"/>
    </w:p>
    <w:p w:rsidR="003435A3" w:rsidRPr="00E03A21" w:rsidRDefault="003435A3" w:rsidP="00132AD0">
      <w:pPr>
        <w:tabs>
          <w:tab w:val="left" w:pos="-5245"/>
        </w:tabs>
        <w:ind w:firstLine="567"/>
        <w:jc w:val="both"/>
        <w:rPr>
          <w:bCs/>
          <w:sz w:val="28"/>
          <w:szCs w:val="28"/>
        </w:rPr>
      </w:pPr>
      <w:proofErr w:type="gramStart"/>
      <w:r w:rsidRPr="00E03A21">
        <w:rPr>
          <w:bCs/>
          <w:sz w:val="28"/>
          <w:szCs w:val="28"/>
        </w:rPr>
        <w:t>Анализ бюджетных ассигнований Дорожного фонда города на 2021 – 2023 годы, предусмотренных в проекте Решения о бюджете города, показал, что указанные объемы снизятся в 2021 году на 3,8% по сравнению с 2020 годом, в 2022 году на 22,8% по сравнению с 2021 годом, и увеличатся в 2023 году по сравнению с 2022 годом на 15,4%.</w:t>
      </w:r>
      <w:proofErr w:type="gramEnd"/>
    </w:p>
    <w:p w:rsidR="003435A3" w:rsidRPr="00E03A21" w:rsidRDefault="008A11C6" w:rsidP="00132AD0">
      <w:pPr>
        <w:tabs>
          <w:tab w:val="left" w:pos="-5245"/>
        </w:tabs>
        <w:ind w:firstLine="567"/>
        <w:jc w:val="both"/>
        <w:rPr>
          <w:bCs/>
          <w:sz w:val="28"/>
          <w:szCs w:val="28"/>
        </w:rPr>
      </w:pPr>
      <w:r>
        <w:rPr>
          <w:bCs/>
          <w:sz w:val="28"/>
          <w:szCs w:val="28"/>
        </w:rPr>
        <w:t>В</w:t>
      </w:r>
      <w:r w:rsidR="003435A3" w:rsidRPr="00E03A21">
        <w:rPr>
          <w:bCs/>
          <w:sz w:val="28"/>
          <w:szCs w:val="28"/>
        </w:rPr>
        <w:t xml:space="preserve"> сравнении с предыдущим бюджетным циклом</w:t>
      </w:r>
      <w:r>
        <w:rPr>
          <w:bCs/>
          <w:sz w:val="28"/>
          <w:szCs w:val="28"/>
        </w:rPr>
        <w:t xml:space="preserve"> проектом решения о бюджете </w:t>
      </w:r>
      <w:r w:rsidR="003435A3" w:rsidRPr="00E03A21">
        <w:rPr>
          <w:bCs/>
          <w:sz w:val="28"/>
          <w:szCs w:val="28"/>
        </w:rPr>
        <w:t xml:space="preserve">на </w:t>
      </w:r>
      <w:r w:rsidR="003435A3" w:rsidRPr="00E03A21">
        <w:rPr>
          <w:sz w:val="28"/>
          <w:szCs w:val="28"/>
        </w:rPr>
        <w:t>финансирование дорожной деятельности не пред</w:t>
      </w:r>
      <w:r>
        <w:rPr>
          <w:sz w:val="28"/>
          <w:szCs w:val="28"/>
        </w:rPr>
        <w:t>усмотрены</w:t>
      </w:r>
      <w:r w:rsidR="003435A3" w:rsidRPr="00E03A21">
        <w:rPr>
          <w:sz w:val="28"/>
          <w:szCs w:val="28"/>
        </w:rPr>
        <w:t xml:space="preserve"> средства</w:t>
      </w:r>
      <w:r>
        <w:rPr>
          <w:sz w:val="28"/>
          <w:szCs w:val="28"/>
        </w:rPr>
        <w:t xml:space="preserve"> федерального бюджета, при одновременном росте </w:t>
      </w:r>
      <w:r w:rsidR="003435A3" w:rsidRPr="00E03A21">
        <w:rPr>
          <w:bCs/>
          <w:sz w:val="28"/>
          <w:szCs w:val="28"/>
        </w:rPr>
        <w:t xml:space="preserve">объема средств </w:t>
      </w:r>
      <w:r>
        <w:rPr>
          <w:bCs/>
          <w:sz w:val="28"/>
          <w:szCs w:val="28"/>
        </w:rPr>
        <w:t xml:space="preserve">бюджета </w:t>
      </w:r>
      <w:r w:rsidR="003435A3" w:rsidRPr="00E03A21">
        <w:rPr>
          <w:bCs/>
          <w:sz w:val="28"/>
          <w:szCs w:val="28"/>
        </w:rPr>
        <w:t>автономного округа более чем в 29 раз.</w:t>
      </w:r>
    </w:p>
    <w:p w:rsidR="003435A3" w:rsidRPr="00E03A21" w:rsidRDefault="003435A3" w:rsidP="00132AD0">
      <w:pPr>
        <w:tabs>
          <w:tab w:val="left" w:pos="-5245"/>
        </w:tabs>
        <w:ind w:firstLine="567"/>
        <w:jc w:val="both"/>
        <w:rPr>
          <w:bCs/>
          <w:sz w:val="28"/>
          <w:szCs w:val="28"/>
        </w:rPr>
      </w:pPr>
      <w:r w:rsidRPr="00E03A21">
        <w:rPr>
          <w:bCs/>
          <w:sz w:val="28"/>
          <w:szCs w:val="28"/>
        </w:rPr>
        <w:t xml:space="preserve">За счет Дорожного фонда города в 2021-2023 </w:t>
      </w:r>
      <w:proofErr w:type="gramStart"/>
      <w:r w:rsidRPr="00E03A21">
        <w:rPr>
          <w:bCs/>
          <w:sz w:val="28"/>
          <w:szCs w:val="28"/>
        </w:rPr>
        <w:t>годах</w:t>
      </w:r>
      <w:proofErr w:type="gramEnd"/>
      <w:r w:rsidRPr="00E03A21">
        <w:rPr>
          <w:bCs/>
          <w:sz w:val="28"/>
          <w:szCs w:val="28"/>
        </w:rPr>
        <w:t xml:space="preserve"> реализуются региональные проекты «Дорожная сеть» и «Жилье» в объеме 1 087 041,10 тыс. рублей, где средства автономного округа составили 82,9%.</w:t>
      </w:r>
    </w:p>
    <w:p w:rsidR="003435A3" w:rsidRPr="00E03A21" w:rsidRDefault="003435A3" w:rsidP="00132AD0">
      <w:pPr>
        <w:tabs>
          <w:tab w:val="left" w:pos="-5245"/>
        </w:tabs>
        <w:ind w:firstLine="567"/>
        <w:jc w:val="both"/>
        <w:rPr>
          <w:bCs/>
          <w:sz w:val="28"/>
          <w:szCs w:val="28"/>
        </w:rPr>
      </w:pPr>
      <w:r w:rsidRPr="00E03A21">
        <w:rPr>
          <w:bCs/>
          <w:sz w:val="28"/>
          <w:szCs w:val="28"/>
        </w:rPr>
        <w:t>Как и предыдущие периоды наибольший объем расходов Дорожного фонда города направлен на ремонт и содержание автомобильных дорог общего пользования местного значения муниципального образования город Нижневартовск, который составил в 2021 году 80,7%, в 2022 году 72,1%, в 2022 году 64,5%</w:t>
      </w:r>
      <w:r w:rsidR="008A11C6">
        <w:rPr>
          <w:bCs/>
          <w:sz w:val="28"/>
          <w:szCs w:val="28"/>
        </w:rPr>
        <w:t xml:space="preserve"> от общего объема Дорожного фонда</w:t>
      </w:r>
      <w:r w:rsidRPr="00E03A21">
        <w:rPr>
          <w:bCs/>
          <w:sz w:val="28"/>
          <w:szCs w:val="28"/>
        </w:rPr>
        <w:t>.</w:t>
      </w:r>
    </w:p>
    <w:p w:rsidR="003435A3" w:rsidRPr="00E03A21" w:rsidRDefault="003435A3" w:rsidP="00132AD0">
      <w:pPr>
        <w:ind w:firstLine="567"/>
        <w:jc w:val="both"/>
        <w:rPr>
          <w:sz w:val="28"/>
          <w:szCs w:val="28"/>
        </w:rPr>
      </w:pPr>
      <w:r w:rsidRPr="00E03A21">
        <w:rPr>
          <w:sz w:val="28"/>
          <w:szCs w:val="28"/>
        </w:rPr>
        <w:t>Оценкой правомерности и обоснованности формирования бюджетных ассигнований по дорожному фонду города Нижневартовска на 2021 – 2023 годы установлено следующее.</w:t>
      </w:r>
    </w:p>
    <w:p w:rsidR="003435A3" w:rsidRPr="00E03A21" w:rsidRDefault="008A11C6" w:rsidP="00132AD0">
      <w:pPr>
        <w:widowControl w:val="0"/>
        <w:tabs>
          <w:tab w:val="left" w:pos="567"/>
        </w:tabs>
        <w:ind w:firstLine="567"/>
        <w:jc w:val="both"/>
        <w:rPr>
          <w:sz w:val="28"/>
          <w:szCs w:val="28"/>
        </w:rPr>
      </w:pPr>
      <w:proofErr w:type="gramStart"/>
      <w:r>
        <w:rPr>
          <w:bCs/>
          <w:sz w:val="28"/>
          <w:szCs w:val="28"/>
        </w:rPr>
        <w:t>Д</w:t>
      </w:r>
      <w:r w:rsidR="003435A3" w:rsidRPr="00E03A21">
        <w:rPr>
          <w:bCs/>
          <w:sz w:val="28"/>
          <w:szCs w:val="28"/>
        </w:rPr>
        <w:t>оход</w:t>
      </w:r>
      <w:r>
        <w:rPr>
          <w:bCs/>
          <w:sz w:val="28"/>
          <w:szCs w:val="28"/>
        </w:rPr>
        <w:t>ы, являющие</w:t>
      </w:r>
      <w:r w:rsidR="003435A3" w:rsidRPr="00E03A21">
        <w:rPr>
          <w:bCs/>
          <w:sz w:val="28"/>
          <w:szCs w:val="28"/>
        </w:rPr>
        <w:t xml:space="preserve">ся источниками формирования Дорожного фонда города, в соответствии с </w:t>
      </w:r>
      <w:hyperlink r:id="rId13" w:history="1">
        <w:r w:rsidR="003435A3" w:rsidRPr="00E03A21">
          <w:rPr>
            <w:sz w:val="28"/>
            <w:szCs w:val="28"/>
          </w:rPr>
          <w:t>пунктом 2</w:t>
        </w:r>
      </w:hyperlink>
      <w:r w:rsidR="003435A3" w:rsidRPr="00E03A21">
        <w:rPr>
          <w:sz w:val="28"/>
          <w:szCs w:val="28"/>
        </w:rPr>
        <w:t xml:space="preserve"> Порядка формирования дорожного фонда города Нижневартовска, утвержденного решением Думы города Нижневартовска от 14.09.2012 № 271 (далее – Порядок формирования Дорожного фонда),</w:t>
      </w:r>
      <w:r w:rsidR="003435A3" w:rsidRPr="00E03A21">
        <w:rPr>
          <w:bCs/>
          <w:sz w:val="28"/>
          <w:szCs w:val="28"/>
        </w:rPr>
        <w:t xml:space="preserve"> </w:t>
      </w:r>
      <w:r>
        <w:rPr>
          <w:bCs/>
          <w:sz w:val="28"/>
          <w:szCs w:val="28"/>
        </w:rPr>
        <w:t>прогнозируются</w:t>
      </w:r>
      <w:r w:rsidR="003435A3" w:rsidRPr="00E03A21">
        <w:rPr>
          <w:bCs/>
          <w:sz w:val="28"/>
          <w:szCs w:val="28"/>
        </w:rPr>
        <w:t xml:space="preserve"> в общем объеме </w:t>
      </w:r>
      <w:r w:rsidR="003435A3" w:rsidRPr="00E03A21">
        <w:rPr>
          <w:sz w:val="28"/>
          <w:szCs w:val="28"/>
        </w:rPr>
        <w:t>4 415 581,43 тыс. рублей, в том числе на 2021 год – 1 658 243,21 тыс. рублей, на 2022 год – 1 280 351,66 тыс. рублей, на</w:t>
      </w:r>
      <w:proofErr w:type="gramEnd"/>
      <w:r w:rsidR="003435A3" w:rsidRPr="00E03A21">
        <w:rPr>
          <w:sz w:val="28"/>
          <w:szCs w:val="28"/>
        </w:rPr>
        <w:t xml:space="preserve"> 2023 год – 1 476 986,56 тыс. рублей. </w:t>
      </w:r>
    </w:p>
    <w:p w:rsidR="003435A3" w:rsidRPr="00E03A21" w:rsidRDefault="003435A3"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proofErr w:type="gramStart"/>
      <w:r w:rsidRPr="00E03A21">
        <w:rPr>
          <w:sz w:val="28"/>
          <w:szCs w:val="28"/>
        </w:rPr>
        <w:t xml:space="preserve">Решением Думы города Нижневартовска от 18.09.2020 № 662 </w:t>
      </w:r>
      <w:r w:rsidR="0085783A">
        <w:rPr>
          <w:sz w:val="28"/>
          <w:szCs w:val="28"/>
        </w:rPr>
        <w:t xml:space="preserve">                              </w:t>
      </w:r>
      <w:r w:rsidRPr="00E03A21">
        <w:rPr>
          <w:sz w:val="28"/>
          <w:szCs w:val="28"/>
        </w:rPr>
        <w:t xml:space="preserve">«О внесении изменений в решение Думы города Нижневартовска от 14.09.2012 </w:t>
      </w:r>
      <w:r w:rsidR="0085783A">
        <w:rPr>
          <w:sz w:val="28"/>
          <w:szCs w:val="28"/>
        </w:rPr>
        <w:t xml:space="preserve">     </w:t>
      </w:r>
      <w:r w:rsidRPr="00E03A21">
        <w:rPr>
          <w:sz w:val="28"/>
          <w:szCs w:val="28"/>
        </w:rPr>
        <w:t>№ 271 «О муниципальном дорожном фонде городского округа город Нижневартовск» (с изменениями)» исключены из состава источников финансирования Дорожного фонда города «иные источники бюджета города в пределах его общих параметров» и</w:t>
      </w:r>
      <w:r w:rsidRPr="00E03A21">
        <w:rPr>
          <w:rFonts w:ascii="Courier New" w:hAnsi="Courier New" w:cs="Courier New"/>
          <w:sz w:val="28"/>
          <w:szCs w:val="28"/>
        </w:rPr>
        <w:t xml:space="preserve"> </w:t>
      </w:r>
      <w:r w:rsidRPr="00E03A21">
        <w:rPr>
          <w:sz w:val="28"/>
          <w:szCs w:val="28"/>
        </w:rPr>
        <w:t>добавлены доходы бюджета города от налога на доходы физич</w:t>
      </w:r>
      <w:r w:rsidR="008A11C6">
        <w:rPr>
          <w:sz w:val="28"/>
          <w:szCs w:val="28"/>
        </w:rPr>
        <w:t>еских лиц в размере не более</w:t>
      </w:r>
      <w:proofErr w:type="gramEnd"/>
      <w:r w:rsidR="008A11C6">
        <w:rPr>
          <w:sz w:val="28"/>
          <w:szCs w:val="28"/>
        </w:rPr>
        <w:t xml:space="preserve"> 25%</w:t>
      </w:r>
      <w:r w:rsidR="00132AD0">
        <w:rPr>
          <w:sz w:val="28"/>
          <w:szCs w:val="28"/>
        </w:rPr>
        <w:t>.</w:t>
      </w:r>
      <w:r w:rsidR="008A11C6">
        <w:rPr>
          <w:sz w:val="28"/>
          <w:szCs w:val="28"/>
        </w:rPr>
        <w:t xml:space="preserve"> </w:t>
      </w:r>
      <w:r w:rsidR="00132AD0">
        <w:rPr>
          <w:sz w:val="28"/>
          <w:szCs w:val="28"/>
        </w:rPr>
        <w:t xml:space="preserve">Установленные ограничения </w:t>
      </w:r>
      <w:r w:rsidRPr="00E03A21">
        <w:rPr>
          <w:sz w:val="28"/>
          <w:szCs w:val="28"/>
        </w:rPr>
        <w:t>соблюден</w:t>
      </w:r>
      <w:r w:rsidR="00132AD0">
        <w:rPr>
          <w:sz w:val="28"/>
          <w:szCs w:val="28"/>
        </w:rPr>
        <w:t>ы</w:t>
      </w:r>
      <w:r w:rsidRPr="00E03A21">
        <w:rPr>
          <w:sz w:val="28"/>
          <w:szCs w:val="28"/>
        </w:rPr>
        <w:t xml:space="preserve"> при формировании объема Дорожного фонда города.</w:t>
      </w:r>
    </w:p>
    <w:p w:rsidR="003435A3" w:rsidRPr="00E03A21" w:rsidRDefault="003435A3"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roofErr w:type="gramStart"/>
      <w:r w:rsidRPr="00E03A21">
        <w:rPr>
          <w:sz w:val="28"/>
          <w:szCs w:val="28"/>
        </w:rPr>
        <w:t xml:space="preserve">Так, </w:t>
      </w:r>
      <w:r w:rsidRPr="00E03A21">
        <w:rPr>
          <w:bCs/>
          <w:sz w:val="28"/>
          <w:szCs w:val="28"/>
        </w:rPr>
        <w:t>прогнозируемый доход</w:t>
      </w:r>
      <w:r w:rsidRPr="00E03A21">
        <w:rPr>
          <w:sz w:val="28"/>
          <w:szCs w:val="28"/>
        </w:rPr>
        <w:t xml:space="preserve"> от налога на доходы физических лиц в составе источников финансирования Дорожного фонда города определен в </w:t>
      </w:r>
      <w:r w:rsidRPr="00E03A21">
        <w:rPr>
          <w:sz w:val="28"/>
          <w:szCs w:val="28"/>
        </w:rPr>
        <w:lastRenderedPageBreak/>
        <w:t xml:space="preserve">объеме 957 979,26 тыс. рублей, то есть менее 25% </w:t>
      </w:r>
      <w:r w:rsidR="00132AD0">
        <w:rPr>
          <w:sz w:val="28"/>
          <w:szCs w:val="28"/>
        </w:rPr>
        <w:t xml:space="preserve">планируемых поступлений </w:t>
      </w:r>
      <w:r w:rsidRPr="00E03A21">
        <w:rPr>
          <w:sz w:val="28"/>
          <w:szCs w:val="28"/>
        </w:rPr>
        <w:t>от налога на доходы физических лиц, предусмотренн</w:t>
      </w:r>
      <w:r w:rsidR="00132AD0">
        <w:rPr>
          <w:sz w:val="28"/>
          <w:szCs w:val="28"/>
        </w:rPr>
        <w:t>ых</w:t>
      </w:r>
      <w:r w:rsidRPr="00E03A21">
        <w:rPr>
          <w:sz w:val="28"/>
          <w:szCs w:val="28"/>
        </w:rPr>
        <w:t xml:space="preserve"> проектом бюджета (4 975 080,23 тыс. рублей * 25%= 1 243 770,06 тыс. рублей).</w:t>
      </w:r>
      <w:proofErr w:type="gramEnd"/>
    </w:p>
    <w:p w:rsidR="003435A3" w:rsidRPr="00E03A21" w:rsidRDefault="003435A3" w:rsidP="00132AD0">
      <w:pPr>
        <w:widowControl w:val="0"/>
        <w:ind w:firstLine="567"/>
        <w:jc w:val="both"/>
        <w:rPr>
          <w:sz w:val="28"/>
          <w:szCs w:val="28"/>
        </w:rPr>
      </w:pPr>
      <w:r w:rsidRPr="00E03A21">
        <w:rPr>
          <w:sz w:val="28"/>
          <w:szCs w:val="28"/>
        </w:rPr>
        <w:t>В пункте 6 Порядка формирования Дорожного фонда установлен исчерпывающий перечень направлений, по которым могут расходоваться бюджетные ассигнования Дорожного фонда города.</w:t>
      </w:r>
    </w:p>
    <w:p w:rsidR="003435A3" w:rsidRPr="00E03A21" w:rsidRDefault="003435A3" w:rsidP="00132AD0">
      <w:pPr>
        <w:widowControl w:val="0"/>
        <w:ind w:firstLine="567"/>
        <w:jc w:val="both"/>
        <w:rPr>
          <w:b/>
          <w:sz w:val="28"/>
          <w:szCs w:val="28"/>
        </w:rPr>
      </w:pPr>
      <w:proofErr w:type="gramStart"/>
      <w:r w:rsidRPr="00E03A21">
        <w:rPr>
          <w:bCs/>
          <w:sz w:val="28"/>
          <w:szCs w:val="28"/>
        </w:rPr>
        <w:t>Бюджетные ассигнования Дорожного фонда города распределены проектом бюджета по следующим направлениям, предусмотренным Порядком формирования Дорожного фонда:</w:t>
      </w:r>
      <w:proofErr w:type="gramEnd"/>
    </w:p>
    <w:p w:rsidR="003435A3" w:rsidRPr="00E03A21" w:rsidRDefault="003435A3" w:rsidP="00132AD0">
      <w:pPr>
        <w:widowControl w:val="0"/>
        <w:autoSpaceDE w:val="0"/>
        <w:autoSpaceDN w:val="0"/>
        <w:adjustRightInd w:val="0"/>
        <w:ind w:firstLine="567"/>
        <w:contextualSpacing/>
        <w:jc w:val="both"/>
        <w:rPr>
          <w:sz w:val="28"/>
          <w:szCs w:val="28"/>
        </w:rPr>
      </w:pPr>
      <w:r w:rsidRPr="00E03A21">
        <w:rPr>
          <w:sz w:val="28"/>
          <w:szCs w:val="28"/>
        </w:rPr>
        <w:t>ремонт автомобильных дорог общего пользования местного значения муниципального образования город Нижневартовск, а также подъездных путей к микрорайонам и искусственных сооружений на них;</w:t>
      </w:r>
    </w:p>
    <w:p w:rsidR="003435A3" w:rsidRPr="00E03A21" w:rsidRDefault="003435A3" w:rsidP="00132AD0">
      <w:pPr>
        <w:widowControl w:val="0"/>
        <w:autoSpaceDE w:val="0"/>
        <w:autoSpaceDN w:val="0"/>
        <w:adjustRightInd w:val="0"/>
        <w:ind w:firstLine="567"/>
        <w:jc w:val="both"/>
        <w:rPr>
          <w:sz w:val="28"/>
          <w:szCs w:val="28"/>
        </w:rPr>
      </w:pPr>
      <w:r w:rsidRPr="00E03A21">
        <w:rPr>
          <w:sz w:val="28"/>
          <w:szCs w:val="28"/>
        </w:rPr>
        <w:t>проектирование, строительство и реконструкция автомобильных дорог с твердым покрытием, а также подъездных путей к микрорайонам и искусственных сооружений на них;</w:t>
      </w:r>
    </w:p>
    <w:p w:rsidR="003435A3" w:rsidRPr="00E03A21" w:rsidRDefault="003435A3" w:rsidP="00132AD0">
      <w:pPr>
        <w:autoSpaceDE w:val="0"/>
        <w:autoSpaceDN w:val="0"/>
        <w:adjustRightInd w:val="0"/>
        <w:ind w:firstLine="567"/>
        <w:jc w:val="both"/>
        <w:rPr>
          <w:sz w:val="28"/>
        </w:rPr>
      </w:pPr>
      <w:r w:rsidRPr="00E03A21">
        <w:rPr>
          <w:sz w:val="28"/>
          <w:szCs w:val="28"/>
        </w:rPr>
        <w:t xml:space="preserve">обустройство автомобильных дорог в </w:t>
      </w:r>
      <w:proofErr w:type="gramStart"/>
      <w:r w:rsidRPr="00E03A21">
        <w:rPr>
          <w:sz w:val="28"/>
          <w:szCs w:val="28"/>
        </w:rPr>
        <w:t>целях</w:t>
      </w:r>
      <w:proofErr w:type="gramEnd"/>
      <w:r w:rsidRPr="00E03A21">
        <w:rPr>
          <w:sz w:val="28"/>
          <w:szCs w:val="28"/>
        </w:rPr>
        <w:t xml:space="preserve"> повышения безопасности дорожного движения</w:t>
      </w:r>
      <w:r w:rsidRPr="00E03A21">
        <w:rPr>
          <w:sz w:val="28"/>
        </w:rPr>
        <w:t>.</w:t>
      </w:r>
    </w:p>
    <w:p w:rsidR="003435A3" w:rsidRPr="00E03A21" w:rsidRDefault="00132AD0" w:rsidP="00132AD0">
      <w:pPr>
        <w:autoSpaceDE w:val="0"/>
        <w:autoSpaceDN w:val="0"/>
        <w:adjustRightInd w:val="0"/>
        <w:ind w:firstLine="567"/>
        <w:jc w:val="both"/>
        <w:rPr>
          <w:sz w:val="28"/>
          <w:szCs w:val="28"/>
        </w:rPr>
      </w:pPr>
      <w:r>
        <w:rPr>
          <w:bCs/>
          <w:sz w:val="28"/>
          <w:szCs w:val="28"/>
        </w:rPr>
        <w:t>Вместе с тем</w:t>
      </w:r>
      <w:r w:rsidR="003435A3" w:rsidRPr="00E03A21">
        <w:rPr>
          <w:bCs/>
          <w:sz w:val="28"/>
          <w:szCs w:val="28"/>
        </w:rPr>
        <w:t xml:space="preserve"> Порядком формирования Дорожного фонда предусматривается право направлять средства Дорожного фонда на </w:t>
      </w:r>
      <w:r w:rsidR="003435A3" w:rsidRPr="00E03A21">
        <w:rPr>
          <w:sz w:val="28"/>
          <w:szCs w:val="28"/>
        </w:rPr>
        <w:t xml:space="preserve">обеспечение </w:t>
      </w:r>
      <w:proofErr w:type="gramStart"/>
      <w:r w:rsidR="003435A3" w:rsidRPr="00E03A21">
        <w:rPr>
          <w:sz w:val="28"/>
          <w:szCs w:val="28"/>
        </w:rPr>
        <w:t>транспортной</w:t>
      </w:r>
      <w:proofErr w:type="gramEnd"/>
      <w:r w:rsidR="003435A3" w:rsidRPr="00E03A21">
        <w:rPr>
          <w:sz w:val="28"/>
          <w:szCs w:val="28"/>
        </w:rPr>
        <w:t xml:space="preserve"> безопасности объектов дорожного хозяйства.</w:t>
      </w:r>
    </w:p>
    <w:p w:rsidR="003435A3" w:rsidRPr="00E03A21" w:rsidRDefault="00132AD0" w:rsidP="00132AD0">
      <w:pPr>
        <w:ind w:firstLine="567"/>
        <w:jc w:val="both"/>
        <w:rPr>
          <w:rFonts w:eastAsia="Calibri"/>
          <w:i/>
          <w:color w:val="FF0000"/>
          <w:sz w:val="28"/>
          <w:szCs w:val="28"/>
          <w:lang w:eastAsia="en-US"/>
        </w:rPr>
      </w:pPr>
      <w:r>
        <w:rPr>
          <w:sz w:val="28"/>
          <w:szCs w:val="28"/>
        </w:rPr>
        <w:t>Однако</w:t>
      </w:r>
      <w:r w:rsidR="003435A3" w:rsidRPr="00E03A21">
        <w:rPr>
          <w:sz w:val="28"/>
          <w:szCs w:val="28"/>
        </w:rPr>
        <w:t xml:space="preserve"> положениями статьи 179.4 БК РФ не предусматривается такое направление расходования средств дорожного фонда как обеспечение транспортной безопасности</w:t>
      </w:r>
      <w:r w:rsidR="003435A3" w:rsidRPr="00E03A21">
        <w:rPr>
          <w:sz w:val="28"/>
        </w:rPr>
        <w:t>.</w:t>
      </w:r>
    </w:p>
    <w:p w:rsidR="003435A3" w:rsidRPr="00E03A21" w:rsidRDefault="003435A3" w:rsidP="00132AD0">
      <w:pPr>
        <w:widowControl w:val="0"/>
        <w:ind w:firstLine="567"/>
        <w:jc w:val="both"/>
        <w:rPr>
          <w:sz w:val="28"/>
        </w:rPr>
      </w:pPr>
      <w:r w:rsidRPr="00E03A21">
        <w:rPr>
          <w:sz w:val="28"/>
        </w:rPr>
        <w:t>Транспортная безопасность, согласно пункту 10 статьи 1 Федерального закона от 09.02.2007 № 16-ФЗ</w:t>
      </w:r>
      <w:r w:rsidRPr="00E03A21">
        <w:rPr>
          <w:rFonts w:ascii="Verdana" w:hAnsi="Verdana"/>
          <w:szCs w:val="21"/>
        </w:rPr>
        <w:t xml:space="preserve"> «</w:t>
      </w:r>
      <w:r w:rsidRPr="00E03A21">
        <w:rPr>
          <w:sz w:val="28"/>
        </w:rPr>
        <w:t>О транспортной безопасности», это состояние защищенности объектов транспортной инфраструктуры и транспортных средств от актов незаконного вмешательства.</w:t>
      </w:r>
    </w:p>
    <w:p w:rsidR="003435A3" w:rsidRPr="00E03A21" w:rsidRDefault="003435A3" w:rsidP="00132AD0">
      <w:pPr>
        <w:ind w:firstLine="567"/>
        <w:jc w:val="both"/>
        <w:rPr>
          <w:sz w:val="28"/>
        </w:rPr>
      </w:pPr>
      <w:r w:rsidRPr="00E03A21">
        <w:rPr>
          <w:sz w:val="28"/>
        </w:rPr>
        <w:t>Обеспечение безопасности дорожного движения на автомобильных дорогах, находящихся в границах муниципального, городского округа, согласно статье 16 Федерального закона от 06.10.2003 № 131-ФЗ «Об общих принципах организации местного самоуправления в Российской Федерации» (далее</w:t>
      </w:r>
      <w:r w:rsidR="006759C4">
        <w:rPr>
          <w:sz w:val="28"/>
        </w:rPr>
        <w:t xml:space="preserve"> также</w:t>
      </w:r>
      <w:r w:rsidRPr="00E03A21">
        <w:rPr>
          <w:sz w:val="28"/>
        </w:rPr>
        <w:t xml:space="preserve"> – Закон № 131-ФЗ), относится к вопросам местного значения органов местного самоуправления городских округов. Обеспечение транспортной безопасности не входит в собственные полномочия городского округа, за исключением мероприятий по участию в профилактике терроризма, направления расходования </w:t>
      </w:r>
      <w:proofErr w:type="gramStart"/>
      <w:r w:rsidRPr="00E03A21">
        <w:rPr>
          <w:sz w:val="28"/>
        </w:rPr>
        <w:t>средств</w:t>
      </w:r>
      <w:proofErr w:type="gramEnd"/>
      <w:r w:rsidRPr="00E03A21">
        <w:rPr>
          <w:sz w:val="28"/>
        </w:rPr>
        <w:t xml:space="preserve"> на исполнение которых не могут включаться в расходы, осуществляемые из дорожного фонда.</w:t>
      </w:r>
    </w:p>
    <w:p w:rsidR="003435A3" w:rsidRPr="00E03A21" w:rsidRDefault="003435A3" w:rsidP="00132AD0">
      <w:pPr>
        <w:ind w:firstLine="540"/>
        <w:jc w:val="both"/>
        <w:rPr>
          <w:rFonts w:ascii="Verdana" w:hAnsi="Verdana"/>
          <w:szCs w:val="21"/>
        </w:rPr>
      </w:pPr>
      <w:r w:rsidRPr="00E03A21">
        <w:rPr>
          <w:sz w:val="28"/>
        </w:rPr>
        <w:t>Положениями статьи 86 БК РФ регламентировано, что расходные обязательства муниципального образования возникают в результате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w:t>
      </w:r>
    </w:p>
    <w:p w:rsidR="003435A3" w:rsidRPr="00E03A21" w:rsidRDefault="003435A3" w:rsidP="00132AD0">
      <w:pPr>
        <w:widowControl w:val="0"/>
        <w:ind w:firstLine="567"/>
        <w:jc w:val="both"/>
        <w:rPr>
          <w:sz w:val="28"/>
        </w:rPr>
      </w:pPr>
      <w:r w:rsidRPr="00E03A21">
        <w:rPr>
          <w:sz w:val="28"/>
        </w:rPr>
        <w:t xml:space="preserve">Вместе с тем, учитывая вышеизложенное, право на обеспечение </w:t>
      </w:r>
      <w:proofErr w:type="gramStart"/>
      <w:r w:rsidRPr="00E03A21">
        <w:rPr>
          <w:sz w:val="28"/>
        </w:rPr>
        <w:t>транспортной</w:t>
      </w:r>
      <w:proofErr w:type="gramEnd"/>
      <w:r w:rsidRPr="00E03A21">
        <w:rPr>
          <w:sz w:val="28"/>
        </w:rPr>
        <w:t xml:space="preserve"> безопасности объектов дорожного хозяйства, предусмотренное в </w:t>
      </w:r>
      <w:r w:rsidRPr="00E03A21">
        <w:rPr>
          <w:sz w:val="28"/>
          <w:szCs w:val="28"/>
        </w:rPr>
        <w:t xml:space="preserve">Порядке формирования и использования дорожного фонда, </w:t>
      </w:r>
      <w:r w:rsidRPr="00E03A21">
        <w:rPr>
          <w:sz w:val="28"/>
        </w:rPr>
        <w:t xml:space="preserve">не </w:t>
      </w:r>
      <w:r w:rsidRPr="00E03A21">
        <w:rPr>
          <w:sz w:val="28"/>
        </w:rPr>
        <w:lastRenderedPageBreak/>
        <w:t>соответствует полномочиям муниципального городского округа и не относится к вопросам местного значения.</w:t>
      </w:r>
    </w:p>
    <w:p w:rsidR="003435A3" w:rsidRPr="00E03A21" w:rsidRDefault="003435A3" w:rsidP="00132AD0">
      <w:pPr>
        <w:widowControl w:val="0"/>
        <w:ind w:firstLine="567"/>
        <w:jc w:val="both"/>
        <w:rPr>
          <w:sz w:val="28"/>
        </w:rPr>
      </w:pPr>
      <w:r w:rsidRPr="00E03A21">
        <w:rPr>
          <w:sz w:val="28"/>
        </w:rPr>
        <w:t xml:space="preserve">Таким образом, Порядок формирования Дорожного фонда нуждается в корректировке </w:t>
      </w:r>
      <w:r w:rsidR="00132AD0">
        <w:rPr>
          <w:sz w:val="28"/>
        </w:rPr>
        <w:t>с целью</w:t>
      </w:r>
      <w:r w:rsidRPr="00E03A21">
        <w:rPr>
          <w:sz w:val="28"/>
        </w:rPr>
        <w:t xml:space="preserve"> исключения рассмотренного направления расходования средств Дорожного фонда города.</w:t>
      </w:r>
    </w:p>
    <w:p w:rsidR="003435A3" w:rsidRPr="00E03A21" w:rsidRDefault="003435A3" w:rsidP="00132AD0">
      <w:pPr>
        <w:widowControl w:val="0"/>
        <w:ind w:firstLine="567"/>
        <w:jc w:val="both"/>
        <w:rPr>
          <w:rFonts w:eastAsia="Arial Unicode MS"/>
          <w:color w:val="FF0000"/>
          <w:sz w:val="28"/>
          <w:szCs w:val="28"/>
        </w:rPr>
      </w:pPr>
      <w:r w:rsidRPr="00E03A21">
        <w:rPr>
          <w:rFonts w:eastAsia="Arial Unicode MS"/>
          <w:sz w:val="28"/>
          <w:szCs w:val="28"/>
        </w:rPr>
        <w:t xml:space="preserve">Данное замечание ранее уже указывалось Счетной платой в </w:t>
      </w:r>
      <w:proofErr w:type="gramStart"/>
      <w:r w:rsidRPr="00E03A21">
        <w:rPr>
          <w:rFonts w:eastAsia="Arial Unicode MS"/>
          <w:sz w:val="28"/>
          <w:szCs w:val="28"/>
        </w:rPr>
        <w:t>заключении</w:t>
      </w:r>
      <w:proofErr w:type="gramEnd"/>
      <w:r w:rsidRPr="00E03A21">
        <w:rPr>
          <w:rFonts w:eastAsia="Arial Unicode MS"/>
          <w:sz w:val="28"/>
          <w:szCs w:val="28"/>
        </w:rPr>
        <w:t xml:space="preserve"> на проект решения Думы города «Об исполнении бюджета города Нижневартовска за 2019 год».</w:t>
      </w:r>
    </w:p>
    <w:p w:rsidR="003435A3" w:rsidRPr="001C4C24" w:rsidRDefault="003435A3" w:rsidP="00132AD0">
      <w:pPr>
        <w:widowControl w:val="0"/>
        <w:autoSpaceDE w:val="0"/>
        <w:autoSpaceDN w:val="0"/>
        <w:adjustRightInd w:val="0"/>
        <w:ind w:firstLine="567"/>
        <w:jc w:val="both"/>
        <w:rPr>
          <w:rFonts w:eastAsia="Calibri"/>
          <w:i/>
          <w:sz w:val="28"/>
          <w:szCs w:val="28"/>
          <w:lang w:eastAsia="en-US"/>
        </w:rPr>
      </w:pPr>
      <w:r w:rsidRPr="00E03A21">
        <w:rPr>
          <w:rFonts w:eastAsia="Arial Unicode MS"/>
          <w:sz w:val="28"/>
          <w:szCs w:val="28"/>
        </w:rPr>
        <w:t xml:space="preserve">Показатели динамики направлений формирования и расходования средств </w:t>
      </w:r>
      <w:r w:rsidRPr="00E03A21">
        <w:rPr>
          <w:rFonts w:eastAsia="Arial Unicode MS"/>
          <w:bCs/>
          <w:sz w:val="28"/>
          <w:szCs w:val="28"/>
        </w:rPr>
        <w:t>Дорожного фонда города</w:t>
      </w:r>
      <w:r w:rsidRPr="00E03A21">
        <w:rPr>
          <w:rFonts w:eastAsia="Arial Unicode MS"/>
          <w:sz w:val="28"/>
          <w:szCs w:val="28"/>
        </w:rPr>
        <w:t xml:space="preserve"> на 2021 год и плановый период 2022 – 2023</w:t>
      </w:r>
      <w:r w:rsidR="005F7C15" w:rsidRPr="00E03A21">
        <w:rPr>
          <w:rFonts w:eastAsia="Arial Unicode MS"/>
          <w:sz w:val="28"/>
          <w:szCs w:val="28"/>
        </w:rPr>
        <w:t xml:space="preserve"> </w:t>
      </w:r>
      <w:r w:rsidRPr="00E03A21">
        <w:rPr>
          <w:rFonts w:eastAsia="Arial Unicode MS"/>
          <w:sz w:val="28"/>
          <w:szCs w:val="28"/>
        </w:rPr>
        <w:t>годов отражены в Приложении № 2 к настоящему заключению.</w:t>
      </w:r>
    </w:p>
    <w:p w:rsidR="00626D83" w:rsidRPr="001C4C24" w:rsidRDefault="00626D83" w:rsidP="00132AD0">
      <w:pPr>
        <w:ind w:firstLine="567"/>
        <w:jc w:val="both"/>
        <w:rPr>
          <w:rFonts w:eastAsiaTheme="minorHAnsi"/>
          <w:i/>
          <w:sz w:val="28"/>
          <w:szCs w:val="28"/>
          <w:lang w:eastAsia="en-US"/>
        </w:rPr>
      </w:pPr>
    </w:p>
    <w:p w:rsidR="001B26FA" w:rsidRDefault="001B26FA" w:rsidP="00132AD0">
      <w:pPr>
        <w:jc w:val="center"/>
        <w:rPr>
          <w:b/>
          <w:sz w:val="28"/>
          <w:szCs w:val="28"/>
        </w:rPr>
      </w:pPr>
      <w:r w:rsidRPr="001C4C24">
        <w:rPr>
          <w:b/>
          <w:sz w:val="28"/>
          <w:szCs w:val="28"/>
        </w:rPr>
        <w:t>РАЗДЕЛ</w:t>
      </w:r>
      <w:r w:rsidR="003B34EC" w:rsidRPr="001C4C24">
        <w:rPr>
          <w:b/>
          <w:sz w:val="28"/>
          <w:szCs w:val="28"/>
        </w:rPr>
        <w:t xml:space="preserve"> 3</w:t>
      </w:r>
      <w:r w:rsidR="009C2A65">
        <w:rPr>
          <w:b/>
          <w:sz w:val="28"/>
          <w:szCs w:val="28"/>
        </w:rPr>
        <w:t>.</w:t>
      </w:r>
      <w:r w:rsidR="009F13D9" w:rsidRPr="001C4C24">
        <w:rPr>
          <w:b/>
          <w:sz w:val="28"/>
          <w:szCs w:val="28"/>
        </w:rPr>
        <w:t xml:space="preserve"> </w:t>
      </w:r>
      <w:r w:rsidRPr="001C4C24">
        <w:rPr>
          <w:b/>
          <w:sz w:val="28"/>
          <w:szCs w:val="28"/>
        </w:rPr>
        <w:t>Анализ состояния нормативно-правового регулирования процесса составления и принятия проекта</w:t>
      </w:r>
    </w:p>
    <w:p w:rsidR="002B6F50" w:rsidRPr="001C4C24" w:rsidRDefault="002B6F50" w:rsidP="00132AD0">
      <w:pPr>
        <w:jc w:val="center"/>
        <w:rPr>
          <w:b/>
          <w:sz w:val="28"/>
          <w:szCs w:val="28"/>
        </w:rPr>
      </w:pPr>
    </w:p>
    <w:p w:rsidR="00151A42" w:rsidRPr="00151A42" w:rsidRDefault="009F13D9" w:rsidP="00132AD0">
      <w:pPr>
        <w:ind w:firstLine="567"/>
        <w:jc w:val="both"/>
        <w:rPr>
          <w:i/>
          <w:sz w:val="28"/>
          <w:szCs w:val="28"/>
        </w:rPr>
      </w:pPr>
      <w:r w:rsidRPr="00151A42">
        <w:rPr>
          <w:i/>
          <w:sz w:val="28"/>
          <w:szCs w:val="28"/>
        </w:rPr>
        <w:t xml:space="preserve">3.1. </w:t>
      </w:r>
      <w:r w:rsidR="00151A42" w:rsidRPr="00151A42">
        <w:rPr>
          <w:i/>
          <w:sz w:val="28"/>
          <w:szCs w:val="28"/>
        </w:rPr>
        <w:t>Анализ внесенных в 2020 году изменений бюджетного законодательства и законодательства о местном самоуправлении, влекущих необходимость актуализации нормативно-правовой базы органов местного самоуправления города Нижневартовска (инициативные программы, субсидии на социальный заказ), в том числе в части изменений бюджетного законодательства, вступающих в силу с 01.01.2021</w:t>
      </w:r>
    </w:p>
    <w:p w:rsidR="00151A42" w:rsidRPr="00151A42" w:rsidRDefault="00151A42" w:rsidP="00132AD0">
      <w:pPr>
        <w:rPr>
          <w:i/>
          <w:sz w:val="28"/>
          <w:szCs w:val="28"/>
        </w:rPr>
      </w:pPr>
    </w:p>
    <w:p w:rsidR="00151A42" w:rsidRPr="00576EB2" w:rsidRDefault="00151A42" w:rsidP="00132AD0">
      <w:pPr>
        <w:ind w:firstLine="567"/>
        <w:jc w:val="both"/>
        <w:rPr>
          <w:sz w:val="28"/>
          <w:szCs w:val="28"/>
        </w:rPr>
      </w:pPr>
      <w:r w:rsidRPr="00576EB2">
        <w:rPr>
          <w:sz w:val="28"/>
          <w:szCs w:val="28"/>
        </w:rPr>
        <w:t>Согласно абзацу второму</w:t>
      </w:r>
      <w:r w:rsidR="0085783A">
        <w:rPr>
          <w:sz w:val="28"/>
          <w:szCs w:val="28"/>
        </w:rPr>
        <w:t>,</w:t>
      </w:r>
      <w:r w:rsidRPr="00576EB2">
        <w:rPr>
          <w:sz w:val="28"/>
          <w:szCs w:val="28"/>
        </w:rPr>
        <w:t xml:space="preserve"> пункта 1 статьи 86 БК РФ расходные обязательства муниципального образования возникают в результате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w:t>
      </w:r>
    </w:p>
    <w:p w:rsidR="00151A42" w:rsidRPr="00576EB2" w:rsidRDefault="00151A42" w:rsidP="009C2A65">
      <w:pPr>
        <w:ind w:firstLine="567"/>
        <w:jc w:val="both"/>
        <w:rPr>
          <w:sz w:val="28"/>
          <w:szCs w:val="28"/>
        </w:rPr>
      </w:pPr>
      <w:proofErr w:type="gramStart"/>
      <w:r w:rsidRPr="00576EB2">
        <w:rPr>
          <w:sz w:val="28"/>
          <w:szCs w:val="28"/>
        </w:rPr>
        <w:t xml:space="preserve">В силу части 4 статьи 7 Федерального закона от 06.10.2003 № 131-ФЗ </w:t>
      </w:r>
      <w:r w:rsidR="0085783A">
        <w:rPr>
          <w:sz w:val="28"/>
          <w:szCs w:val="28"/>
        </w:rPr>
        <w:t xml:space="preserve">            </w:t>
      </w:r>
      <w:r w:rsidRPr="00576EB2">
        <w:rPr>
          <w:sz w:val="28"/>
          <w:szCs w:val="28"/>
        </w:rPr>
        <w:t>«Об общих принципах организации местного самоуправления в Российской Федерации» муниципальные правовые акты не должны противоречить Конституции Российской Федерации, федеральным конституционным законам, настоящему Федеральному закону, другим федеральным законам и иным нормативным правовым актам Российской Федерации, а также конституциям (уставам), законам, иным нормативным правовым актам субъектов Российской Федерации.</w:t>
      </w:r>
      <w:proofErr w:type="gramEnd"/>
    </w:p>
    <w:p w:rsidR="00151A42" w:rsidRPr="00576EB2" w:rsidRDefault="00151A42" w:rsidP="009C2A65">
      <w:pPr>
        <w:ind w:firstLine="567"/>
        <w:jc w:val="both"/>
        <w:rPr>
          <w:sz w:val="28"/>
          <w:szCs w:val="28"/>
        </w:rPr>
      </w:pPr>
      <w:r w:rsidRPr="00576EB2">
        <w:rPr>
          <w:sz w:val="28"/>
          <w:szCs w:val="28"/>
        </w:rPr>
        <w:t>Таким образом, надлежащее исполнение муниципальным образованием своих расходных обязательств может быть обеспечено посредствам соответствующего правового регулирования.</w:t>
      </w:r>
    </w:p>
    <w:p w:rsidR="00151A42" w:rsidRPr="00576EB2" w:rsidRDefault="00151A42" w:rsidP="009C2A65">
      <w:pPr>
        <w:ind w:firstLine="567"/>
        <w:jc w:val="both"/>
        <w:rPr>
          <w:sz w:val="28"/>
          <w:szCs w:val="28"/>
        </w:rPr>
      </w:pPr>
      <w:r w:rsidRPr="00576EB2">
        <w:rPr>
          <w:sz w:val="28"/>
          <w:szCs w:val="28"/>
        </w:rPr>
        <w:t>В части изменения действующего законодательства стоит обратить внимание на следующее.</w:t>
      </w:r>
    </w:p>
    <w:p w:rsidR="00151A42" w:rsidRPr="00576EB2" w:rsidRDefault="00151A42" w:rsidP="009C2A65">
      <w:pPr>
        <w:widowControl w:val="0"/>
        <w:numPr>
          <w:ilvl w:val="0"/>
          <w:numId w:val="37"/>
        </w:numPr>
        <w:tabs>
          <w:tab w:val="left" w:pos="851"/>
        </w:tabs>
        <w:autoSpaceDE w:val="0"/>
        <w:autoSpaceDN w:val="0"/>
        <w:adjustRightInd w:val="0"/>
        <w:ind w:left="0" w:firstLine="567"/>
        <w:jc w:val="both"/>
        <w:rPr>
          <w:rFonts w:eastAsiaTheme="minorEastAsia"/>
          <w:sz w:val="28"/>
          <w:szCs w:val="28"/>
        </w:rPr>
      </w:pPr>
      <w:r w:rsidRPr="00576EB2">
        <w:rPr>
          <w:rFonts w:eastAsiaTheme="minorEastAsia"/>
          <w:sz w:val="28"/>
          <w:szCs w:val="28"/>
        </w:rPr>
        <w:t xml:space="preserve">Согласно части 1 статьи 28 </w:t>
      </w:r>
      <w:r w:rsidRPr="00576EB2">
        <w:rPr>
          <w:rFonts w:eastAsiaTheme="minorEastAsia"/>
          <w:iCs/>
          <w:sz w:val="28"/>
          <w:szCs w:val="28"/>
        </w:rPr>
        <w:t>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(далее – Закон № 189-ФЗ) указанный правовой а</w:t>
      </w:r>
      <w:proofErr w:type="gramStart"/>
      <w:r w:rsidRPr="00576EB2">
        <w:rPr>
          <w:rFonts w:eastAsiaTheme="minorEastAsia"/>
          <w:iCs/>
          <w:sz w:val="28"/>
          <w:szCs w:val="28"/>
        </w:rPr>
        <w:t>кт вст</w:t>
      </w:r>
      <w:proofErr w:type="gramEnd"/>
      <w:r w:rsidRPr="00576EB2">
        <w:rPr>
          <w:rFonts w:eastAsiaTheme="minorEastAsia"/>
          <w:iCs/>
          <w:sz w:val="28"/>
          <w:szCs w:val="28"/>
        </w:rPr>
        <w:t xml:space="preserve">упил в силу </w:t>
      </w:r>
      <w:r w:rsidRPr="00576EB2">
        <w:rPr>
          <w:rFonts w:eastAsiaTheme="minorEastAsia"/>
          <w:sz w:val="28"/>
          <w:szCs w:val="28"/>
        </w:rPr>
        <w:t xml:space="preserve">с 01.09.2020 и действует до 01.01.2025 в отдельных субъектах Российской Федерации, перечень </w:t>
      </w:r>
      <w:r w:rsidRPr="00576EB2">
        <w:rPr>
          <w:rFonts w:eastAsiaTheme="minorEastAsia"/>
          <w:sz w:val="28"/>
          <w:szCs w:val="28"/>
        </w:rPr>
        <w:lastRenderedPageBreak/>
        <w:t>которых утверждается Правительством Российской Федерации.</w:t>
      </w:r>
    </w:p>
    <w:p w:rsidR="00151A42" w:rsidRPr="00576EB2" w:rsidRDefault="00151A42" w:rsidP="009C2A65">
      <w:pPr>
        <w:widowControl w:val="0"/>
        <w:tabs>
          <w:tab w:val="left" w:pos="851"/>
        </w:tabs>
        <w:autoSpaceDE w:val="0"/>
        <w:autoSpaceDN w:val="0"/>
        <w:adjustRightInd w:val="0"/>
        <w:ind w:firstLine="567"/>
        <w:jc w:val="both"/>
        <w:rPr>
          <w:rFonts w:eastAsiaTheme="minorEastAsia"/>
          <w:sz w:val="28"/>
          <w:szCs w:val="28"/>
        </w:rPr>
      </w:pPr>
      <w:r w:rsidRPr="00576EB2">
        <w:rPr>
          <w:rFonts w:eastAsiaTheme="minorEastAsia"/>
          <w:sz w:val="28"/>
          <w:szCs w:val="28"/>
        </w:rPr>
        <w:t>Распоряжением Правительства Российской Федерации от 07.10.2020 №2579-р в перечень субъектов Российской Федерации, в которых вступает в силу Федеральный закон «О государственном (муниципальном) социальном заказе на оказание государственных (муниципальных) услуг в социальной сфере», включен Ханты-Мансийский автономный округ-Югра.</w:t>
      </w:r>
    </w:p>
    <w:p w:rsidR="00151A42" w:rsidRPr="00576EB2" w:rsidRDefault="00151A42" w:rsidP="009C2A65">
      <w:pPr>
        <w:ind w:firstLine="567"/>
        <w:jc w:val="both"/>
        <w:rPr>
          <w:rFonts w:ascii="Verdana" w:hAnsi="Verdana"/>
          <w:sz w:val="28"/>
          <w:szCs w:val="28"/>
        </w:rPr>
      </w:pPr>
      <w:proofErr w:type="gramStart"/>
      <w:r w:rsidRPr="00576EB2">
        <w:rPr>
          <w:sz w:val="28"/>
          <w:szCs w:val="28"/>
        </w:rPr>
        <w:t>В соответствии с частью 1 статьи 1 Закона № 189-ФЗ указанный федеральный закон регулирует отношения, связанные с формированием и исполнением муниципальных социальных заказов на оказание муниципальных услуг физическим лицам за счет субсидий, предоставляемых из бюджетов бюджетной системы Российской Федерации, в отраслях социальной сферы, к которым в целях Закона № 189-ФЗ относятся образование, здравоохранение, социальная защита, занятость населения, физическая культура и спорт, туризм</w:t>
      </w:r>
      <w:proofErr w:type="gramEnd"/>
      <w:r w:rsidRPr="00576EB2">
        <w:rPr>
          <w:sz w:val="28"/>
          <w:szCs w:val="28"/>
        </w:rPr>
        <w:t xml:space="preserve"> (далее – отрасли социальной сферы), в том числе права и обязанности участников таких отношений, отношения, связанные со способами отбора исполнителей государственных (муниципальных) услуг в социальной сфере на конкурентной основе, с осуществлением контроля за соблюдением требований, установленных настоящим Федеральным законом.</w:t>
      </w:r>
    </w:p>
    <w:p w:rsidR="00151A42" w:rsidRPr="00576EB2" w:rsidRDefault="00151A42" w:rsidP="009C2A65">
      <w:pPr>
        <w:ind w:firstLine="567"/>
        <w:jc w:val="both"/>
        <w:rPr>
          <w:rFonts w:ascii="Verdana" w:hAnsi="Verdana"/>
          <w:sz w:val="28"/>
          <w:szCs w:val="28"/>
        </w:rPr>
      </w:pPr>
      <w:proofErr w:type="gramStart"/>
      <w:r w:rsidRPr="00576EB2">
        <w:rPr>
          <w:sz w:val="28"/>
          <w:szCs w:val="28"/>
        </w:rPr>
        <w:t>В силу пункта 2 статьи 2 Закона № 189-ФЗ муниципальным социальным заказом на оказание муниципальных услуг в социальной сфере признается документ, устанавливающий основные показатели, характеризующие качество оказания муниципальных услуг в социальной сфере и (или) объем оказания таких услуг в количественном выражении, категории потребителей таких услуг, а также содержащий указание на способ определения исполнителя муниципальных услуг в социальной сфере в соответствии с</w:t>
      </w:r>
      <w:proofErr w:type="gramEnd"/>
      <w:r w:rsidRPr="00576EB2">
        <w:rPr>
          <w:sz w:val="28"/>
          <w:szCs w:val="28"/>
        </w:rPr>
        <w:t xml:space="preserve"> настоящим Федеральным законом, </w:t>
      </w:r>
      <w:proofErr w:type="gramStart"/>
      <w:r w:rsidRPr="00576EB2">
        <w:rPr>
          <w:sz w:val="28"/>
          <w:szCs w:val="28"/>
        </w:rPr>
        <w:t>обеспечивающий</w:t>
      </w:r>
      <w:proofErr w:type="gramEnd"/>
      <w:r w:rsidRPr="00576EB2">
        <w:rPr>
          <w:sz w:val="28"/>
          <w:szCs w:val="28"/>
        </w:rPr>
        <w:t xml:space="preserve"> государственные гарантии реализации прав граждан на получение муниципальных услуг.</w:t>
      </w:r>
    </w:p>
    <w:p w:rsidR="00151A42" w:rsidRPr="00576EB2" w:rsidRDefault="00151A42" w:rsidP="009C2A65">
      <w:pPr>
        <w:ind w:firstLine="567"/>
        <w:jc w:val="both"/>
        <w:rPr>
          <w:sz w:val="28"/>
          <w:szCs w:val="28"/>
        </w:rPr>
      </w:pPr>
      <w:proofErr w:type="gramStart"/>
      <w:r w:rsidRPr="00576EB2">
        <w:rPr>
          <w:sz w:val="28"/>
          <w:szCs w:val="28"/>
        </w:rPr>
        <w:t>Согласно пункту 1 статьи 5 Закона № 189-ФЗ обеспечение организации оказания муниципальных услуг в социальной сфере возлагается орган местного самоуправления, утверждающий муниципальный социальный заказ и обеспечивающий предоставление муниципальных услуг потребителям муниципальных услуг в социальной сфере в соответствии с показателями, характеризующими качество оказания муниципальных услуг в социальной сфере и (или) объем оказания таких услуг и установленными муниципальным социальным заказом (далее – Уполномоченный орган).</w:t>
      </w:r>
      <w:proofErr w:type="gramEnd"/>
    </w:p>
    <w:p w:rsidR="00151A42" w:rsidRPr="00576EB2" w:rsidRDefault="00151A42" w:rsidP="009C2A65">
      <w:pPr>
        <w:ind w:firstLine="567"/>
        <w:jc w:val="both"/>
        <w:rPr>
          <w:sz w:val="28"/>
          <w:szCs w:val="28"/>
        </w:rPr>
      </w:pPr>
      <w:r w:rsidRPr="00576EB2">
        <w:rPr>
          <w:sz w:val="28"/>
          <w:szCs w:val="28"/>
        </w:rPr>
        <w:t>В соответствии с пунктом 4 статьи 5 Закона № 189-ФЗ на уполномоченный орган возложена обязанность по утверждению требований к условиям и порядку оказания муниципальной услуги в социальной сфере при отсутствии нормативного правового акта, устанавливающего стандарт (порядок) оказания муниципальной услуги в социальной сфере.</w:t>
      </w:r>
    </w:p>
    <w:p w:rsidR="00151A42" w:rsidRPr="00576EB2" w:rsidRDefault="00151A42" w:rsidP="009C2A65">
      <w:pPr>
        <w:ind w:firstLine="567"/>
        <w:jc w:val="both"/>
        <w:rPr>
          <w:sz w:val="28"/>
          <w:szCs w:val="28"/>
        </w:rPr>
      </w:pPr>
      <w:r w:rsidRPr="00576EB2">
        <w:rPr>
          <w:sz w:val="28"/>
          <w:szCs w:val="28"/>
        </w:rPr>
        <w:t xml:space="preserve">В силу требований части 4 статьи 6 Закона № 189-ФЗ порядок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 (далее – муниципальный социальный </w:t>
      </w:r>
      <w:r w:rsidRPr="00576EB2">
        <w:rPr>
          <w:sz w:val="28"/>
          <w:szCs w:val="28"/>
        </w:rPr>
        <w:lastRenderedPageBreak/>
        <w:t>заказ), утверждается правовым актом местной администрации муниципального образования.</w:t>
      </w:r>
    </w:p>
    <w:p w:rsidR="00151A42" w:rsidRPr="00576EB2" w:rsidRDefault="00151A42" w:rsidP="009C2A65">
      <w:pPr>
        <w:ind w:firstLine="567"/>
        <w:jc w:val="both"/>
        <w:rPr>
          <w:sz w:val="28"/>
          <w:szCs w:val="28"/>
        </w:rPr>
      </w:pPr>
      <w:r w:rsidRPr="00576EB2">
        <w:rPr>
          <w:sz w:val="28"/>
          <w:szCs w:val="28"/>
        </w:rPr>
        <w:t>Соответствующие муниципальные правовые акты на сегодняшний день не приняты.</w:t>
      </w:r>
    </w:p>
    <w:p w:rsidR="00151A42" w:rsidRPr="00576EB2" w:rsidRDefault="00151A42" w:rsidP="00132AD0">
      <w:pPr>
        <w:numPr>
          <w:ilvl w:val="0"/>
          <w:numId w:val="37"/>
        </w:numPr>
        <w:tabs>
          <w:tab w:val="left" w:pos="851"/>
        </w:tabs>
        <w:ind w:left="0" w:firstLine="539"/>
        <w:contextualSpacing/>
        <w:jc w:val="both"/>
        <w:rPr>
          <w:sz w:val="28"/>
          <w:szCs w:val="28"/>
        </w:rPr>
      </w:pPr>
      <w:r w:rsidRPr="00576EB2">
        <w:rPr>
          <w:sz w:val="28"/>
          <w:szCs w:val="28"/>
        </w:rPr>
        <w:t>Согласно абзацу второму</w:t>
      </w:r>
      <w:r w:rsidR="0085783A">
        <w:rPr>
          <w:sz w:val="28"/>
          <w:szCs w:val="28"/>
        </w:rPr>
        <w:t>,</w:t>
      </w:r>
      <w:r w:rsidRPr="00576EB2">
        <w:rPr>
          <w:sz w:val="28"/>
          <w:szCs w:val="28"/>
        </w:rPr>
        <w:t xml:space="preserve"> пункта 1 статьи 78.1 БК РФ из бюджетов бюджетной системы Российской Федерации могут предоставляться субсидии бюджетным и автономным учреждениям на иные цели.</w:t>
      </w:r>
    </w:p>
    <w:p w:rsidR="00151A42" w:rsidRPr="00576EB2" w:rsidRDefault="00151A42" w:rsidP="00132AD0">
      <w:pPr>
        <w:ind w:firstLine="540"/>
        <w:jc w:val="both"/>
        <w:rPr>
          <w:sz w:val="28"/>
          <w:szCs w:val="28"/>
        </w:rPr>
      </w:pPr>
      <w:r w:rsidRPr="00576EB2">
        <w:rPr>
          <w:sz w:val="28"/>
          <w:szCs w:val="28"/>
        </w:rPr>
        <w:t>В результате принятия Федерального закона от 13.07.2020 № 192-ФЗ «О внесении изменений в Бюджетный кодекс Российской Федерации в связи с принятием Федерального закона «О государственном (муниципальном) социальном заказе на оказание государственных (муниципальных) услуг в социальной сфере»:</w:t>
      </w:r>
    </w:p>
    <w:p w:rsidR="00151A42" w:rsidRPr="00576EB2" w:rsidRDefault="00151A42" w:rsidP="00132AD0">
      <w:pPr>
        <w:ind w:firstLine="540"/>
        <w:jc w:val="both"/>
        <w:rPr>
          <w:sz w:val="28"/>
          <w:szCs w:val="28"/>
        </w:rPr>
      </w:pPr>
      <w:proofErr w:type="gramStart"/>
      <w:r w:rsidRPr="00576EB2">
        <w:rPr>
          <w:sz w:val="28"/>
          <w:szCs w:val="28"/>
        </w:rPr>
        <w:t>из абзаца четвертого пункта 1 статьи 78.1 БК РФ сделано исключение, а именно, предусмотрено, что порядок определения объема и условия предоставления субсидий в соответствии с абзацем вторым настоящего пункта из местных бюджетов устанавливаются местной администрацией или уполномоченными ими органами местного самоуправления за исключением субсидий, предоставляемых в соответствии со статьей 78.4 БК РФ;</w:t>
      </w:r>
      <w:proofErr w:type="gramEnd"/>
    </w:p>
    <w:p w:rsidR="00151A42" w:rsidRPr="00576EB2" w:rsidRDefault="00151A42" w:rsidP="00132AD0">
      <w:pPr>
        <w:ind w:firstLine="540"/>
        <w:jc w:val="both"/>
        <w:rPr>
          <w:sz w:val="28"/>
          <w:szCs w:val="28"/>
        </w:rPr>
      </w:pPr>
      <w:proofErr w:type="gramStart"/>
      <w:r w:rsidRPr="00576EB2">
        <w:rPr>
          <w:sz w:val="28"/>
          <w:szCs w:val="28"/>
        </w:rPr>
        <w:t>статья 78.1 БК РФ дополнена пунктом 7, согласно которому субсидии в целях финансового обеспечения исполнения государственного (муниципального) социального заказа на оказание государственных (муниципальных) услуг в социальной сфере некоммерческим организациям, указанным в пункте 2 настоящей статьи, являющимся исполнителями таких услуг, предоставляются из бюджетов бюджетной системы Российской Федерации в соответствии со статьей 78.4 БК РФ;</w:t>
      </w:r>
      <w:proofErr w:type="gramEnd"/>
    </w:p>
    <w:p w:rsidR="00151A42" w:rsidRPr="00576EB2" w:rsidRDefault="00151A42" w:rsidP="00132AD0">
      <w:pPr>
        <w:ind w:firstLine="540"/>
        <w:jc w:val="both"/>
        <w:rPr>
          <w:sz w:val="28"/>
          <w:szCs w:val="28"/>
        </w:rPr>
      </w:pPr>
      <w:r w:rsidRPr="00576EB2">
        <w:rPr>
          <w:sz w:val="28"/>
          <w:szCs w:val="28"/>
        </w:rPr>
        <w:t>в БК РФ внесена статьи 78.4, определяющая специфику предоставления субсидий в целях финансового обеспечения исполнения муниципального социального заказа на оказание муниципальных услуг в социальной сфере.</w:t>
      </w:r>
    </w:p>
    <w:p w:rsidR="00151A42" w:rsidRPr="00576EB2" w:rsidRDefault="00151A42" w:rsidP="00132AD0">
      <w:pPr>
        <w:ind w:firstLine="540"/>
        <w:jc w:val="both"/>
        <w:rPr>
          <w:sz w:val="28"/>
          <w:szCs w:val="28"/>
        </w:rPr>
      </w:pPr>
      <w:proofErr w:type="gramStart"/>
      <w:r w:rsidRPr="00576EB2">
        <w:rPr>
          <w:sz w:val="28"/>
          <w:szCs w:val="28"/>
        </w:rPr>
        <w:t>Из содержания пункту 2 статьи 78.4 БК РФ следует необходимость принятия местной администрацией муниципального образования порядка предоставления субсидий на оплату соглашения об оказании государственных (муниципальных) услуг в социальной сфере, заключенного по результатам конкурса и на оплату соглашения о финансовом обеспечении (возмещении) затрат, связанных с оказанием государственных (муниципальных) услуг в социальной сфере в соответствии с социальным сертификатом на получение государственной (муниципальной</w:t>
      </w:r>
      <w:proofErr w:type="gramEnd"/>
      <w:r w:rsidRPr="00576EB2">
        <w:rPr>
          <w:sz w:val="28"/>
          <w:szCs w:val="28"/>
        </w:rPr>
        <w:t>) услуги в социальной сфере.</w:t>
      </w:r>
    </w:p>
    <w:p w:rsidR="00151A42" w:rsidRPr="00151A42" w:rsidRDefault="00151A42" w:rsidP="00132AD0">
      <w:pPr>
        <w:ind w:firstLine="540"/>
        <w:jc w:val="both"/>
        <w:rPr>
          <w:rFonts w:ascii="Verdana" w:hAnsi="Verdana"/>
          <w:sz w:val="28"/>
          <w:szCs w:val="28"/>
        </w:rPr>
      </w:pPr>
      <w:r w:rsidRPr="00576EB2">
        <w:rPr>
          <w:sz w:val="28"/>
          <w:szCs w:val="28"/>
        </w:rPr>
        <w:t>Указанные муниципальные правовые акты не приняты.</w:t>
      </w:r>
    </w:p>
    <w:p w:rsidR="00151A42" w:rsidRPr="00576EB2" w:rsidRDefault="00151A42" w:rsidP="00132AD0">
      <w:pPr>
        <w:numPr>
          <w:ilvl w:val="0"/>
          <w:numId w:val="37"/>
        </w:numPr>
        <w:tabs>
          <w:tab w:val="left" w:pos="851"/>
        </w:tabs>
        <w:ind w:left="0" w:firstLine="540"/>
        <w:contextualSpacing/>
        <w:jc w:val="both"/>
        <w:rPr>
          <w:sz w:val="28"/>
          <w:szCs w:val="28"/>
        </w:rPr>
      </w:pPr>
      <w:r w:rsidRPr="00576EB2">
        <w:rPr>
          <w:sz w:val="28"/>
          <w:szCs w:val="28"/>
        </w:rPr>
        <w:t>С 01.01.2021 года в силу вступает Федеральный закон от 20.07.2020 №236-ФЗ «О внесении изменений в Федеральный закон «Об общих принципах организации местного самоуправления в Российской Федерации»</w:t>
      </w:r>
      <w:r w:rsidR="00D31B8A">
        <w:rPr>
          <w:sz w:val="28"/>
          <w:szCs w:val="28"/>
        </w:rPr>
        <w:t xml:space="preserve"> (</w:t>
      </w:r>
      <w:r w:rsidR="004E5C9B">
        <w:rPr>
          <w:sz w:val="28"/>
          <w:szCs w:val="28"/>
        </w:rPr>
        <w:t xml:space="preserve">далее также - </w:t>
      </w:r>
      <w:r w:rsidR="00D31B8A" w:rsidRPr="00576EB2">
        <w:rPr>
          <w:sz w:val="28"/>
          <w:szCs w:val="28"/>
        </w:rPr>
        <w:t>Закон</w:t>
      </w:r>
      <w:r w:rsidR="00D31B8A">
        <w:rPr>
          <w:sz w:val="28"/>
          <w:szCs w:val="28"/>
        </w:rPr>
        <w:t xml:space="preserve"> </w:t>
      </w:r>
      <w:r w:rsidR="00D31B8A" w:rsidRPr="00576EB2">
        <w:rPr>
          <w:sz w:val="28"/>
          <w:szCs w:val="28"/>
        </w:rPr>
        <w:t>№ 236-ФЗ</w:t>
      </w:r>
      <w:r w:rsidR="00D31B8A">
        <w:rPr>
          <w:sz w:val="28"/>
          <w:szCs w:val="28"/>
        </w:rPr>
        <w:t>)</w:t>
      </w:r>
      <w:r w:rsidRPr="00576EB2">
        <w:rPr>
          <w:sz w:val="28"/>
          <w:szCs w:val="28"/>
        </w:rPr>
        <w:t xml:space="preserve">, </w:t>
      </w:r>
      <w:r w:rsidRPr="00576EB2">
        <w:rPr>
          <w:color w:val="000000"/>
          <w:sz w:val="28"/>
          <w:szCs w:val="28"/>
          <w:shd w:val="clear" w:color="auto" w:fill="FFFFFF"/>
        </w:rPr>
        <w:t>создающий правовые основы применения института инициативного бюджетирования.</w:t>
      </w:r>
    </w:p>
    <w:p w:rsidR="00151A42" w:rsidRPr="00576EB2" w:rsidRDefault="00151A42" w:rsidP="00132AD0">
      <w:pPr>
        <w:tabs>
          <w:tab w:val="left" w:pos="851"/>
        </w:tabs>
        <w:ind w:firstLine="540"/>
        <w:contextualSpacing/>
        <w:jc w:val="both"/>
        <w:rPr>
          <w:sz w:val="28"/>
          <w:szCs w:val="28"/>
        </w:rPr>
      </w:pPr>
      <w:r w:rsidRPr="00576EB2">
        <w:rPr>
          <w:sz w:val="28"/>
          <w:szCs w:val="28"/>
        </w:rPr>
        <w:t>Согласно части 1 статьи 26.1 Закона № 131-ФЗ мероприятия по решению вопросов местного значения или иных вопросов, право решения</w:t>
      </w:r>
      <w:r w:rsidR="0085783A">
        <w:rPr>
          <w:sz w:val="28"/>
          <w:szCs w:val="28"/>
        </w:rPr>
        <w:t>,</w:t>
      </w:r>
      <w:r w:rsidRPr="00576EB2">
        <w:rPr>
          <w:sz w:val="28"/>
          <w:szCs w:val="28"/>
        </w:rPr>
        <w:t xml:space="preserve"> которых </w:t>
      </w:r>
      <w:r w:rsidRPr="00576EB2">
        <w:rPr>
          <w:sz w:val="28"/>
          <w:szCs w:val="28"/>
        </w:rPr>
        <w:lastRenderedPageBreak/>
        <w:t xml:space="preserve">предоставлено органам местного самоуправления, могут реализовываться только </w:t>
      </w:r>
      <w:proofErr w:type="gramStart"/>
      <w:r w:rsidRPr="00576EB2">
        <w:rPr>
          <w:sz w:val="28"/>
          <w:szCs w:val="28"/>
        </w:rPr>
        <w:t>на части территории</w:t>
      </w:r>
      <w:proofErr w:type="gramEnd"/>
      <w:r w:rsidRPr="00576EB2">
        <w:rPr>
          <w:sz w:val="28"/>
          <w:szCs w:val="28"/>
        </w:rPr>
        <w:t xml:space="preserve"> муниципального образования. </w:t>
      </w:r>
    </w:p>
    <w:p w:rsidR="00151A42" w:rsidRPr="00576EB2" w:rsidRDefault="00151A42" w:rsidP="00132AD0">
      <w:pPr>
        <w:tabs>
          <w:tab w:val="left" w:pos="851"/>
        </w:tabs>
        <w:ind w:firstLine="540"/>
        <w:contextualSpacing/>
        <w:jc w:val="both"/>
        <w:rPr>
          <w:sz w:val="28"/>
          <w:szCs w:val="28"/>
        </w:rPr>
      </w:pPr>
      <w:r w:rsidRPr="00576EB2">
        <w:rPr>
          <w:sz w:val="28"/>
          <w:szCs w:val="28"/>
        </w:rPr>
        <w:t>При этом</w:t>
      </w:r>
      <w:proofErr w:type="gramStart"/>
      <w:r w:rsidRPr="00576EB2">
        <w:rPr>
          <w:sz w:val="28"/>
          <w:szCs w:val="28"/>
        </w:rPr>
        <w:t>,</w:t>
      </w:r>
      <w:proofErr w:type="gramEnd"/>
      <w:r w:rsidRPr="00576EB2">
        <w:rPr>
          <w:sz w:val="28"/>
          <w:szCs w:val="28"/>
        </w:rPr>
        <w:t xml:space="preserve"> порядок определения части территории муниципального образования, на которой могут реализовываться инициативные проекты, должны устанавливаться нормативным правовым актом представительного органа муниципального образования.</w:t>
      </w:r>
    </w:p>
    <w:p w:rsidR="00151A42" w:rsidRPr="00576EB2" w:rsidRDefault="00151A42" w:rsidP="00132AD0">
      <w:pPr>
        <w:tabs>
          <w:tab w:val="left" w:pos="851"/>
        </w:tabs>
        <w:ind w:firstLine="540"/>
        <w:contextualSpacing/>
        <w:jc w:val="both"/>
        <w:rPr>
          <w:sz w:val="28"/>
          <w:szCs w:val="28"/>
        </w:rPr>
      </w:pPr>
      <w:r w:rsidRPr="00576EB2">
        <w:rPr>
          <w:sz w:val="28"/>
          <w:szCs w:val="28"/>
        </w:rPr>
        <w:t xml:space="preserve">В соответствии с частью 2 статьи 26.1 Закона № 131-ФЗ с инициативой о внесении инициативного проекта вправе выступать инициативная группа численностью не менее десяти граждан. Право на уменьшение установленной минимальной численности в указанной норме предусмотрено в отношении представительного органа муниципального образования путем принятия им соответствующего нормативного правового акта. </w:t>
      </w:r>
    </w:p>
    <w:p w:rsidR="00151A42" w:rsidRPr="00576EB2" w:rsidRDefault="00151A42" w:rsidP="00132AD0">
      <w:pPr>
        <w:tabs>
          <w:tab w:val="left" w:pos="851"/>
        </w:tabs>
        <w:ind w:firstLine="540"/>
        <w:contextualSpacing/>
        <w:jc w:val="both"/>
        <w:rPr>
          <w:sz w:val="28"/>
          <w:szCs w:val="28"/>
        </w:rPr>
      </w:pPr>
      <w:r w:rsidRPr="00576EB2">
        <w:rPr>
          <w:sz w:val="28"/>
          <w:szCs w:val="28"/>
        </w:rPr>
        <w:t>Также соответствующим нормативным правовым актом муниципального образования может быть предусмотрено:</w:t>
      </w:r>
    </w:p>
    <w:p w:rsidR="00151A42" w:rsidRPr="00576EB2" w:rsidRDefault="00151A42" w:rsidP="00132AD0">
      <w:pPr>
        <w:tabs>
          <w:tab w:val="left" w:pos="851"/>
        </w:tabs>
        <w:ind w:firstLine="540"/>
        <w:contextualSpacing/>
        <w:jc w:val="both"/>
        <w:rPr>
          <w:sz w:val="28"/>
          <w:szCs w:val="28"/>
        </w:rPr>
      </w:pPr>
      <w:proofErr w:type="gramStart"/>
      <w:r w:rsidRPr="00576EB2">
        <w:rPr>
          <w:sz w:val="28"/>
          <w:szCs w:val="28"/>
        </w:rPr>
        <w:t>право выступать инициатором проекта иным лицам, осуществляющим деятельность на территории соответствующего муниципального образования, но в части 2 статьи 26.1 Закона № 131-ФЗ не поименованным (части 2 статьи 26.1 Закона № 131-ФЗ);</w:t>
      </w:r>
      <w:proofErr w:type="gramEnd"/>
    </w:p>
    <w:p w:rsidR="00151A42" w:rsidRPr="00576EB2" w:rsidRDefault="00151A42" w:rsidP="00132AD0">
      <w:pPr>
        <w:tabs>
          <w:tab w:val="left" w:pos="851"/>
        </w:tabs>
        <w:ind w:firstLine="540"/>
        <w:contextualSpacing/>
        <w:jc w:val="both"/>
        <w:rPr>
          <w:sz w:val="28"/>
          <w:szCs w:val="28"/>
        </w:rPr>
      </w:pPr>
      <w:r w:rsidRPr="00576EB2">
        <w:rPr>
          <w:sz w:val="28"/>
          <w:szCs w:val="28"/>
        </w:rPr>
        <w:t xml:space="preserve">возможность выявления мнения граждан по вопросу о поддержке инициативного проекта путем опроса граждан, сбора подписей (абзац второй части 4 статьи 26.1 Закона № 131-ФЗ).  </w:t>
      </w:r>
    </w:p>
    <w:p w:rsidR="00151A42" w:rsidRPr="00576EB2" w:rsidRDefault="00151A42" w:rsidP="00132AD0">
      <w:pPr>
        <w:tabs>
          <w:tab w:val="left" w:pos="851"/>
        </w:tabs>
        <w:ind w:firstLine="540"/>
        <w:contextualSpacing/>
        <w:jc w:val="both"/>
        <w:rPr>
          <w:sz w:val="28"/>
          <w:szCs w:val="28"/>
        </w:rPr>
      </w:pPr>
      <w:r w:rsidRPr="00576EB2">
        <w:rPr>
          <w:sz w:val="28"/>
          <w:szCs w:val="28"/>
        </w:rPr>
        <w:t>Наряду с этим, согласно части 9 статьи 26.1 Закона № 131-ФЗ представительным органом муниципального образования устанавливается порядок выдвижения, внесения, обсуждения, рассмотрения инициативных проектов, а также проведения их конкурсного отбора.</w:t>
      </w:r>
    </w:p>
    <w:p w:rsidR="00151A42" w:rsidRPr="00576EB2" w:rsidRDefault="00151A42" w:rsidP="00132AD0">
      <w:pPr>
        <w:tabs>
          <w:tab w:val="left" w:pos="851"/>
        </w:tabs>
        <w:ind w:firstLine="540"/>
        <w:contextualSpacing/>
        <w:jc w:val="both"/>
        <w:rPr>
          <w:sz w:val="28"/>
          <w:szCs w:val="28"/>
        </w:rPr>
      </w:pPr>
      <w:r w:rsidRPr="00576EB2">
        <w:rPr>
          <w:sz w:val="28"/>
          <w:szCs w:val="28"/>
        </w:rPr>
        <w:t>Учитывая дату вступления в силу указанных изменений, обязательство по утверждению соответствующих муниципальных правовых актов представительного органа возникнет у муниципального образования с 01.01.2021.</w:t>
      </w:r>
    </w:p>
    <w:p w:rsidR="00151A42" w:rsidRPr="00576EB2" w:rsidRDefault="00151A42" w:rsidP="00132AD0">
      <w:pPr>
        <w:tabs>
          <w:tab w:val="left" w:pos="851"/>
        </w:tabs>
        <w:ind w:firstLine="540"/>
        <w:contextualSpacing/>
        <w:jc w:val="both"/>
        <w:rPr>
          <w:sz w:val="28"/>
          <w:szCs w:val="28"/>
        </w:rPr>
      </w:pPr>
      <w:proofErr w:type="gramStart"/>
      <w:r w:rsidRPr="00576EB2">
        <w:rPr>
          <w:sz w:val="28"/>
          <w:szCs w:val="28"/>
        </w:rPr>
        <w:t>Следует обратить внимание, что на период до 2022 году в городе запланировано исполнение муниципальной программы «Реализация проекта «Инициативное бюджетирование», утвержденная постановлением администрации города от 02.10.2017 № 1475 (далее</w:t>
      </w:r>
      <w:r w:rsidR="00211103">
        <w:rPr>
          <w:sz w:val="28"/>
          <w:szCs w:val="28"/>
        </w:rPr>
        <w:t xml:space="preserve"> в данном подразделе </w:t>
      </w:r>
      <w:r w:rsidRPr="00576EB2">
        <w:rPr>
          <w:sz w:val="28"/>
          <w:szCs w:val="28"/>
        </w:rPr>
        <w:t>– Муниципальная программа), целью которой является реализация социально значимых проектов на территории муниципального образования город Нижневартовск путем активизации участия населения, юридических лиц и индивидуальных предпринимателей в определении приоритетов расходования средств бюджета</w:t>
      </w:r>
      <w:proofErr w:type="gramEnd"/>
      <w:r w:rsidRPr="00576EB2">
        <w:rPr>
          <w:sz w:val="28"/>
          <w:szCs w:val="28"/>
        </w:rPr>
        <w:t xml:space="preserve"> города и поддержки их инициатив в </w:t>
      </w:r>
      <w:proofErr w:type="gramStart"/>
      <w:r w:rsidRPr="00576EB2">
        <w:rPr>
          <w:sz w:val="28"/>
          <w:szCs w:val="28"/>
        </w:rPr>
        <w:t>решении</w:t>
      </w:r>
      <w:proofErr w:type="gramEnd"/>
      <w:r w:rsidRPr="00576EB2">
        <w:rPr>
          <w:sz w:val="28"/>
          <w:szCs w:val="28"/>
        </w:rPr>
        <w:t xml:space="preserve"> вопросов местного значения, в том числе </w:t>
      </w:r>
      <w:proofErr w:type="spellStart"/>
      <w:r w:rsidRPr="00576EB2">
        <w:rPr>
          <w:sz w:val="28"/>
          <w:szCs w:val="28"/>
        </w:rPr>
        <w:t>софинансирование</w:t>
      </w:r>
      <w:proofErr w:type="spellEnd"/>
      <w:r w:rsidRPr="00576EB2">
        <w:rPr>
          <w:sz w:val="28"/>
          <w:szCs w:val="28"/>
        </w:rPr>
        <w:t xml:space="preserve"> расходов инициатором соответствующего проекта.</w:t>
      </w:r>
    </w:p>
    <w:p w:rsidR="00151A42" w:rsidRPr="00576EB2" w:rsidRDefault="00151A42" w:rsidP="00132AD0">
      <w:pPr>
        <w:tabs>
          <w:tab w:val="left" w:pos="851"/>
        </w:tabs>
        <w:ind w:firstLine="540"/>
        <w:contextualSpacing/>
        <w:jc w:val="both"/>
        <w:rPr>
          <w:sz w:val="28"/>
          <w:szCs w:val="28"/>
        </w:rPr>
      </w:pPr>
      <w:r w:rsidRPr="00576EB2">
        <w:rPr>
          <w:sz w:val="28"/>
          <w:szCs w:val="28"/>
        </w:rPr>
        <w:t xml:space="preserve">Исходя из содержания запланированных в рамках указанной Муниципальной программы мероприятий, механизма их осуществления, </w:t>
      </w:r>
      <w:proofErr w:type="gramStart"/>
      <w:r w:rsidRPr="00576EB2">
        <w:rPr>
          <w:sz w:val="28"/>
          <w:szCs w:val="28"/>
        </w:rPr>
        <w:t>возможно</w:t>
      </w:r>
      <w:proofErr w:type="gramEnd"/>
      <w:r w:rsidRPr="00576EB2">
        <w:rPr>
          <w:sz w:val="28"/>
          <w:szCs w:val="28"/>
        </w:rPr>
        <w:t xml:space="preserve"> заключить, что инициативные проекты, которые возникнут в результате вступления в силу Закона № 236-ФЗ по своей сути являются аналогичными мероприятиям Муниципальной программы. </w:t>
      </w:r>
    </w:p>
    <w:p w:rsidR="00151A42" w:rsidRPr="00151A42" w:rsidRDefault="00151A42" w:rsidP="00132AD0">
      <w:pPr>
        <w:tabs>
          <w:tab w:val="left" w:pos="851"/>
        </w:tabs>
        <w:ind w:firstLine="540"/>
        <w:contextualSpacing/>
        <w:jc w:val="both"/>
        <w:rPr>
          <w:sz w:val="28"/>
          <w:szCs w:val="28"/>
        </w:rPr>
      </w:pPr>
      <w:r w:rsidRPr="00576EB2">
        <w:rPr>
          <w:sz w:val="28"/>
          <w:szCs w:val="28"/>
        </w:rPr>
        <w:lastRenderedPageBreak/>
        <w:t>В связи с этим, после принятия соответствующего нормативного правового акта представительного органа и внедрения механизмов, устанавливаемых статьей 26.1 Закона № 131-ФЗ, Муниципальная программа будет подлежать корректировке.</w:t>
      </w:r>
    </w:p>
    <w:p w:rsidR="00151A42" w:rsidRDefault="00151A42" w:rsidP="00132AD0">
      <w:pPr>
        <w:ind w:firstLine="567"/>
        <w:jc w:val="both"/>
        <w:rPr>
          <w:i/>
          <w:sz w:val="28"/>
          <w:szCs w:val="28"/>
        </w:rPr>
      </w:pPr>
    </w:p>
    <w:p w:rsidR="009F13D9" w:rsidRPr="001C4C24" w:rsidRDefault="009F13D9" w:rsidP="00132AD0">
      <w:pPr>
        <w:ind w:firstLine="567"/>
        <w:jc w:val="both"/>
        <w:rPr>
          <w:i/>
          <w:sz w:val="28"/>
          <w:szCs w:val="28"/>
        </w:rPr>
      </w:pPr>
      <w:r w:rsidRPr="001C4C24">
        <w:rPr>
          <w:i/>
          <w:sz w:val="28"/>
          <w:szCs w:val="28"/>
        </w:rPr>
        <w:t>3.2. Анализ действующих муниципальных правовых актов, регулирующих оплату труда работников отдельных автономных и бюджетных учреждений, в том числе с точки зрения обеспечения равнозначности подхода при установлении системы оплаты труда.</w:t>
      </w:r>
    </w:p>
    <w:p w:rsidR="009F13D9" w:rsidRPr="001C4C24" w:rsidRDefault="009F13D9" w:rsidP="00132AD0">
      <w:pPr>
        <w:ind w:firstLine="567"/>
        <w:jc w:val="both"/>
        <w:rPr>
          <w:i/>
          <w:sz w:val="28"/>
          <w:szCs w:val="28"/>
        </w:rPr>
      </w:pPr>
    </w:p>
    <w:p w:rsidR="009F13D9" w:rsidRPr="001C4C24" w:rsidRDefault="009F13D9" w:rsidP="00132AD0">
      <w:pPr>
        <w:ind w:firstLine="567"/>
        <w:jc w:val="both"/>
        <w:rPr>
          <w:sz w:val="28"/>
          <w:szCs w:val="28"/>
        </w:rPr>
      </w:pPr>
      <w:proofErr w:type="gramStart"/>
      <w:r w:rsidRPr="001C4C24">
        <w:rPr>
          <w:sz w:val="28"/>
          <w:szCs w:val="28"/>
        </w:rPr>
        <w:t>На основании абзаца второго пункта 1 статьи 86 БК РФ расходные обязательства муниципального образования возникают в результате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муниципальным образованием (от имени муниципального образования) договоров (соглашений) по данным вопросам.</w:t>
      </w:r>
      <w:proofErr w:type="gramEnd"/>
    </w:p>
    <w:p w:rsidR="009F13D9" w:rsidRPr="001C4C24" w:rsidRDefault="009F13D9" w:rsidP="00132AD0">
      <w:pPr>
        <w:autoSpaceDE w:val="0"/>
        <w:autoSpaceDN w:val="0"/>
        <w:adjustRightInd w:val="0"/>
        <w:ind w:firstLine="567"/>
        <w:jc w:val="both"/>
        <w:rPr>
          <w:rFonts w:eastAsia="Calibri"/>
          <w:sz w:val="28"/>
          <w:szCs w:val="28"/>
          <w:lang w:eastAsia="en-US"/>
        </w:rPr>
      </w:pPr>
      <w:r w:rsidRPr="001C4C24">
        <w:rPr>
          <w:rFonts w:eastAsia="Calibri"/>
          <w:sz w:val="28"/>
          <w:szCs w:val="28"/>
          <w:lang w:eastAsia="en-US"/>
        </w:rPr>
        <w:t>В соответствии с пунктом 1 статьи 53 Федерального закона от 06.10.2003 № 131-ФЗ «Об общих принципах организации местного самоуправления в Российской Федерации» формирование расходов местных бюджетов осуществляется в соответствии с расходными обязательствами муниципальных образований, устанавливаемыми и исполняемыми органами местного самоуправления данных муниципальных образований в соответствии с требованиями БК РФ.</w:t>
      </w:r>
    </w:p>
    <w:p w:rsidR="009F13D9" w:rsidRPr="001C4C24" w:rsidRDefault="009F13D9" w:rsidP="00132AD0">
      <w:pPr>
        <w:autoSpaceDE w:val="0"/>
        <w:autoSpaceDN w:val="0"/>
        <w:adjustRightInd w:val="0"/>
        <w:ind w:firstLine="567"/>
        <w:jc w:val="both"/>
        <w:rPr>
          <w:rFonts w:eastAsia="Calibri"/>
          <w:sz w:val="28"/>
          <w:szCs w:val="28"/>
          <w:lang w:eastAsia="en-US"/>
        </w:rPr>
      </w:pPr>
      <w:r w:rsidRPr="001C4C24">
        <w:rPr>
          <w:rFonts w:eastAsia="Calibri"/>
          <w:sz w:val="28"/>
          <w:szCs w:val="28"/>
          <w:lang w:eastAsia="en-US"/>
        </w:rPr>
        <w:t>В силу пункта 4 статьи 86 БК РФ органы местного самоуправления самостоятельно определяют размеры и условия оплаты труда работников муниципальных учреждений с соблюдением требований, установленных БК РФ.</w:t>
      </w:r>
    </w:p>
    <w:p w:rsidR="009F13D9" w:rsidRPr="001C4C24" w:rsidRDefault="009F13D9" w:rsidP="00132AD0">
      <w:pPr>
        <w:autoSpaceDE w:val="0"/>
        <w:autoSpaceDN w:val="0"/>
        <w:adjustRightInd w:val="0"/>
        <w:ind w:firstLine="567"/>
        <w:jc w:val="both"/>
        <w:rPr>
          <w:rFonts w:eastAsia="Calibri"/>
          <w:sz w:val="28"/>
          <w:szCs w:val="28"/>
          <w:lang w:eastAsia="en-US"/>
        </w:rPr>
      </w:pPr>
      <w:proofErr w:type="gramStart"/>
      <w:r w:rsidRPr="001C4C24">
        <w:rPr>
          <w:rFonts w:eastAsia="Calibri"/>
          <w:sz w:val="28"/>
          <w:szCs w:val="28"/>
          <w:lang w:eastAsia="en-US"/>
        </w:rPr>
        <w:t>Согласно абзацу четвертому</w:t>
      </w:r>
      <w:r w:rsidR="0085783A">
        <w:rPr>
          <w:rFonts w:eastAsia="Calibri"/>
          <w:sz w:val="28"/>
          <w:szCs w:val="28"/>
          <w:lang w:eastAsia="en-US"/>
        </w:rPr>
        <w:t>,</w:t>
      </w:r>
      <w:r w:rsidRPr="001C4C24">
        <w:rPr>
          <w:rFonts w:eastAsia="Calibri"/>
          <w:sz w:val="28"/>
          <w:szCs w:val="28"/>
          <w:lang w:eastAsia="en-US"/>
        </w:rPr>
        <w:t xml:space="preserve"> статьи 144 Трудового Кодекса Росси</w:t>
      </w:r>
      <w:r w:rsidR="00132AD0">
        <w:rPr>
          <w:rFonts w:eastAsia="Calibri"/>
          <w:sz w:val="28"/>
          <w:szCs w:val="28"/>
          <w:lang w:eastAsia="en-US"/>
        </w:rPr>
        <w:t>йской Федерации (далее – ТК РФ)</w:t>
      </w:r>
      <w:r w:rsidRPr="001C4C24">
        <w:rPr>
          <w:rFonts w:eastAsia="Calibri"/>
          <w:sz w:val="28"/>
          <w:szCs w:val="28"/>
          <w:lang w:eastAsia="en-US"/>
        </w:rPr>
        <w:t xml:space="preserve"> системы оплаты труда работников муниципальных учреждений устанавливаются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w:t>
      </w:r>
      <w:r w:rsidR="0085783A">
        <w:rPr>
          <w:rFonts w:eastAsia="Calibri"/>
          <w:sz w:val="28"/>
          <w:szCs w:val="28"/>
          <w:lang w:eastAsia="en-US"/>
        </w:rPr>
        <w:t>,</w:t>
      </w:r>
      <w:r w:rsidRPr="001C4C24">
        <w:rPr>
          <w:rFonts w:eastAsia="Calibri"/>
          <w:sz w:val="28"/>
          <w:szCs w:val="28"/>
          <w:lang w:eastAsia="en-US"/>
        </w:rPr>
        <w:t xml:space="preserve"> правовыми актами субъектов Российской Федерации и нормативными правовыми актами органов местного самоуправления.</w:t>
      </w:r>
      <w:proofErr w:type="gramEnd"/>
    </w:p>
    <w:p w:rsidR="009F13D9" w:rsidRPr="001C4C24" w:rsidRDefault="009F13D9" w:rsidP="00132AD0">
      <w:pPr>
        <w:autoSpaceDE w:val="0"/>
        <w:autoSpaceDN w:val="0"/>
        <w:adjustRightInd w:val="0"/>
        <w:ind w:firstLine="567"/>
        <w:jc w:val="both"/>
        <w:rPr>
          <w:sz w:val="28"/>
          <w:szCs w:val="28"/>
        </w:rPr>
      </w:pPr>
      <w:r w:rsidRPr="001C4C24">
        <w:rPr>
          <w:rFonts w:eastAsia="Calibri"/>
          <w:sz w:val="28"/>
          <w:szCs w:val="28"/>
          <w:lang w:eastAsia="en-US"/>
        </w:rPr>
        <w:t xml:space="preserve">На основании абзаца второго пункта 3 статьи 43 Устава города Нижневартовска размер и условия оплаты труда </w:t>
      </w:r>
      <w:r w:rsidRPr="001C4C24">
        <w:rPr>
          <w:sz w:val="28"/>
          <w:szCs w:val="28"/>
        </w:rPr>
        <w:t>работников муниципальных учреждений устанавливаются постановлением администрации города.</w:t>
      </w:r>
    </w:p>
    <w:p w:rsidR="009F13D9" w:rsidRPr="001C4C24" w:rsidRDefault="009F13D9" w:rsidP="00132AD0">
      <w:pPr>
        <w:autoSpaceDE w:val="0"/>
        <w:autoSpaceDN w:val="0"/>
        <w:adjustRightInd w:val="0"/>
        <w:ind w:firstLine="567"/>
        <w:jc w:val="both"/>
        <w:rPr>
          <w:rFonts w:eastAsia="Calibri"/>
          <w:sz w:val="28"/>
          <w:szCs w:val="28"/>
          <w:lang w:eastAsia="en-US"/>
        </w:rPr>
      </w:pPr>
      <w:r w:rsidRPr="001C4C24">
        <w:rPr>
          <w:sz w:val="28"/>
          <w:szCs w:val="28"/>
        </w:rPr>
        <w:t xml:space="preserve">Таким образом, </w:t>
      </w:r>
      <w:r w:rsidRPr="001C4C24">
        <w:rPr>
          <w:rFonts w:eastAsia="Calibri"/>
          <w:sz w:val="28"/>
          <w:szCs w:val="28"/>
          <w:lang w:eastAsia="en-US"/>
        </w:rPr>
        <w:t>установление системы оплаты труда работников муниципальных учреждений относится к полномочиям администрации города.</w:t>
      </w:r>
    </w:p>
    <w:p w:rsidR="009F13D9" w:rsidRPr="001C4C24" w:rsidRDefault="009F13D9" w:rsidP="00132AD0">
      <w:pPr>
        <w:autoSpaceDE w:val="0"/>
        <w:autoSpaceDN w:val="0"/>
        <w:adjustRightInd w:val="0"/>
        <w:ind w:firstLine="567"/>
        <w:jc w:val="both"/>
        <w:rPr>
          <w:rFonts w:eastAsia="Calibri"/>
          <w:sz w:val="28"/>
          <w:szCs w:val="28"/>
          <w:lang w:eastAsia="en-US"/>
        </w:rPr>
      </w:pPr>
      <w:r w:rsidRPr="001C4C24">
        <w:rPr>
          <w:rFonts w:eastAsia="Calibri"/>
          <w:sz w:val="28"/>
          <w:szCs w:val="28"/>
          <w:lang w:eastAsia="en-US"/>
        </w:rPr>
        <w:t xml:space="preserve">В рамках настоящего экспертного мероприятия осуществлен анализ следующих постановлений администрации города, устанавливающих </w:t>
      </w:r>
      <w:r w:rsidRPr="001C4C24">
        <w:rPr>
          <w:rFonts w:eastAsia="Calibri"/>
          <w:sz w:val="28"/>
          <w:szCs w:val="28"/>
          <w:lang w:eastAsia="en-US"/>
        </w:rPr>
        <w:lastRenderedPageBreak/>
        <w:t>системы оплаты труда для работников муниципальных бюджетных и автономных учреждений города (далее также – Положения об оплате труда):</w:t>
      </w:r>
    </w:p>
    <w:p w:rsidR="009F13D9" w:rsidRPr="001C4C24" w:rsidRDefault="009F13D9" w:rsidP="00132AD0">
      <w:pPr>
        <w:ind w:firstLine="567"/>
        <w:jc w:val="both"/>
        <w:rPr>
          <w:sz w:val="28"/>
          <w:szCs w:val="28"/>
        </w:rPr>
      </w:pPr>
      <w:r w:rsidRPr="001C4C24">
        <w:rPr>
          <w:sz w:val="28"/>
          <w:szCs w:val="28"/>
        </w:rPr>
        <w:t>постановление администрации города от 09.04.2019 № 249 «Об утверждении Положения о системе оплаты труда работников муниципальных учреждений дополнительного образования (музыкальная школа, школы искусств), подведомственных департаменту по социальной политике администрации города» (далее – Постановление № 249);</w:t>
      </w:r>
    </w:p>
    <w:p w:rsidR="009F13D9" w:rsidRPr="001C4C24" w:rsidRDefault="009F13D9" w:rsidP="00132AD0">
      <w:pPr>
        <w:ind w:firstLine="567"/>
        <w:jc w:val="both"/>
        <w:rPr>
          <w:sz w:val="28"/>
          <w:szCs w:val="28"/>
        </w:rPr>
      </w:pPr>
      <w:r w:rsidRPr="001C4C24">
        <w:rPr>
          <w:sz w:val="28"/>
          <w:szCs w:val="28"/>
        </w:rPr>
        <w:t>постановление администрации города от 17.04.2019 № 272 «Об утверждении Положения о системе оплаты труда работников муниципальных учреждений культуры, подведомственных департаменту по социальной политике администрации города» (далее – Постановление № 272);</w:t>
      </w:r>
    </w:p>
    <w:p w:rsidR="009F13D9" w:rsidRPr="001C4C24" w:rsidRDefault="009F13D9" w:rsidP="00132AD0">
      <w:pPr>
        <w:ind w:firstLine="567"/>
        <w:jc w:val="both"/>
        <w:rPr>
          <w:sz w:val="28"/>
          <w:szCs w:val="28"/>
        </w:rPr>
      </w:pPr>
      <w:r w:rsidRPr="001C4C24">
        <w:rPr>
          <w:sz w:val="28"/>
          <w:szCs w:val="28"/>
        </w:rPr>
        <w:t xml:space="preserve">постановление администрации города от 21.06.2019 № 481 «Об утверждении Положения о системе оплаты труда работников муниципальных учреждений физической культуры и спорта, подведомственных департаменту по социальной политике администрации города» (далее – Постановление </w:t>
      </w:r>
      <w:r w:rsidR="0085783A">
        <w:rPr>
          <w:sz w:val="28"/>
          <w:szCs w:val="28"/>
        </w:rPr>
        <w:t xml:space="preserve">           </w:t>
      </w:r>
      <w:r w:rsidRPr="001C4C24">
        <w:rPr>
          <w:sz w:val="28"/>
          <w:szCs w:val="28"/>
        </w:rPr>
        <w:t>№ 481);</w:t>
      </w:r>
    </w:p>
    <w:p w:rsidR="009F13D9" w:rsidRPr="001C4C24" w:rsidRDefault="009F13D9" w:rsidP="00132AD0">
      <w:pPr>
        <w:ind w:firstLine="567"/>
        <w:jc w:val="both"/>
        <w:rPr>
          <w:sz w:val="28"/>
          <w:szCs w:val="28"/>
        </w:rPr>
      </w:pPr>
      <w:r w:rsidRPr="001C4C24">
        <w:rPr>
          <w:sz w:val="28"/>
          <w:szCs w:val="28"/>
        </w:rPr>
        <w:t>постановление администрации города от 31.10.2017 № 1604 «Об установлении системы оплаты труда работников муниципальных образовательных организаций города Нижневартовска, подведомственных департаменту образования администрации города» (далее – Постановление № 1604);</w:t>
      </w:r>
    </w:p>
    <w:p w:rsidR="009F13D9" w:rsidRPr="001C4C24" w:rsidRDefault="009F13D9" w:rsidP="00132AD0">
      <w:pPr>
        <w:ind w:firstLine="567"/>
        <w:jc w:val="both"/>
        <w:rPr>
          <w:sz w:val="28"/>
          <w:szCs w:val="28"/>
        </w:rPr>
      </w:pPr>
      <w:r w:rsidRPr="001C4C24">
        <w:rPr>
          <w:sz w:val="28"/>
          <w:szCs w:val="28"/>
        </w:rPr>
        <w:t>постановление администрации города от 25.10.2017 № 1572 «Об установлении системы оплаты труда работников муниципального автономного учреждения города Нижневартовска «Центр развития образования» (далее – Постановление № 1572);</w:t>
      </w:r>
    </w:p>
    <w:p w:rsidR="009F13D9" w:rsidRPr="001C4C24" w:rsidRDefault="009F13D9" w:rsidP="00132AD0">
      <w:pPr>
        <w:ind w:firstLine="567"/>
        <w:jc w:val="both"/>
        <w:rPr>
          <w:sz w:val="28"/>
          <w:szCs w:val="28"/>
        </w:rPr>
      </w:pPr>
      <w:r w:rsidRPr="001C4C24">
        <w:rPr>
          <w:sz w:val="28"/>
          <w:szCs w:val="28"/>
        </w:rPr>
        <w:t xml:space="preserve">постановление администрации города от 16.08.2016 № 1197 «О порядке и условиях оплаты труда работников муниципального автономного учреждения города Нижневартовска «Молодежный центр» (далее – Постановление </w:t>
      </w:r>
      <w:r w:rsidR="0085783A">
        <w:rPr>
          <w:sz w:val="28"/>
          <w:szCs w:val="28"/>
        </w:rPr>
        <w:t xml:space="preserve">            </w:t>
      </w:r>
      <w:r w:rsidRPr="001C4C24">
        <w:rPr>
          <w:sz w:val="28"/>
          <w:szCs w:val="28"/>
        </w:rPr>
        <w:t>№ 1197).</w:t>
      </w:r>
    </w:p>
    <w:p w:rsidR="009F13D9" w:rsidRPr="001C4C24" w:rsidRDefault="009F13D9" w:rsidP="00132AD0">
      <w:pPr>
        <w:numPr>
          <w:ilvl w:val="0"/>
          <w:numId w:val="24"/>
        </w:numPr>
        <w:tabs>
          <w:tab w:val="left" w:pos="851"/>
        </w:tabs>
        <w:autoSpaceDE w:val="0"/>
        <w:autoSpaceDN w:val="0"/>
        <w:adjustRightInd w:val="0"/>
        <w:spacing w:after="200"/>
        <w:ind w:left="0" w:firstLine="567"/>
        <w:contextualSpacing/>
        <w:jc w:val="both"/>
        <w:rPr>
          <w:sz w:val="28"/>
          <w:szCs w:val="28"/>
        </w:rPr>
      </w:pPr>
      <w:r w:rsidRPr="001C4C24">
        <w:rPr>
          <w:sz w:val="28"/>
          <w:szCs w:val="28"/>
        </w:rPr>
        <w:t xml:space="preserve">Сравнительный анализ Постановления № 249, Постановления № 272, Постановления № 481 (далее в </w:t>
      </w:r>
      <w:proofErr w:type="gramStart"/>
      <w:r w:rsidRPr="001C4C24">
        <w:rPr>
          <w:sz w:val="28"/>
          <w:szCs w:val="28"/>
        </w:rPr>
        <w:t>этом</w:t>
      </w:r>
      <w:proofErr w:type="gramEnd"/>
      <w:r w:rsidRPr="001C4C24">
        <w:rPr>
          <w:sz w:val="28"/>
          <w:szCs w:val="28"/>
        </w:rPr>
        <w:t xml:space="preserve"> пункте – Положения об оплате труда работников муниципальных учреждений, подведомственных департаменту по социальной политике администрации города) показал некоторые различия в части установления:</w:t>
      </w:r>
    </w:p>
    <w:p w:rsidR="009F13D9" w:rsidRPr="001C4C24" w:rsidRDefault="009F13D9" w:rsidP="00132AD0">
      <w:pPr>
        <w:autoSpaceDE w:val="0"/>
        <w:autoSpaceDN w:val="0"/>
        <w:adjustRightInd w:val="0"/>
        <w:ind w:firstLine="567"/>
        <w:jc w:val="both"/>
        <w:rPr>
          <w:sz w:val="28"/>
          <w:szCs w:val="28"/>
        </w:rPr>
      </w:pPr>
      <w:r w:rsidRPr="001C4C24">
        <w:rPr>
          <w:sz w:val="28"/>
          <w:szCs w:val="28"/>
        </w:rPr>
        <w:t>размеров окладов работников учреждений, занимающих общеотраслевые должности специалистов и служащих,</w:t>
      </w:r>
    </w:p>
    <w:p w:rsidR="009F13D9" w:rsidRPr="001C4C24" w:rsidRDefault="009F13D9" w:rsidP="00132AD0">
      <w:pPr>
        <w:autoSpaceDE w:val="0"/>
        <w:autoSpaceDN w:val="0"/>
        <w:adjustRightInd w:val="0"/>
        <w:ind w:firstLine="567"/>
        <w:jc w:val="both"/>
        <w:rPr>
          <w:sz w:val="28"/>
          <w:szCs w:val="28"/>
        </w:rPr>
      </w:pPr>
      <w:r w:rsidRPr="001C4C24">
        <w:rPr>
          <w:sz w:val="28"/>
          <w:szCs w:val="28"/>
        </w:rPr>
        <w:t>размеров окладов работников учреждений, осуществляющих профессиональную деятельность по общеотраслевым профессиям рабочих,</w:t>
      </w:r>
    </w:p>
    <w:p w:rsidR="009F13D9" w:rsidRPr="001C4C24" w:rsidRDefault="009F13D9" w:rsidP="00132AD0">
      <w:pPr>
        <w:autoSpaceDE w:val="0"/>
        <w:autoSpaceDN w:val="0"/>
        <w:adjustRightInd w:val="0"/>
        <w:ind w:firstLine="567"/>
        <w:jc w:val="both"/>
        <w:rPr>
          <w:sz w:val="28"/>
          <w:szCs w:val="28"/>
        </w:rPr>
      </w:pPr>
      <w:r w:rsidRPr="001C4C24">
        <w:rPr>
          <w:sz w:val="28"/>
          <w:szCs w:val="28"/>
        </w:rPr>
        <w:t>значений выплаты за выслугу лет,</w:t>
      </w:r>
    </w:p>
    <w:p w:rsidR="009F13D9" w:rsidRPr="001C4C24" w:rsidRDefault="009F13D9" w:rsidP="00132AD0">
      <w:pPr>
        <w:autoSpaceDE w:val="0"/>
        <w:autoSpaceDN w:val="0"/>
        <w:adjustRightInd w:val="0"/>
        <w:ind w:firstLine="567"/>
        <w:jc w:val="both"/>
        <w:rPr>
          <w:sz w:val="28"/>
          <w:szCs w:val="28"/>
        </w:rPr>
      </w:pPr>
      <w:r w:rsidRPr="001C4C24">
        <w:rPr>
          <w:sz w:val="28"/>
          <w:szCs w:val="28"/>
        </w:rPr>
        <w:t>премиальных выплат по итогам работы за год.</w:t>
      </w:r>
    </w:p>
    <w:p w:rsidR="009F13D9" w:rsidRPr="001C4C24" w:rsidRDefault="009F13D9" w:rsidP="00132AD0">
      <w:pPr>
        <w:autoSpaceDE w:val="0"/>
        <w:autoSpaceDN w:val="0"/>
        <w:adjustRightInd w:val="0"/>
        <w:ind w:firstLine="567"/>
        <w:jc w:val="both"/>
        <w:rPr>
          <w:sz w:val="28"/>
          <w:szCs w:val="28"/>
        </w:rPr>
      </w:pPr>
      <w:r w:rsidRPr="001C4C24">
        <w:rPr>
          <w:sz w:val="28"/>
          <w:szCs w:val="28"/>
        </w:rPr>
        <w:t>Анализ представлен в таблице ниже.</w:t>
      </w:r>
    </w:p>
    <w:tbl>
      <w:tblPr>
        <w:tblW w:w="0" w:type="auto"/>
        <w:tblLook w:val="04A0" w:firstRow="1" w:lastRow="0" w:firstColumn="1" w:lastColumn="0" w:noHBand="0" w:noVBand="1"/>
      </w:tblPr>
      <w:tblGrid>
        <w:gridCol w:w="3359"/>
        <w:gridCol w:w="2093"/>
        <w:gridCol w:w="2081"/>
        <w:gridCol w:w="2037"/>
      </w:tblGrid>
      <w:tr w:rsidR="009F13D9" w:rsidRPr="001C4C24" w:rsidTr="001C711C">
        <w:trPr>
          <w:trHeight w:val="645"/>
        </w:trPr>
        <w:tc>
          <w:tcPr>
            <w:tcW w:w="3477" w:type="dxa"/>
            <w:tcBorders>
              <w:top w:val="single" w:sz="8" w:space="0" w:color="auto"/>
              <w:left w:val="single" w:sz="8" w:space="0" w:color="auto"/>
              <w:bottom w:val="single" w:sz="8" w:space="0" w:color="auto"/>
              <w:right w:val="single" w:sz="4" w:space="0" w:color="auto"/>
            </w:tcBorders>
            <w:shd w:val="clear" w:color="auto" w:fill="auto"/>
            <w:hideMark/>
          </w:tcPr>
          <w:p w:rsidR="009F13D9" w:rsidRPr="001C4C24" w:rsidRDefault="009F13D9" w:rsidP="00132AD0">
            <w:pPr>
              <w:jc w:val="center"/>
              <w:rPr>
                <w:bCs/>
                <w:color w:val="000000"/>
                <w:sz w:val="20"/>
                <w:szCs w:val="20"/>
              </w:rPr>
            </w:pPr>
            <w:r w:rsidRPr="001C4C24">
              <w:rPr>
                <w:bCs/>
                <w:color w:val="000000"/>
                <w:sz w:val="20"/>
                <w:szCs w:val="20"/>
              </w:rPr>
              <w:t>Положение</w:t>
            </w:r>
          </w:p>
        </w:tc>
        <w:tc>
          <w:tcPr>
            <w:tcW w:w="2149" w:type="dxa"/>
            <w:tcBorders>
              <w:top w:val="single" w:sz="8" w:space="0" w:color="auto"/>
              <w:left w:val="nil"/>
              <w:bottom w:val="single" w:sz="8" w:space="0" w:color="auto"/>
              <w:right w:val="single" w:sz="4" w:space="0" w:color="auto"/>
            </w:tcBorders>
            <w:shd w:val="clear" w:color="auto" w:fill="auto"/>
            <w:hideMark/>
          </w:tcPr>
          <w:p w:rsidR="009F13D9" w:rsidRPr="001C4C24" w:rsidRDefault="009F13D9" w:rsidP="00132AD0">
            <w:pPr>
              <w:jc w:val="center"/>
              <w:rPr>
                <w:bCs/>
                <w:color w:val="000000"/>
                <w:sz w:val="20"/>
                <w:szCs w:val="20"/>
              </w:rPr>
            </w:pPr>
            <w:r w:rsidRPr="001C4C24">
              <w:rPr>
                <w:bCs/>
                <w:color w:val="000000"/>
                <w:sz w:val="20"/>
                <w:szCs w:val="20"/>
              </w:rPr>
              <w:t>Постановление № 249</w:t>
            </w:r>
          </w:p>
        </w:tc>
        <w:tc>
          <w:tcPr>
            <w:tcW w:w="2137" w:type="dxa"/>
            <w:tcBorders>
              <w:top w:val="single" w:sz="8" w:space="0" w:color="auto"/>
              <w:left w:val="nil"/>
              <w:bottom w:val="single" w:sz="8" w:space="0" w:color="auto"/>
              <w:right w:val="single" w:sz="4" w:space="0" w:color="auto"/>
            </w:tcBorders>
            <w:shd w:val="clear" w:color="auto" w:fill="auto"/>
            <w:hideMark/>
          </w:tcPr>
          <w:p w:rsidR="009F13D9" w:rsidRPr="001C4C24" w:rsidRDefault="009F13D9" w:rsidP="00132AD0">
            <w:pPr>
              <w:jc w:val="center"/>
              <w:rPr>
                <w:bCs/>
                <w:color w:val="000000"/>
                <w:sz w:val="20"/>
                <w:szCs w:val="20"/>
              </w:rPr>
            </w:pPr>
            <w:r w:rsidRPr="001C4C24">
              <w:rPr>
                <w:bCs/>
                <w:color w:val="000000"/>
                <w:sz w:val="20"/>
                <w:szCs w:val="20"/>
              </w:rPr>
              <w:t>Постановление № 272</w:t>
            </w:r>
          </w:p>
        </w:tc>
        <w:tc>
          <w:tcPr>
            <w:tcW w:w="2090" w:type="dxa"/>
            <w:tcBorders>
              <w:top w:val="single" w:sz="8" w:space="0" w:color="auto"/>
              <w:left w:val="nil"/>
              <w:bottom w:val="single" w:sz="8" w:space="0" w:color="auto"/>
              <w:right w:val="single" w:sz="8" w:space="0" w:color="auto"/>
            </w:tcBorders>
            <w:shd w:val="clear" w:color="auto" w:fill="auto"/>
            <w:hideMark/>
          </w:tcPr>
          <w:p w:rsidR="009F13D9" w:rsidRPr="001C4C24" w:rsidRDefault="009F13D9" w:rsidP="00132AD0">
            <w:pPr>
              <w:jc w:val="center"/>
              <w:rPr>
                <w:bCs/>
                <w:color w:val="000000"/>
                <w:sz w:val="20"/>
                <w:szCs w:val="20"/>
              </w:rPr>
            </w:pPr>
            <w:r w:rsidRPr="001C4C24">
              <w:rPr>
                <w:bCs/>
                <w:color w:val="000000"/>
                <w:sz w:val="20"/>
                <w:szCs w:val="20"/>
              </w:rPr>
              <w:t>Постановление № 481</w:t>
            </w:r>
          </w:p>
        </w:tc>
      </w:tr>
      <w:tr w:rsidR="009F13D9" w:rsidRPr="001C4C24" w:rsidTr="009F13D9">
        <w:trPr>
          <w:trHeight w:val="29"/>
        </w:trPr>
        <w:tc>
          <w:tcPr>
            <w:tcW w:w="0" w:type="auto"/>
            <w:gridSpan w:val="4"/>
            <w:tcBorders>
              <w:top w:val="nil"/>
              <w:left w:val="single" w:sz="8" w:space="0" w:color="auto"/>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bCs/>
                <w:iCs/>
                <w:color w:val="000000"/>
                <w:sz w:val="20"/>
                <w:szCs w:val="20"/>
              </w:rPr>
              <w:t xml:space="preserve">Размеры окладов работников учреждений, занимающих общеотраслевые должности специалистов и </w:t>
            </w:r>
            <w:r w:rsidRPr="001C4C24">
              <w:rPr>
                <w:bCs/>
                <w:iCs/>
                <w:color w:val="000000"/>
                <w:sz w:val="20"/>
                <w:szCs w:val="20"/>
              </w:rPr>
              <w:lastRenderedPageBreak/>
              <w:t>служащих</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lastRenderedPageBreak/>
              <w:t xml:space="preserve">   служащие первого уровня</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1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9 500</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9 500</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6 900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2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9 625</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9 550</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7 150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 xml:space="preserve">   служащие второго уровня</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1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10 250</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11 620</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7 400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2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10 755</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11 830</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7 450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3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11 080</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12 155</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7 500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4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11 415</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12 370</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7 550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5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7 600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 xml:space="preserve">   служащие третьего уровня</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1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11 820</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14 895</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7 650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2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12 410</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15 863</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7 700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3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13 000</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16 415</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7 750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4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13 595</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17 240</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7 800</w:t>
            </w:r>
          </w:p>
        </w:tc>
      </w:tr>
      <w:tr w:rsidR="009F13D9" w:rsidRPr="001C4C24" w:rsidTr="009F13D9">
        <w:trPr>
          <w:trHeight w:val="315"/>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5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14 950</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17 640</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7 850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 xml:space="preserve">   служащие четвертого уровня</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1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19 945</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8 200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2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8 350</w:t>
            </w:r>
          </w:p>
        </w:tc>
      </w:tr>
      <w:tr w:rsidR="009F13D9" w:rsidRPr="001C4C24" w:rsidTr="009F13D9">
        <w:trPr>
          <w:trHeight w:val="39"/>
        </w:trPr>
        <w:tc>
          <w:tcPr>
            <w:tcW w:w="3477" w:type="dxa"/>
            <w:tcBorders>
              <w:top w:val="nil"/>
              <w:left w:val="single" w:sz="8" w:space="0" w:color="auto"/>
              <w:bottom w:val="single" w:sz="8"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3 квалификационный уровень</w:t>
            </w:r>
          </w:p>
        </w:tc>
        <w:tc>
          <w:tcPr>
            <w:tcW w:w="2149" w:type="dxa"/>
            <w:tcBorders>
              <w:top w:val="nil"/>
              <w:left w:val="nil"/>
              <w:bottom w:val="single" w:sz="8"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137" w:type="dxa"/>
            <w:tcBorders>
              <w:top w:val="nil"/>
              <w:left w:val="nil"/>
              <w:bottom w:val="single" w:sz="8"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090" w:type="dxa"/>
            <w:tcBorders>
              <w:top w:val="nil"/>
              <w:left w:val="nil"/>
              <w:bottom w:val="single" w:sz="8"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8 700</w:t>
            </w:r>
          </w:p>
        </w:tc>
      </w:tr>
      <w:tr w:rsidR="009F13D9" w:rsidRPr="001C4C24" w:rsidTr="009F13D9">
        <w:trPr>
          <w:trHeight w:val="29"/>
        </w:trPr>
        <w:tc>
          <w:tcPr>
            <w:tcW w:w="0" w:type="auto"/>
            <w:gridSpan w:val="4"/>
            <w:tcBorders>
              <w:top w:val="nil"/>
              <w:left w:val="single" w:sz="8" w:space="0" w:color="auto"/>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bCs/>
                <w:iCs/>
                <w:color w:val="000000"/>
                <w:sz w:val="20"/>
                <w:szCs w:val="20"/>
              </w:rPr>
              <w:t>Размеры окладов работников учреждений, осуществляющих профессиональную деятельность по общеотраслевым профессиям рабочих</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 xml:space="preserve">   рабочие первого уровня</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1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7 000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right"/>
              <w:rPr>
                <w:color w:val="000000"/>
                <w:sz w:val="20"/>
                <w:szCs w:val="20"/>
              </w:rPr>
            </w:pPr>
            <w:r w:rsidRPr="001C4C24">
              <w:rPr>
                <w:color w:val="000000"/>
                <w:sz w:val="20"/>
                <w:szCs w:val="20"/>
              </w:rPr>
              <w:t>1 разряд</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9 400</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9 400</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right"/>
              <w:rPr>
                <w:color w:val="000000"/>
                <w:sz w:val="20"/>
                <w:szCs w:val="20"/>
              </w:rPr>
            </w:pPr>
            <w:r w:rsidRPr="001C4C24">
              <w:rPr>
                <w:color w:val="000000"/>
                <w:sz w:val="20"/>
                <w:szCs w:val="20"/>
              </w:rPr>
              <w:t>2 разряд</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9 450</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9 450</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right"/>
              <w:rPr>
                <w:color w:val="000000"/>
                <w:sz w:val="20"/>
                <w:szCs w:val="20"/>
              </w:rPr>
            </w:pPr>
            <w:r w:rsidRPr="001C4C24">
              <w:rPr>
                <w:color w:val="000000"/>
                <w:sz w:val="20"/>
                <w:szCs w:val="20"/>
              </w:rPr>
              <w:t>3 разряд</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9 500</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9 500</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2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7 100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 xml:space="preserve">   рабочие второго уровня</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1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7 200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right"/>
              <w:rPr>
                <w:color w:val="000000"/>
                <w:sz w:val="20"/>
                <w:szCs w:val="20"/>
              </w:rPr>
            </w:pPr>
            <w:r w:rsidRPr="001C4C24">
              <w:rPr>
                <w:color w:val="000000"/>
                <w:sz w:val="20"/>
                <w:szCs w:val="20"/>
              </w:rPr>
              <w:t>4 разряд</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9 800</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9 800</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right"/>
              <w:rPr>
                <w:color w:val="000000"/>
                <w:sz w:val="20"/>
                <w:szCs w:val="20"/>
              </w:rPr>
            </w:pPr>
            <w:r w:rsidRPr="001C4C24">
              <w:rPr>
                <w:color w:val="000000"/>
                <w:sz w:val="20"/>
                <w:szCs w:val="20"/>
              </w:rPr>
              <w:t>5 разряд</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9 850</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9 850</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2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7 300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right"/>
              <w:rPr>
                <w:color w:val="000000"/>
                <w:sz w:val="20"/>
                <w:szCs w:val="20"/>
              </w:rPr>
            </w:pPr>
            <w:r w:rsidRPr="001C4C24">
              <w:rPr>
                <w:color w:val="000000"/>
                <w:sz w:val="20"/>
                <w:szCs w:val="20"/>
              </w:rPr>
              <w:t>6 разряд</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9 900</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9 900</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right"/>
              <w:rPr>
                <w:color w:val="000000"/>
                <w:sz w:val="20"/>
                <w:szCs w:val="20"/>
              </w:rPr>
            </w:pPr>
            <w:r w:rsidRPr="001C4C24">
              <w:rPr>
                <w:color w:val="000000"/>
                <w:sz w:val="20"/>
                <w:szCs w:val="20"/>
              </w:rPr>
              <w:t>7 разряд</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9 950</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9 950</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3 квалификационный уровень</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7 400</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right"/>
              <w:rPr>
                <w:color w:val="000000"/>
                <w:sz w:val="20"/>
                <w:szCs w:val="20"/>
              </w:rPr>
            </w:pPr>
            <w:r w:rsidRPr="001C4C24">
              <w:rPr>
                <w:color w:val="000000"/>
                <w:sz w:val="20"/>
                <w:szCs w:val="20"/>
              </w:rPr>
              <w:t>8 разряд</w:t>
            </w:r>
          </w:p>
        </w:tc>
        <w:tc>
          <w:tcPr>
            <w:tcW w:w="2149"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10 000</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10 000</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r>
      <w:tr w:rsidR="009F13D9" w:rsidRPr="001C4C24" w:rsidTr="009F13D9">
        <w:trPr>
          <w:trHeight w:val="39"/>
        </w:trPr>
        <w:tc>
          <w:tcPr>
            <w:tcW w:w="3477" w:type="dxa"/>
            <w:tcBorders>
              <w:top w:val="nil"/>
              <w:left w:val="single" w:sz="8" w:space="0" w:color="auto"/>
              <w:bottom w:val="single" w:sz="8"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4 квалификационный уровень</w:t>
            </w:r>
          </w:p>
        </w:tc>
        <w:tc>
          <w:tcPr>
            <w:tcW w:w="2149" w:type="dxa"/>
            <w:tcBorders>
              <w:top w:val="nil"/>
              <w:left w:val="nil"/>
              <w:bottom w:val="single" w:sz="8"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c>
          <w:tcPr>
            <w:tcW w:w="2137" w:type="dxa"/>
            <w:tcBorders>
              <w:top w:val="nil"/>
              <w:left w:val="nil"/>
              <w:bottom w:val="single" w:sz="8"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10 100</w:t>
            </w:r>
          </w:p>
        </w:tc>
        <w:tc>
          <w:tcPr>
            <w:tcW w:w="2090" w:type="dxa"/>
            <w:tcBorders>
              <w:top w:val="nil"/>
              <w:left w:val="nil"/>
              <w:bottom w:val="single" w:sz="8"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7 500</w:t>
            </w:r>
          </w:p>
        </w:tc>
      </w:tr>
      <w:tr w:rsidR="009F13D9" w:rsidRPr="001C4C24" w:rsidTr="009F13D9">
        <w:trPr>
          <w:trHeight w:val="29"/>
        </w:trPr>
        <w:tc>
          <w:tcPr>
            <w:tcW w:w="0" w:type="auto"/>
            <w:gridSpan w:val="4"/>
            <w:tcBorders>
              <w:top w:val="nil"/>
              <w:left w:val="single" w:sz="8" w:space="0" w:color="auto"/>
              <w:bottom w:val="single" w:sz="8" w:space="0" w:color="auto"/>
              <w:right w:val="single" w:sz="8" w:space="0" w:color="auto"/>
            </w:tcBorders>
            <w:shd w:val="clear" w:color="auto" w:fill="auto"/>
            <w:noWrap/>
          </w:tcPr>
          <w:p w:rsidR="009F13D9" w:rsidRPr="001C4C24" w:rsidRDefault="009F13D9" w:rsidP="00132AD0">
            <w:pPr>
              <w:jc w:val="center"/>
              <w:rPr>
                <w:color w:val="000000"/>
                <w:sz w:val="20"/>
                <w:szCs w:val="20"/>
              </w:rPr>
            </w:pPr>
            <w:r w:rsidRPr="001C4C24">
              <w:rPr>
                <w:bCs/>
                <w:iCs/>
                <w:color w:val="000000"/>
                <w:sz w:val="20"/>
                <w:szCs w:val="20"/>
              </w:rPr>
              <w:t>Выплата за выслугу лет</w:t>
            </w:r>
          </w:p>
        </w:tc>
      </w:tr>
      <w:tr w:rsidR="009F13D9" w:rsidRPr="001C4C24" w:rsidTr="009F13D9">
        <w:trPr>
          <w:trHeight w:val="29"/>
        </w:trPr>
        <w:tc>
          <w:tcPr>
            <w:tcW w:w="3477" w:type="dxa"/>
            <w:tcBorders>
              <w:top w:val="nil"/>
              <w:left w:val="single" w:sz="8" w:space="0" w:color="auto"/>
              <w:bottom w:val="single" w:sz="8" w:space="0" w:color="auto"/>
              <w:right w:val="single" w:sz="8" w:space="0" w:color="auto"/>
            </w:tcBorders>
            <w:shd w:val="clear" w:color="auto" w:fill="auto"/>
            <w:noWrap/>
          </w:tcPr>
          <w:p w:rsidR="009F13D9" w:rsidRPr="001C4C24" w:rsidRDefault="009F13D9" w:rsidP="00132AD0">
            <w:pPr>
              <w:jc w:val="center"/>
              <w:rPr>
                <w:bCs/>
                <w:iCs/>
                <w:color w:val="000000"/>
                <w:sz w:val="20"/>
                <w:szCs w:val="20"/>
              </w:rPr>
            </w:pPr>
            <w:r w:rsidRPr="001C4C24">
              <w:rPr>
                <w:bCs/>
                <w:iCs/>
                <w:color w:val="000000"/>
                <w:sz w:val="20"/>
                <w:szCs w:val="20"/>
              </w:rPr>
              <w:t>размер</w:t>
            </w:r>
          </w:p>
        </w:tc>
        <w:tc>
          <w:tcPr>
            <w:tcW w:w="6376" w:type="dxa"/>
            <w:gridSpan w:val="3"/>
            <w:tcBorders>
              <w:top w:val="nil"/>
              <w:left w:val="single" w:sz="8" w:space="0" w:color="auto"/>
              <w:bottom w:val="single" w:sz="8" w:space="0" w:color="auto"/>
              <w:right w:val="single" w:sz="8" w:space="0" w:color="auto"/>
            </w:tcBorders>
            <w:shd w:val="clear" w:color="auto" w:fill="auto"/>
          </w:tcPr>
          <w:p w:rsidR="009F13D9" w:rsidRPr="001C4C24" w:rsidRDefault="009F13D9" w:rsidP="00132AD0">
            <w:pPr>
              <w:jc w:val="center"/>
              <w:rPr>
                <w:bCs/>
                <w:iCs/>
                <w:color w:val="000000"/>
                <w:sz w:val="20"/>
                <w:szCs w:val="20"/>
              </w:rPr>
            </w:pPr>
            <w:r w:rsidRPr="001C4C24">
              <w:rPr>
                <w:bCs/>
                <w:iCs/>
                <w:color w:val="000000"/>
                <w:sz w:val="20"/>
                <w:szCs w:val="20"/>
              </w:rPr>
              <w:t>период</w:t>
            </w:r>
          </w:p>
        </w:tc>
      </w:tr>
      <w:tr w:rsidR="009F13D9" w:rsidRPr="001C4C24" w:rsidTr="009F13D9">
        <w:trPr>
          <w:trHeight w:val="2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bCs/>
                <w:iCs/>
                <w:color w:val="000000"/>
                <w:sz w:val="20"/>
                <w:szCs w:val="20"/>
              </w:rPr>
            </w:pPr>
            <w:r w:rsidRPr="001C4C24">
              <w:rPr>
                <w:bCs/>
                <w:iCs/>
                <w:color w:val="000000"/>
                <w:sz w:val="20"/>
                <w:szCs w:val="20"/>
              </w:rPr>
              <w:t>5%</w:t>
            </w:r>
          </w:p>
        </w:tc>
        <w:tc>
          <w:tcPr>
            <w:tcW w:w="2149" w:type="dxa"/>
            <w:vMerge w:val="restart"/>
            <w:tcBorders>
              <w:top w:val="nil"/>
              <w:left w:val="nil"/>
              <w:right w:val="single" w:sz="4" w:space="0" w:color="auto"/>
            </w:tcBorders>
            <w:shd w:val="clear" w:color="auto" w:fill="auto"/>
            <w:noWrap/>
            <w:vAlign w:val="center"/>
            <w:hideMark/>
          </w:tcPr>
          <w:p w:rsidR="009F13D9" w:rsidRPr="001C4C24" w:rsidRDefault="009F13D9" w:rsidP="00132AD0">
            <w:pPr>
              <w:jc w:val="center"/>
              <w:rPr>
                <w:color w:val="000000"/>
                <w:sz w:val="20"/>
                <w:szCs w:val="20"/>
              </w:rPr>
            </w:pPr>
            <w:r w:rsidRPr="001C4C24">
              <w:rPr>
                <w:color w:val="000000"/>
                <w:sz w:val="20"/>
                <w:szCs w:val="20"/>
              </w:rPr>
              <w:t>не предусмотрена</w:t>
            </w: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1-3 года</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10%</w:t>
            </w:r>
          </w:p>
        </w:tc>
        <w:tc>
          <w:tcPr>
            <w:tcW w:w="2149" w:type="dxa"/>
            <w:vMerge/>
            <w:tcBorders>
              <w:left w:val="nil"/>
              <w:right w:val="single" w:sz="4" w:space="0" w:color="auto"/>
            </w:tcBorders>
            <w:shd w:val="clear" w:color="auto" w:fill="auto"/>
            <w:noWrap/>
            <w:hideMark/>
          </w:tcPr>
          <w:p w:rsidR="009F13D9" w:rsidRPr="001C4C24" w:rsidRDefault="009F13D9" w:rsidP="00132AD0">
            <w:pPr>
              <w:rPr>
                <w:color w:val="000000"/>
                <w:sz w:val="20"/>
                <w:szCs w:val="20"/>
              </w:rPr>
            </w:pP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3-5 лет</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1-5 лет</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15%</w:t>
            </w:r>
          </w:p>
        </w:tc>
        <w:tc>
          <w:tcPr>
            <w:tcW w:w="2149" w:type="dxa"/>
            <w:vMerge/>
            <w:tcBorders>
              <w:left w:val="nil"/>
              <w:right w:val="single" w:sz="4" w:space="0" w:color="auto"/>
            </w:tcBorders>
            <w:shd w:val="clear" w:color="auto" w:fill="auto"/>
            <w:noWrap/>
            <w:hideMark/>
          </w:tcPr>
          <w:p w:rsidR="009F13D9" w:rsidRPr="001C4C24" w:rsidRDefault="009F13D9" w:rsidP="00132AD0">
            <w:pPr>
              <w:rPr>
                <w:color w:val="000000"/>
                <w:sz w:val="20"/>
                <w:szCs w:val="20"/>
              </w:rPr>
            </w:pP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5-10 лет</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5-10 лет</w:t>
            </w:r>
          </w:p>
        </w:tc>
      </w:tr>
      <w:tr w:rsidR="009F13D9" w:rsidRPr="001C4C24" w:rsidTr="009F13D9">
        <w:trPr>
          <w:trHeight w:val="39"/>
        </w:trPr>
        <w:tc>
          <w:tcPr>
            <w:tcW w:w="3477"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20%</w:t>
            </w:r>
          </w:p>
        </w:tc>
        <w:tc>
          <w:tcPr>
            <w:tcW w:w="2149" w:type="dxa"/>
            <w:vMerge/>
            <w:tcBorders>
              <w:left w:val="nil"/>
              <w:right w:val="single" w:sz="4" w:space="0" w:color="auto"/>
            </w:tcBorders>
            <w:shd w:val="clear" w:color="auto" w:fill="auto"/>
            <w:noWrap/>
            <w:hideMark/>
          </w:tcPr>
          <w:p w:rsidR="009F13D9" w:rsidRPr="001C4C24" w:rsidRDefault="009F13D9" w:rsidP="00132AD0">
            <w:pPr>
              <w:rPr>
                <w:color w:val="000000"/>
                <w:sz w:val="20"/>
                <w:szCs w:val="20"/>
              </w:rPr>
            </w:pPr>
          </w:p>
        </w:tc>
        <w:tc>
          <w:tcPr>
            <w:tcW w:w="2137"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10-15 лет</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10-15 лет</w:t>
            </w:r>
          </w:p>
        </w:tc>
      </w:tr>
      <w:tr w:rsidR="009F13D9" w:rsidRPr="001C4C24" w:rsidTr="009F13D9">
        <w:trPr>
          <w:trHeight w:val="39"/>
        </w:trPr>
        <w:tc>
          <w:tcPr>
            <w:tcW w:w="3477" w:type="dxa"/>
            <w:tcBorders>
              <w:top w:val="nil"/>
              <w:left w:val="single" w:sz="8" w:space="0" w:color="auto"/>
              <w:bottom w:val="single" w:sz="8"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30%</w:t>
            </w:r>
          </w:p>
        </w:tc>
        <w:tc>
          <w:tcPr>
            <w:tcW w:w="2149" w:type="dxa"/>
            <w:vMerge/>
            <w:tcBorders>
              <w:left w:val="nil"/>
              <w:bottom w:val="single" w:sz="8" w:space="0" w:color="auto"/>
              <w:right w:val="single" w:sz="4" w:space="0" w:color="auto"/>
            </w:tcBorders>
            <w:shd w:val="clear" w:color="auto" w:fill="auto"/>
            <w:noWrap/>
            <w:hideMark/>
          </w:tcPr>
          <w:p w:rsidR="009F13D9" w:rsidRPr="001C4C24" w:rsidRDefault="009F13D9" w:rsidP="00132AD0">
            <w:pPr>
              <w:rPr>
                <w:color w:val="000000"/>
                <w:sz w:val="20"/>
                <w:szCs w:val="20"/>
              </w:rPr>
            </w:pPr>
          </w:p>
        </w:tc>
        <w:tc>
          <w:tcPr>
            <w:tcW w:w="2137" w:type="dxa"/>
            <w:tcBorders>
              <w:top w:val="nil"/>
              <w:left w:val="nil"/>
              <w:bottom w:val="single" w:sz="8"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свыше 15 лет</w:t>
            </w:r>
          </w:p>
        </w:tc>
        <w:tc>
          <w:tcPr>
            <w:tcW w:w="2090" w:type="dxa"/>
            <w:tcBorders>
              <w:top w:val="nil"/>
              <w:left w:val="nil"/>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свыше 15 лет</w:t>
            </w:r>
          </w:p>
        </w:tc>
      </w:tr>
      <w:tr w:rsidR="009F13D9" w:rsidRPr="001C4C24" w:rsidTr="009F13D9">
        <w:trPr>
          <w:trHeight w:val="29"/>
        </w:trPr>
        <w:tc>
          <w:tcPr>
            <w:tcW w:w="0" w:type="auto"/>
            <w:gridSpan w:val="4"/>
            <w:tcBorders>
              <w:top w:val="nil"/>
              <w:left w:val="single" w:sz="8" w:space="0" w:color="auto"/>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bCs/>
                <w:iCs/>
                <w:color w:val="000000"/>
                <w:sz w:val="20"/>
                <w:szCs w:val="20"/>
              </w:rPr>
              <w:t>Премия по итогам работы за год работникам учреждения</w:t>
            </w:r>
          </w:p>
        </w:tc>
      </w:tr>
      <w:tr w:rsidR="009F13D9" w:rsidRPr="001C4C24" w:rsidTr="009F13D9">
        <w:trPr>
          <w:trHeight w:val="39"/>
        </w:trPr>
        <w:tc>
          <w:tcPr>
            <w:tcW w:w="3477" w:type="dxa"/>
            <w:tcBorders>
              <w:top w:val="nil"/>
              <w:left w:val="single" w:sz="8" w:space="0" w:color="auto"/>
              <w:bottom w:val="single" w:sz="8"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Размер</w:t>
            </w:r>
          </w:p>
        </w:tc>
        <w:tc>
          <w:tcPr>
            <w:tcW w:w="2149" w:type="dxa"/>
            <w:tcBorders>
              <w:top w:val="nil"/>
              <w:left w:val="nil"/>
              <w:bottom w:val="single" w:sz="8"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xml:space="preserve">не </w:t>
            </w:r>
            <w:proofErr w:type="gramStart"/>
            <w:r w:rsidRPr="001C4C24">
              <w:rPr>
                <w:color w:val="000000"/>
                <w:sz w:val="20"/>
                <w:szCs w:val="20"/>
              </w:rPr>
              <w:t>более месячной</w:t>
            </w:r>
            <w:proofErr w:type="gramEnd"/>
            <w:r w:rsidRPr="001C4C24">
              <w:rPr>
                <w:color w:val="000000"/>
                <w:sz w:val="20"/>
                <w:szCs w:val="20"/>
              </w:rPr>
              <w:t xml:space="preserve"> зарплаты</w:t>
            </w:r>
          </w:p>
        </w:tc>
        <w:tc>
          <w:tcPr>
            <w:tcW w:w="2137" w:type="dxa"/>
            <w:tcBorders>
              <w:top w:val="nil"/>
              <w:left w:val="nil"/>
              <w:bottom w:val="single" w:sz="8"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 xml:space="preserve">не </w:t>
            </w:r>
            <w:proofErr w:type="gramStart"/>
            <w:r w:rsidRPr="001C4C24">
              <w:rPr>
                <w:color w:val="000000"/>
                <w:sz w:val="20"/>
                <w:szCs w:val="20"/>
              </w:rPr>
              <w:t>более месячной</w:t>
            </w:r>
            <w:proofErr w:type="gramEnd"/>
            <w:r w:rsidRPr="001C4C24">
              <w:rPr>
                <w:color w:val="000000"/>
                <w:sz w:val="20"/>
                <w:szCs w:val="20"/>
              </w:rPr>
              <w:t xml:space="preserve"> зарплаты</w:t>
            </w:r>
          </w:p>
        </w:tc>
        <w:tc>
          <w:tcPr>
            <w:tcW w:w="2090" w:type="dxa"/>
            <w:tcBorders>
              <w:top w:val="nil"/>
              <w:left w:val="nil"/>
              <w:bottom w:val="single" w:sz="8"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не выплачивается</w:t>
            </w:r>
          </w:p>
        </w:tc>
      </w:tr>
    </w:tbl>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В силу статьи 144 ТК РФ заработная плата работников государственных и муниципальных учреждений не может быть ниже установленных Правительством Российской Федерации базовых окладов (базовых должностных окладов), </w:t>
      </w:r>
      <w:r w:rsidR="001C711C" w:rsidRPr="001C4C24">
        <w:rPr>
          <w:sz w:val="28"/>
          <w:szCs w:val="28"/>
        </w:rPr>
        <w:t>базовых ставок заработной платы,</w:t>
      </w:r>
      <w:r w:rsidRPr="001C4C24">
        <w:rPr>
          <w:sz w:val="28"/>
          <w:szCs w:val="28"/>
        </w:rPr>
        <w:t xml:space="preserve"> соответствующих профессиональных квалификационных групп. </w:t>
      </w:r>
      <w:proofErr w:type="gramStart"/>
      <w:r w:rsidRPr="001C4C24">
        <w:rPr>
          <w:sz w:val="28"/>
          <w:szCs w:val="28"/>
        </w:rPr>
        <w:t xml:space="preserve">Системы оплаты труда работников государственных и муниципальных учреждений устанавливаются с учетом единого тарифно-квалификационного справочника работ и профессий рабочих, единого квалификационного справочника должностей руководителей, специалистов и служащих или </w:t>
      </w:r>
      <w:r w:rsidRPr="001C4C24">
        <w:rPr>
          <w:sz w:val="28"/>
          <w:szCs w:val="28"/>
        </w:rPr>
        <w:lastRenderedPageBreak/>
        <w:t>профессиональных стандартов, а также с учетом государственных гарантий по оплате труда, рекомендаций Российской трехсторонней комиссии по регулированию социально-трудовых отношений (часть третья статьи 135 ТК РФ) и мнения соответствующих профсоюзов (объединений профсоюзов) и объединений</w:t>
      </w:r>
      <w:proofErr w:type="gramEnd"/>
      <w:r w:rsidRPr="001C4C24">
        <w:rPr>
          <w:sz w:val="28"/>
          <w:szCs w:val="28"/>
        </w:rPr>
        <w:t xml:space="preserve"> работодателей.</w:t>
      </w:r>
    </w:p>
    <w:p w:rsidR="009F13D9" w:rsidRPr="001C4C24" w:rsidRDefault="009F13D9" w:rsidP="00132AD0">
      <w:pPr>
        <w:autoSpaceDE w:val="0"/>
        <w:autoSpaceDN w:val="0"/>
        <w:adjustRightInd w:val="0"/>
        <w:ind w:firstLine="567"/>
        <w:jc w:val="both"/>
        <w:rPr>
          <w:sz w:val="28"/>
          <w:szCs w:val="28"/>
        </w:rPr>
      </w:pPr>
      <w:proofErr w:type="gramStart"/>
      <w:r w:rsidRPr="001C4C24">
        <w:rPr>
          <w:sz w:val="28"/>
          <w:szCs w:val="28"/>
        </w:rPr>
        <w:t>На основании подпункта «д» пункта 5 Единых рекомендаций по установлению на федеральном, региональном и местном уровнях систем оплаты труда работников государственных и муниципальных учреждений на 2020 год, утвержденных решением Российской трехсторонней комиссии по регулированию социально-трудовых отношений от 24.12.2019, протокол № 11 (далее – Единые рекомендации), обязательными для применения на территории Российской Федерации являются нормы и условия оплаты труда, установленные ТК РФ, федеральными</w:t>
      </w:r>
      <w:proofErr w:type="gramEnd"/>
      <w:r w:rsidRPr="001C4C24">
        <w:rPr>
          <w:sz w:val="28"/>
          <w:szCs w:val="28"/>
        </w:rPr>
        <w:t xml:space="preserve"> законами и иными нормативными правовыми актами Российской Федерации, в том числе: Единый тарифно-квалификационный справочник работ и профессий рабочих, Единый квалификационный справочник должностей руководителей, специалистов и служащих. </w:t>
      </w:r>
      <w:proofErr w:type="gramStart"/>
      <w:r w:rsidRPr="001C4C24">
        <w:rPr>
          <w:sz w:val="28"/>
          <w:szCs w:val="28"/>
        </w:rPr>
        <w:t>Если в соответствии с ТК РФ, иными федеральными законами с выполнением работ по определенным должностям, профессиям, специальностям связано предоставление компенсаций и льгот либо наличие ограничений, то наименования должностей (профессий) работников государственных и муниципальных учреждений и их квалификация должны соответствовать наименованиям должностей руководителей, специалистов и служащих, профессий рабочих и квалификационным требованиям к ним, предусмотренным Единым тарифно-квалификационным справочником работ и профессий рабочих</w:t>
      </w:r>
      <w:proofErr w:type="gramEnd"/>
      <w:r w:rsidRPr="001C4C24">
        <w:rPr>
          <w:sz w:val="28"/>
          <w:szCs w:val="28"/>
        </w:rPr>
        <w:t xml:space="preserve"> и Единым квалификационным справочником должностей руководителей, специалистов и служащих или соответствующими положениями профессиональных стандартов.</w:t>
      </w:r>
    </w:p>
    <w:p w:rsidR="009F13D9" w:rsidRPr="001C4C24" w:rsidRDefault="009F13D9" w:rsidP="00132AD0">
      <w:pPr>
        <w:autoSpaceDE w:val="0"/>
        <w:autoSpaceDN w:val="0"/>
        <w:adjustRightInd w:val="0"/>
        <w:ind w:firstLine="567"/>
        <w:jc w:val="both"/>
        <w:rPr>
          <w:bCs/>
          <w:iCs/>
          <w:sz w:val="28"/>
          <w:szCs w:val="28"/>
        </w:rPr>
      </w:pPr>
      <w:r w:rsidRPr="001C4C24">
        <w:rPr>
          <w:sz w:val="28"/>
          <w:szCs w:val="28"/>
        </w:rPr>
        <w:t xml:space="preserve">Согласно анализу, отраженному в таблице выше, в Положениях об оплате труда работников муниципальных учреждений, подведомственных департаменту по социальной политике администрации города, установлены неравнозначные </w:t>
      </w:r>
      <w:r w:rsidRPr="001C4C24">
        <w:rPr>
          <w:bCs/>
          <w:iCs/>
          <w:sz w:val="28"/>
          <w:szCs w:val="28"/>
        </w:rPr>
        <w:t xml:space="preserve">размеры окладов работников учреждений, занимающих общеотраслевые должности специалистов и служащих, относящихся к одним и тем же квалификационным уровням. Разница в </w:t>
      </w:r>
      <w:proofErr w:type="gramStart"/>
      <w:r w:rsidRPr="001C4C24">
        <w:rPr>
          <w:bCs/>
          <w:iCs/>
          <w:sz w:val="28"/>
          <w:szCs w:val="28"/>
        </w:rPr>
        <w:t>размерах</w:t>
      </w:r>
      <w:proofErr w:type="gramEnd"/>
      <w:r w:rsidRPr="001C4C24">
        <w:rPr>
          <w:bCs/>
          <w:iCs/>
          <w:sz w:val="28"/>
          <w:szCs w:val="28"/>
        </w:rPr>
        <w:t xml:space="preserve"> окладов по одинаковым квалификационным уровням составляет от 1,38 до 2,29 раз.</w:t>
      </w:r>
    </w:p>
    <w:p w:rsidR="009F13D9" w:rsidRPr="001C4C24" w:rsidRDefault="009F13D9" w:rsidP="00132AD0">
      <w:pPr>
        <w:autoSpaceDE w:val="0"/>
        <w:autoSpaceDN w:val="0"/>
        <w:adjustRightInd w:val="0"/>
        <w:ind w:firstLine="567"/>
        <w:jc w:val="both"/>
        <w:rPr>
          <w:bCs/>
          <w:iCs/>
          <w:sz w:val="28"/>
          <w:szCs w:val="28"/>
        </w:rPr>
      </w:pPr>
      <w:r w:rsidRPr="001C4C24">
        <w:rPr>
          <w:bCs/>
          <w:iCs/>
          <w:sz w:val="28"/>
          <w:szCs w:val="28"/>
        </w:rPr>
        <w:t xml:space="preserve">Аналогичные различия отмечены в </w:t>
      </w:r>
      <w:proofErr w:type="gramStart"/>
      <w:r w:rsidRPr="001C4C24">
        <w:rPr>
          <w:bCs/>
          <w:iCs/>
          <w:sz w:val="28"/>
          <w:szCs w:val="28"/>
        </w:rPr>
        <w:t>установлении</w:t>
      </w:r>
      <w:proofErr w:type="gramEnd"/>
      <w:r w:rsidRPr="001C4C24">
        <w:rPr>
          <w:bCs/>
          <w:iCs/>
          <w:sz w:val="28"/>
          <w:szCs w:val="28"/>
        </w:rPr>
        <w:t xml:space="preserve"> размеров</w:t>
      </w:r>
      <w:r w:rsidRPr="001C4C24">
        <w:rPr>
          <w:rFonts w:asciiTheme="minorHAnsi" w:eastAsiaTheme="minorHAnsi" w:hAnsiTheme="minorHAnsi" w:cstheme="minorBidi"/>
          <w:sz w:val="22"/>
          <w:szCs w:val="22"/>
          <w:lang w:eastAsia="en-US"/>
        </w:rPr>
        <w:t xml:space="preserve"> </w:t>
      </w:r>
      <w:r w:rsidRPr="001C4C24">
        <w:rPr>
          <w:bCs/>
          <w:iCs/>
          <w:sz w:val="28"/>
          <w:szCs w:val="28"/>
        </w:rPr>
        <w:t xml:space="preserve">окладов работников учреждений, осуществляющих профессиональную деятельность по общеотраслевым профессиям рабочих. К примеру, рабочим первого уровня (1 квалификационный уровень) Постановлением № 249 и Постановлением № 272 предусмотрен оклад в </w:t>
      </w:r>
      <w:proofErr w:type="gramStart"/>
      <w:r w:rsidRPr="001C4C24">
        <w:rPr>
          <w:bCs/>
          <w:iCs/>
          <w:sz w:val="28"/>
          <w:szCs w:val="28"/>
        </w:rPr>
        <w:t>размере</w:t>
      </w:r>
      <w:proofErr w:type="gramEnd"/>
      <w:r w:rsidRPr="001C4C24">
        <w:rPr>
          <w:bCs/>
          <w:iCs/>
          <w:sz w:val="28"/>
          <w:szCs w:val="28"/>
        </w:rPr>
        <w:t xml:space="preserve"> от 9 400 до 9 500 рублей (в зависимости от разряда), в то время как Постановлением № 481 по этой же должности установлен оклад в размере 7 000 рублей; рабочим второго уровня (3 квалификационный уровень) Постановлением № 249 и Постановлением № 272 установлен оклад в </w:t>
      </w:r>
      <w:proofErr w:type="gramStart"/>
      <w:r w:rsidRPr="001C4C24">
        <w:rPr>
          <w:bCs/>
          <w:iCs/>
          <w:sz w:val="28"/>
          <w:szCs w:val="28"/>
        </w:rPr>
        <w:t>размере</w:t>
      </w:r>
      <w:proofErr w:type="gramEnd"/>
      <w:r w:rsidRPr="001C4C24">
        <w:rPr>
          <w:bCs/>
          <w:iCs/>
          <w:sz w:val="28"/>
          <w:szCs w:val="28"/>
        </w:rPr>
        <w:t xml:space="preserve"> 10 000 рублей, Постановлением № 481 – 7 400 рублей. Следовательно, работникам</w:t>
      </w:r>
      <w:r w:rsidRPr="001C4C24">
        <w:rPr>
          <w:rFonts w:eastAsiaTheme="minorHAnsi"/>
          <w:sz w:val="28"/>
          <w:szCs w:val="28"/>
          <w:lang w:eastAsia="en-US"/>
        </w:rPr>
        <w:t xml:space="preserve"> муниципальных </w:t>
      </w:r>
      <w:r w:rsidRPr="001C4C24">
        <w:rPr>
          <w:bCs/>
          <w:iCs/>
          <w:sz w:val="28"/>
          <w:szCs w:val="28"/>
        </w:rPr>
        <w:t xml:space="preserve">учреждений физической культуры и спорта, </w:t>
      </w:r>
      <w:r w:rsidRPr="001C4C24">
        <w:rPr>
          <w:bCs/>
          <w:iCs/>
          <w:sz w:val="28"/>
          <w:szCs w:val="28"/>
        </w:rPr>
        <w:lastRenderedPageBreak/>
        <w:t>осуществляющих профессиональную деятельность по общеотраслевым профессиям рабочих, Постановлением № 481 установлены более низкие оклады.</w:t>
      </w:r>
    </w:p>
    <w:p w:rsidR="009F13D9" w:rsidRPr="001C4C24" w:rsidRDefault="009F13D9" w:rsidP="00132AD0">
      <w:pPr>
        <w:autoSpaceDE w:val="0"/>
        <w:autoSpaceDN w:val="0"/>
        <w:adjustRightInd w:val="0"/>
        <w:ind w:firstLine="567"/>
        <w:jc w:val="both"/>
        <w:rPr>
          <w:bCs/>
          <w:iCs/>
          <w:sz w:val="28"/>
          <w:szCs w:val="28"/>
        </w:rPr>
      </w:pPr>
      <w:r w:rsidRPr="001C4C24">
        <w:rPr>
          <w:bCs/>
          <w:iCs/>
          <w:sz w:val="28"/>
          <w:szCs w:val="28"/>
        </w:rPr>
        <w:t>В силу статьи 133 ТК РФ месячная заработная плата работника, полностью отработавшего за этот период норму рабочего времени и выполнившего нормы труда (трудовые обязанности), не может быть ниже минимального размера оплаты труда; минимальный размер оплаты труда, установленный федеральным законом, обеспечивается</w:t>
      </w:r>
      <w:r w:rsidRPr="001C4C24">
        <w:rPr>
          <w:rFonts w:asciiTheme="minorHAnsi" w:eastAsiaTheme="minorHAnsi" w:hAnsiTheme="minorHAnsi" w:cstheme="minorBidi"/>
          <w:sz w:val="22"/>
          <w:szCs w:val="22"/>
          <w:lang w:eastAsia="en-US"/>
        </w:rPr>
        <w:t xml:space="preserve"> </w:t>
      </w:r>
      <w:r w:rsidRPr="001C4C24">
        <w:rPr>
          <w:bCs/>
          <w:iCs/>
          <w:sz w:val="28"/>
          <w:szCs w:val="28"/>
        </w:rPr>
        <w:t xml:space="preserve">организациями, финансируемыми из местных бюджетов, за счет средств местных бюджетов, внебюджетных средств, а также средств, полученных от предпринимательской и иной приносящей доход деятельности. Данная норма закреплена в </w:t>
      </w:r>
      <w:proofErr w:type="gramStart"/>
      <w:r w:rsidRPr="001C4C24">
        <w:rPr>
          <w:bCs/>
          <w:iCs/>
          <w:sz w:val="28"/>
          <w:szCs w:val="28"/>
        </w:rPr>
        <w:t>Положениях</w:t>
      </w:r>
      <w:proofErr w:type="gramEnd"/>
      <w:r w:rsidRPr="001C4C24">
        <w:rPr>
          <w:bCs/>
          <w:iCs/>
          <w:sz w:val="28"/>
          <w:szCs w:val="28"/>
        </w:rPr>
        <w:t xml:space="preserve"> об оплате труда работников муниципальных учреждений, подведомственных департаменту по социальной политике администрации города.</w:t>
      </w:r>
    </w:p>
    <w:p w:rsidR="009F13D9" w:rsidRPr="001C4C24" w:rsidRDefault="009F13D9" w:rsidP="00132AD0">
      <w:pPr>
        <w:autoSpaceDE w:val="0"/>
        <w:autoSpaceDN w:val="0"/>
        <w:adjustRightInd w:val="0"/>
        <w:ind w:firstLine="567"/>
        <w:jc w:val="both"/>
        <w:rPr>
          <w:bCs/>
          <w:iCs/>
          <w:sz w:val="28"/>
          <w:szCs w:val="28"/>
        </w:rPr>
      </w:pPr>
      <w:proofErr w:type="gramStart"/>
      <w:r w:rsidRPr="001C4C24">
        <w:rPr>
          <w:bCs/>
          <w:iCs/>
          <w:sz w:val="28"/>
          <w:szCs w:val="28"/>
        </w:rPr>
        <w:t>В соответствии со статьей 1 Федерального закона от 27.12.2019 № 463-ФЗ</w:t>
      </w:r>
      <w:r w:rsidRPr="001C4C24">
        <w:rPr>
          <w:rFonts w:asciiTheme="minorHAnsi" w:eastAsiaTheme="minorHAnsi" w:hAnsiTheme="minorHAnsi" w:cstheme="minorBidi"/>
          <w:sz w:val="22"/>
          <w:szCs w:val="22"/>
          <w:lang w:eastAsia="en-US"/>
        </w:rPr>
        <w:t xml:space="preserve"> «</w:t>
      </w:r>
      <w:r w:rsidRPr="001C4C24">
        <w:rPr>
          <w:bCs/>
          <w:iCs/>
          <w:sz w:val="28"/>
          <w:szCs w:val="28"/>
        </w:rPr>
        <w:t>О внесении изменений в статью 1 Федерального закона «О минимальном размере оплаты труда»,</w:t>
      </w:r>
      <w:r w:rsidRPr="001C4C24">
        <w:rPr>
          <w:rFonts w:asciiTheme="minorHAnsi" w:eastAsiaTheme="minorHAnsi" w:hAnsiTheme="minorHAnsi" w:cstheme="minorBidi"/>
          <w:sz w:val="22"/>
          <w:szCs w:val="22"/>
          <w:lang w:eastAsia="en-US"/>
        </w:rPr>
        <w:t xml:space="preserve"> </w:t>
      </w:r>
      <w:r w:rsidRPr="001C4C24">
        <w:rPr>
          <w:bCs/>
          <w:iCs/>
          <w:sz w:val="28"/>
          <w:szCs w:val="28"/>
        </w:rPr>
        <w:t>Трехсторонним соглашением между органами государственной власти Ханты-Мансийского автономного округа – Югры, Объединением работодателей Ханты-Мансийского автономного округа – Югры, Союзом «Объединение организаций профсоюзов Ханты-Мансийского автономного округа – Югры» на 2020 – 2022 годы размер минимальной заработной платы в ХМАО-Югре с учетом</w:t>
      </w:r>
      <w:r w:rsidRPr="001C4C24">
        <w:rPr>
          <w:rFonts w:asciiTheme="minorHAnsi" w:eastAsiaTheme="minorHAnsi" w:hAnsiTheme="minorHAnsi" w:cstheme="minorBidi"/>
          <w:sz w:val="22"/>
          <w:szCs w:val="22"/>
          <w:lang w:eastAsia="en-US"/>
        </w:rPr>
        <w:t xml:space="preserve"> </w:t>
      </w:r>
      <w:r w:rsidRPr="001C4C24">
        <w:rPr>
          <w:bCs/>
          <w:iCs/>
          <w:sz w:val="28"/>
          <w:szCs w:val="28"/>
        </w:rPr>
        <w:t>районного</w:t>
      </w:r>
      <w:proofErr w:type="gramEnd"/>
      <w:r w:rsidRPr="001C4C24">
        <w:rPr>
          <w:bCs/>
          <w:iCs/>
          <w:sz w:val="28"/>
          <w:szCs w:val="28"/>
        </w:rPr>
        <w:t xml:space="preserve"> коэффициента (0,7) и процентной надбавки к заработной плате за стаж работы в </w:t>
      </w:r>
      <w:proofErr w:type="gramStart"/>
      <w:r w:rsidRPr="001C4C24">
        <w:rPr>
          <w:bCs/>
          <w:iCs/>
          <w:sz w:val="28"/>
          <w:szCs w:val="28"/>
        </w:rPr>
        <w:t>районах</w:t>
      </w:r>
      <w:proofErr w:type="gramEnd"/>
      <w:r w:rsidRPr="001C4C24">
        <w:rPr>
          <w:bCs/>
          <w:iCs/>
          <w:sz w:val="28"/>
          <w:szCs w:val="28"/>
        </w:rPr>
        <w:t xml:space="preserve"> Крайнего Севера и приравненных к ним местностях (0,5) с 01.01.2020 составляет 26 686 рублей.</w:t>
      </w:r>
    </w:p>
    <w:p w:rsidR="009F13D9" w:rsidRPr="001C4C24" w:rsidRDefault="009F13D9" w:rsidP="00132AD0">
      <w:pPr>
        <w:autoSpaceDE w:val="0"/>
        <w:autoSpaceDN w:val="0"/>
        <w:adjustRightInd w:val="0"/>
        <w:ind w:firstLine="567"/>
        <w:jc w:val="both"/>
        <w:rPr>
          <w:bCs/>
          <w:iCs/>
          <w:sz w:val="28"/>
          <w:szCs w:val="28"/>
        </w:rPr>
      </w:pPr>
      <w:proofErr w:type="gramStart"/>
      <w:r w:rsidRPr="001C4C24">
        <w:rPr>
          <w:bCs/>
          <w:iCs/>
          <w:sz w:val="28"/>
          <w:szCs w:val="28"/>
        </w:rPr>
        <w:t>На основании статьи 129 ТК РФ заработная плата (оплата труда работника)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w:t>
      </w:r>
      <w:proofErr w:type="gramEnd"/>
      <w:r w:rsidRPr="001C4C24">
        <w:rPr>
          <w:bCs/>
          <w:iCs/>
          <w:sz w:val="28"/>
          <w:szCs w:val="28"/>
        </w:rPr>
        <w:t xml:space="preserve"> характера) и стимулирующие выплаты (доплаты и надбавки стимулирующего характера, премии и иные поощрительные выплаты).</w:t>
      </w:r>
    </w:p>
    <w:p w:rsidR="009F13D9" w:rsidRPr="001C4C24" w:rsidRDefault="009F13D9" w:rsidP="00132AD0">
      <w:pPr>
        <w:autoSpaceDE w:val="0"/>
        <w:autoSpaceDN w:val="0"/>
        <w:adjustRightInd w:val="0"/>
        <w:ind w:firstLine="567"/>
        <w:jc w:val="both"/>
        <w:rPr>
          <w:bCs/>
          <w:iCs/>
          <w:sz w:val="28"/>
          <w:szCs w:val="28"/>
        </w:rPr>
      </w:pPr>
      <w:r w:rsidRPr="001C4C24">
        <w:rPr>
          <w:bCs/>
          <w:iCs/>
          <w:sz w:val="28"/>
          <w:szCs w:val="28"/>
        </w:rPr>
        <w:t>В соответствии с условиями Положений об оплате труда работников муниципальных учреждений, подведомственных департаменту по социальной политике администрации города, к стимулирующим выплатам относятся выплаты, направленные на мотивацию работников к улучшению качества предоставляемых муниципальных услуг, совершенствованию профессиональной деятельности, проявлению инициативы, новаторства, повышению личного вклада в деятельность учреждения. При формировании фонда оплаты труда учреждения на выплаты стимулирующего характера предусматривается от 13% до 20% от суммы окладов и компенсационных выплат.</w:t>
      </w:r>
    </w:p>
    <w:p w:rsidR="009F13D9" w:rsidRPr="001C4C24" w:rsidRDefault="009F13D9" w:rsidP="00132AD0">
      <w:pPr>
        <w:autoSpaceDE w:val="0"/>
        <w:autoSpaceDN w:val="0"/>
        <w:adjustRightInd w:val="0"/>
        <w:ind w:firstLine="567"/>
        <w:jc w:val="both"/>
        <w:rPr>
          <w:bCs/>
          <w:iCs/>
          <w:sz w:val="28"/>
          <w:szCs w:val="28"/>
        </w:rPr>
      </w:pPr>
      <w:r w:rsidRPr="001C4C24">
        <w:rPr>
          <w:bCs/>
          <w:iCs/>
          <w:sz w:val="28"/>
          <w:szCs w:val="28"/>
        </w:rPr>
        <w:lastRenderedPageBreak/>
        <w:t xml:space="preserve">Таким образом, стимулирующие выплаты </w:t>
      </w:r>
      <w:proofErr w:type="gramStart"/>
      <w:r w:rsidRPr="001C4C24">
        <w:rPr>
          <w:bCs/>
          <w:iCs/>
          <w:sz w:val="28"/>
          <w:szCs w:val="28"/>
        </w:rPr>
        <w:t>носят не обязательный и не постоянный характер и могут</w:t>
      </w:r>
      <w:proofErr w:type="gramEnd"/>
      <w:r w:rsidRPr="001C4C24">
        <w:rPr>
          <w:bCs/>
          <w:iCs/>
          <w:sz w:val="28"/>
          <w:szCs w:val="28"/>
        </w:rPr>
        <w:t xml:space="preserve"> выплачиваться в зависимости от наличия средств фонда оплаты труда учреждения.</w:t>
      </w:r>
    </w:p>
    <w:p w:rsidR="009F13D9" w:rsidRPr="001C4C24" w:rsidRDefault="009F13D9" w:rsidP="00132AD0">
      <w:pPr>
        <w:autoSpaceDE w:val="0"/>
        <w:autoSpaceDN w:val="0"/>
        <w:adjustRightInd w:val="0"/>
        <w:ind w:firstLine="567"/>
        <w:jc w:val="both"/>
        <w:rPr>
          <w:bCs/>
          <w:iCs/>
          <w:sz w:val="28"/>
          <w:szCs w:val="28"/>
        </w:rPr>
      </w:pPr>
      <w:proofErr w:type="gramStart"/>
      <w:r w:rsidRPr="001C4C24">
        <w:rPr>
          <w:bCs/>
          <w:iCs/>
          <w:sz w:val="28"/>
          <w:szCs w:val="28"/>
        </w:rPr>
        <w:t>Установление Положениями об оплате труда работников муниципальных учреждений, подведомственных департаменту по социальной политике администрации города, окладов рабочим от 7 000 до 10 100 рублей</w:t>
      </w:r>
      <w:r w:rsidRPr="001C4C24">
        <w:rPr>
          <w:rFonts w:asciiTheme="minorHAnsi" w:eastAsiaTheme="minorHAnsi" w:hAnsiTheme="minorHAnsi" w:cstheme="minorBidi"/>
          <w:sz w:val="22"/>
          <w:szCs w:val="22"/>
          <w:lang w:eastAsia="en-US"/>
        </w:rPr>
        <w:t xml:space="preserve"> </w:t>
      </w:r>
      <w:r w:rsidRPr="001C4C24">
        <w:rPr>
          <w:bCs/>
          <w:iCs/>
          <w:sz w:val="28"/>
          <w:szCs w:val="28"/>
        </w:rPr>
        <w:t>может повлечь ситуацию, когда рабочим первого уровня (1 квалификационный уровень) и рабочим второго уровня (4 квалификационный уровень) будет начислена заработная плата (без учета стимулирующих выплат) в размере ниже величины минимальной заработной платы, в связи с чем</w:t>
      </w:r>
      <w:proofErr w:type="gramEnd"/>
      <w:r w:rsidRPr="001C4C24">
        <w:rPr>
          <w:bCs/>
          <w:iCs/>
          <w:sz w:val="28"/>
          <w:szCs w:val="28"/>
        </w:rPr>
        <w:t xml:space="preserve">, будет произведена соответствующая доплата, и данные работники в </w:t>
      </w:r>
      <w:proofErr w:type="gramStart"/>
      <w:r w:rsidRPr="001C4C24">
        <w:rPr>
          <w:bCs/>
          <w:iCs/>
          <w:sz w:val="28"/>
          <w:szCs w:val="28"/>
        </w:rPr>
        <w:t>итоге</w:t>
      </w:r>
      <w:proofErr w:type="gramEnd"/>
      <w:r w:rsidRPr="001C4C24">
        <w:rPr>
          <w:bCs/>
          <w:iCs/>
          <w:sz w:val="28"/>
          <w:szCs w:val="28"/>
        </w:rPr>
        <w:t xml:space="preserve"> получат заработную плату в одинаковом размере независимо от разницы в их квалификации.</w:t>
      </w:r>
    </w:p>
    <w:p w:rsidR="009F13D9" w:rsidRPr="001C4C24" w:rsidRDefault="009F13D9" w:rsidP="00132AD0">
      <w:pPr>
        <w:autoSpaceDE w:val="0"/>
        <w:autoSpaceDN w:val="0"/>
        <w:adjustRightInd w:val="0"/>
        <w:ind w:firstLine="567"/>
        <w:jc w:val="both"/>
        <w:rPr>
          <w:bCs/>
          <w:iCs/>
          <w:sz w:val="28"/>
          <w:szCs w:val="28"/>
        </w:rPr>
      </w:pPr>
      <w:r w:rsidRPr="001C4C24">
        <w:rPr>
          <w:bCs/>
          <w:iCs/>
          <w:sz w:val="28"/>
          <w:szCs w:val="28"/>
        </w:rPr>
        <w:t xml:space="preserve">Соответствие/различие размеров начисленной заработной платы с учетом стимулирующих выплат рабочим одинаковых квалификационных категорий учреждений разных отраслей не оценивалось, так как не является предметом настоящего экспертного мероприятия. Данный вопрос может быть рассмотрен в </w:t>
      </w:r>
      <w:proofErr w:type="gramStart"/>
      <w:r w:rsidRPr="001C4C24">
        <w:rPr>
          <w:bCs/>
          <w:iCs/>
          <w:sz w:val="28"/>
          <w:szCs w:val="28"/>
        </w:rPr>
        <w:t>рамках</w:t>
      </w:r>
      <w:proofErr w:type="gramEnd"/>
      <w:r w:rsidRPr="001C4C24">
        <w:rPr>
          <w:bCs/>
          <w:iCs/>
          <w:sz w:val="28"/>
          <w:szCs w:val="28"/>
        </w:rPr>
        <w:t xml:space="preserve"> отдельного контрольного мероприятия.</w:t>
      </w:r>
    </w:p>
    <w:p w:rsidR="009F13D9" w:rsidRPr="001C4C24" w:rsidRDefault="009F13D9" w:rsidP="00132AD0">
      <w:pPr>
        <w:autoSpaceDE w:val="0"/>
        <w:autoSpaceDN w:val="0"/>
        <w:adjustRightInd w:val="0"/>
        <w:ind w:firstLine="567"/>
        <w:jc w:val="both"/>
        <w:rPr>
          <w:bCs/>
          <w:iCs/>
          <w:sz w:val="28"/>
          <w:szCs w:val="28"/>
        </w:rPr>
      </w:pPr>
      <w:proofErr w:type="gramStart"/>
      <w:r w:rsidRPr="001C4C24">
        <w:rPr>
          <w:bCs/>
          <w:iCs/>
          <w:sz w:val="28"/>
          <w:szCs w:val="28"/>
        </w:rPr>
        <w:t>Постановлением № 272 и Постановлением № 481 предусмотрено установление работникам муниципальных учреждений культуры и физической культуры и спорта, соответственно, подведомственных департаменту по социальной политике</w:t>
      </w:r>
      <w:r w:rsidR="00A55C50">
        <w:rPr>
          <w:bCs/>
          <w:iCs/>
          <w:sz w:val="28"/>
          <w:szCs w:val="28"/>
        </w:rPr>
        <w:t xml:space="preserve"> администрации города Нижневартовска (далее также -</w:t>
      </w:r>
      <w:r w:rsidR="00A55C50" w:rsidRPr="00A55C50">
        <w:t xml:space="preserve"> </w:t>
      </w:r>
      <w:r w:rsidR="00A55C50" w:rsidRPr="00A55C50">
        <w:rPr>
          <w:bCs/>
          <w:iCs/>
          <w:sz w:val="28"/>
          <w:szCs w:val="28"/>
        </w:rPr>
        <w:t>департамент по социальной политике</w:t>
      </w:r>
      <w:r w:rsidR="009F3C65" w:rsidRPr="009F3C65">
        <w:rPr>
          <w:bCs/>
          <w:iCs/>
          <w:sz w:val="28"/>
          <w:szCs w:val="28"/>
        </w:rPr>
        <w:t xml:space="preserve">, </w:t>
      </w:r>
      <w:r w:rsidR="00FF01F5" w:rsidRPr="00FF01F5">
        <w:rPr>
          <w:bCs/>
          <w:iCs/>
          <w:sz w:val="28"/>
          <w:szCs w:val="28"/>
        </w:rPr>
        <w:t>Департамент по социальной политике</w:t>
      </w:r>
      <w:r w:rsidR="00FF01F5">
        <w:rPr>
          <w:bCs/>
          <w:iCs/>
          <w:sz w:val="28"/>
          <w:szCs w:val="28"/>
        </w:rPr>
        <w:t>,</w:t>
      </w:r>
      <w:r w:rsidR="00FF01F5" w:rsidRPr="00FF01F5">
        <w:rPr>
          <w:bCs/>
          <w:iCs/>
          <w:sz w:val="28"/>
          <w:szCs w:val="28"/>
        </w:rPr>
        <w:t xml:space="preserve"> </w:t>
      </w:r>
      <w:r w:rsidR="009F3C65" w:rsidRPr="009F3C65">
        <w:rPr>
          <w:bCs/>
          <w:iCs/>
          <w:sz w:val="28"/>
          <w:szCs w:val="28"/>
        </w:rPr>
        <w:t>Департамент по СП</w:t>
      </w:r>
      <w:r w:rsidR="00A55C50" w:rsidRPr="009F3C65">
        <w:rPr>
          <w:bCs/>
          <w:iCs/>
          <w:sz w:val="28"/>
          <w:szCs w:val="28"/>
        </w:rPr>
        <w:t>)</w:t>
      </w:r>
      <w:r w:rsidRPr="001C4C24">
        <w:rPr>
          <w:bCs/>
          <w:iCs/>
          <w:sz w:val="28"/>
          <w:szCs w:val="28"/>
        </w:rPr>
        <w:t>, по основной занимаемой должности (профессии) ежемесячной стимулирующей выплаты за выслугу лет в зависимости от общего количества лет, проработанных в соответствующих муниципальных учреждениях</w:t>
      </w:r>
      <w:proofErr w:type="gramEnd"/>
      <w:r w:rsidRPr="001C4C24">
        <w:rPr>
          <w:bCs/>
          <w:iCs/>
          <w:sz w:val="28"/>
          <w:szCs w:val="28"/>
        </w:rPr>
        <w:t>. При этом Постановлением № 249 работникам муниципальных учреждений дополнительного образования (музыкальная школа, школы искусств), также подведомственных департаменту по социальной политике, установление стимулирующей выплаты за выслугу лет не предусмотрено.</w:t>
      </w:r>
    </w:p>
    <w:p w:rsidR="009F13D9" w:rsidRPr="001C4C24" w:rsidRDefault="009F13D9" w:rsidP="00132AD0">
      <w:pPr>
        <w:autoSpaceDE w:val="0"/>
        <w:autoSpaceDN w:val="0"/>
        <w:adjustRightInd w:val="0"/>
        <w:ind w:firstLine="567"/>
        <w:jc w:val="both"/>
        <w:rPr>
          <w:bCs/>
          <w:iCs/>
          <w:sz w:val="28"/>
          <w:szCs w:val="28"/>
        </w:rPr>
      </w:pPr>
      <w:proofErr w:type="gramStart"/>
      <w:r w:rsidRPr="001C4C24">
        <w:rPr>
          <w:bCs/>
          <w:iCs/>
          <w:sz w:val="28"/>
          <w:szCs w:val="28"/>
        </w:rPr>
        <w:t>В соответствии с</w:t>
      </w:r>
      <w:r w:rsidRPr="001C4C24">
        <w:rPr>
          <w:rFonts w:asciiTheme="minorHAnsi" w:eastAsiaTheme="minorHAnsi" w:hAnsiTheme="minorHAnsi" w:cstheme="minorBidi"/>
          <w:sz w:val="22"/>
          <w:szCs w:val="22"/>
          <w:lang w:eastAsia="en-US"/>
        </w:rPr>
        <w:t xml:space="preserve"> </w:t>
      </w:r>
      <w:r w:rsidRPr="001C4C24">
        <w:rPr>
          <w:bCs/>
          <w:iCs/>
          <w:sz w:val="28"/>
          <w:szCs w:val="28"/>
        </w:rPr>
        <w:t>Постановлением № 249 и Постановлением № 272 работникам муниципальных учреждений дополнительного образования (музыкальная школа, школы искусств) и</w:t>
      </w:r>
      <w:r w:rsidRPr="001C4C24">
        <w:rPr>
          <w:rFonts w:asciiTheme="minorHAnsi" w:eastAsiaTheme="minorHAnsi" w:hAnsiTheme="minorHAnsi" w:cstheme="minorBidi"/>
          <w:sz w:val="22"/>
          <w:szCs w:val="22"/>
          <w:lang w:eastAsia="en-US"/>
        </w:rPr>
        <w:t xml:space="preserve"> </w:t>
      </w:r>
      <w:r w:rsidRPr="001C4C24">
        <w:rPr>
          <w:bCs/>
          <w:iCs/>
          <w:sz w:val="28"/>
          <w:szCs w:val="28"/>
        </w:rPr>
        <w:t>муниципальных учреждений культуры, соответственно, при наличии обоснованной экономии по фонду оплаты труда производится премиальная выплата по итогам работы за год в размере, не превышающем месячной заработной платы работника (без учета премиальных выплат и иных выплат) по основному месту работы по основной занимаемой</w:t>
      </w:r>
      <w:proofErr w:type="gramEnd"/>
      <w:r w:rsidRPr="001C4C24">
        <w:rPr>
          <w:bCs/>
          <w:iCs/>
          <w:sz w:val="28"/>
          <w:szCs w:val="28"/>
        </w:rPr>
        <w:t xml:space="preserve"> должности.</w:t>
      </w:r>
    </w:p>
    <w:p w:rsidR="009F13D9" w:rsidRPr="001C4C24" w:rsidRDefault="009F13D9" w:rsidP="00132AD0">
      <w:pPr>
        <w:autoSpaceDE w:val="0"/>
        <w:autoSpaceDN w:val="0"/>
        <w:adjustRightInd w:val="0"/>
        <w:ind w:firstLine="567"/>
        <w:jc w:val="both"/>
        <w:rPr>
          <w:bCs/>
          <w:iCs/>
          <w:sz w:val="28"/>
          <w:szCs w:val="28"/>
        </w:rPr>
      </w:pPr>
      <w:r w:rsidRPr="001C4C24">
        <w:rPr>
          <w:bCs/>
          <w:iCs/>
          <w:sz w:val="28"/>
          <w:szCs w:val="28"/>
        </w:rPr>
        <w:t>Постановлением № 481 премирование работников муниципальных учреждений физической культуры и спорта по итогам работы за год не предусмотрено. Таким образом, при наличии обоснованной экономии по фонду оплаты труда у муниципальных учреждений физической культуры и спорта отсутствует правовое основание для начисления и выплаты работникам премии по итогам работы за год.</w:t>
      </w:r>
    </w:p>
    <w:p w:rsidR="009F13D9" w:rsidRPr="001C4C24" w:rsidRDefault="009F13D9" w:rsidP="00132AD0">
      <w:pPr>
        <w:autoSpaceDE w:val="0"/>
        <w:autoSpaceDN w:val="0"/>
        <w:adjustRightInd w:val="0"/>
        <w:ind w:firstLine="567"/>
        <w:jc w:val="both"/>
        <w:rPr>
          <w:sz w:val="28"/>
          <w:szCs w:val="28"/>
        </w:rPr>
      </w:pPr>
      <w:r w:rsidRPr="001C4C24">
        <w:rPr>
          <w:sz w:val="28"/>
          <w:szCs w:val="28"/>
        </w:rPr>
        <w:lastRenderedPageBreak/>
        <w:t>Анализ условий оплаты труда руководителей муниципальных учреждений, подведомственных департаменту по социальной политике администрации города, приведен в таблице ниже.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24"/>
        <w:gridCol w:w="2483"/>
        <w:gridCol w:w="2736"/>
        <w:gridCol w:w="2527"/>
      </w:tblGrid>
      <w:tr w:rsidR="009F13D9" w:rsidRPr="001C4C24" w:rsidTr="009F13D9">
        <w:trPr>
          <w:trHeight w:val="151"/>
        </w:trPr>
        <w:tc>
          <w:tcPr>
            <w:tcW w:w="1833" w:type="dxa"/>
            <w:shd w:val="clear" w:color="auto" w:fill="auto"/>
            <w:noWrap/>
          </w:tcPr>
          <w:p w:rsidR="009F13D9" w:rsidRPr="001C4C24" w:rsidRDefault="009F13D9" w:rsidP="00132AD0">
            <w:pPr>
              <w:jc w:val="center"/>
              <w:rPr>
                <w:bCs/>
                <w:color w:val="000000"/>
                <w:sz w:val="20"/>
                <w:szCs w:val="20"/>
              </w:rPr>
            </w:pPr>
            <w:r w:rsidRPr="001C4C24">
              <w:rPr>
                <w:bCs/>
                <w:color w:val="000000"/>
                <w:sz w:val="20"/>
                <w:szCs w:val="20"/>
              </w:rPr>
              <w:t>Положение</w:t>
            </w:r>
          </w:p>
        </w:tc>
        <w:tc>
          <w:tcPr>
            <w:tcW w:w="2495" w:type="dxa"/>
            <w:shd w:val="clear" w:color="auto" w:fill="auto"/>
            <w:noWrap/>
          </w:tcPr>
          <w:p w:rsidR="009F13D9" w:rsidRPr="001C4C24" w:rsidRDefault="009F13D9" w:rsidP="00132AD0">
            <w:pPr>
              <w:jc w:val="center"/>
              <w:rPr>
                <w:bCs/>
                <w:color w:val="000000"/>
                <w:sz w:val="20"/>
                <w:szCs w:val="20"/>
              </w:rPr>
            </w:pPr>
            <w:r w:rsidRPr="001C4C24">
              <w:rPr>
                <w:bCs/>
                <w:color w:val="000000"/>
                <w:sz w:val="20"/>
                <w:szCs w:val="20"/>
              </w:rPr>
              <w:t>Постановление № 249</w:t>
            </w:r>
          </w:p>
        </w:tc>
        <w:tc>
          <w:tcPr>
            <w:tcW w:w="2750" w:type="dxa"/>
            <w:shd w:val="clear" w:color="auto" w:fill="auto"/>
            <w:noWrap/>
          </w:tcPr>
          <w:p w:rsidR="009F13D9" w:rsidRPr="001C4C24" w:rsidRDefault="009F13D9" w:rsidP="00132AD0">
            <w:pPr>
              <w:jc w:val="center"/>
              <w:rPr>
                <w:bCs/>
                <w:color w:val="000000"/>
                <w:sz w:val="20"/>
                <w:szCs w:val="20"/>
              </w:rPr>
            </w:pPr>
            <w:r w:rsidRPr="001C4C24">
              <w:rPr>
                <w:bCs/>
                <w:color w:val="000000"/>
                <w:sz w:val="20"/>
                <w:szCs w:val="20"/>
              </w:rPr>
              <w:t>Постановление № 272</w:t>
            </w:r>
          </w:p>
        </w:tc>
        <w:tc>
          <w:tcPr>
            <w:tcW w:w="2539" w:type="dxa"/>
            <w:shd w:val="clear" w:color="auto" w:fill="auto"/>
            <w:noWrap/>
          </w:tcPr>
          <w:p w:rsidR="009F13D9" w:rsidRPr="001C4C24" w:rsidRDefault="009F13D9" w:rsidP="00132AD0">
            <w:pPr>
              <w:jc w:val="center"/>
              <w:rPr>
                <w:bCs/>
                <w:color w:val="000000"/>
                <w:sz w:val="20"/>
                <w:szCs w:val="20"/>
              </w:rPr>
            </w:pPr>
            <w:r w:rsidRPr="001C4C24">
              <w:rPr>
                <w:bCs/>
                <w:color w:val="000000"/>
                <w:sz w:val="20"/>
                <w:szCs w:val="20"/>
              </w:rPr>
              <w:t>Постановление № 481</w:t>
            </w:r>
          </w:p>
        </w:tc>
      </w:tr>
      <w:tr w:rsidR="009F13D9" w:rsidRPr="001C4C24" w:rsidTr="009F13D9">
        <w:trPr>
          <w:trHeight w:val="315"/>
        </w:trPr>
        <w:tc>
          <w:tcPr>
            <w:tcW w:w="1833" w:type="dxa"/>
            <w:vMerge w:val="restart"/>
            <w:shd w:val="clear" w:color="auto" w:fill="auto"/>
            <w:noWrap/>
            <w:hideMark/>
          </w:tcPr>
          <w:p w:rsidR="009F13D9" w:rsidRPr="001C4C24" w:rsidRDefault="009F13D9" w:rsidP="00132AD0">
            <w:pPr>
              <w:rPr>
                <w:iCs/>
                <w:color w:val="000000"/>
                <w:sz w:val="20"/>
                <w:szCs w:val="20"/>
              </w:rPr>
            </w:pPr>
            <w:r w:rsidRPr="001C4C24">
              <w:rPr>
                <w:iCs/>
                <w:color w:val="000000"/>
                <w:sz w:val="20"/>
                <w:szCs w:val="20"/>
              </w:rPr>
              <w:t>Оклад, руб.</w:t>
            </w:r>
          </w:p>
        </w:tc>
        <w:tc>
          <w:tcPr>
            <w:tcW w:w="2495" w:type="dxa"/>
            <w:vMerge w:val="restart"/>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20 607</w:t>
            </w:r>
          </w:p>
        </w:tc>
        <w:tc>
          <w:tcPr>
            <w:tcW w:w="2750"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Учреждения: численность до 60 штат</w:t>
            </w:r>
            <w:proofErr w:type="gramStart"/>
            <w:r w:rsidRPr="001C4C24">
              <w:rPr>
                <w:color w:val="000000"/>
                <w:sz w:val="20"/>
                <w:szCs w:val="20"/>
              </w:rPr>
              <w:t>.</w:t>
            </w:r>
            <w:proofErr w:type="gramEnd"/>
            <w:r w:rsidRPr="001C4C24">
              <w:rPr>
                <w:color w:val="000000"/>
                <w:sz w:val="20"/>
                <w:szCs w:val="20"/>
              </w:rPr>
              <w:t xml:space="preserve"> </w:t>
            </w:r>
            <w:proofErr w:type="gramStart"/>
            <w:r w:rsidRPr="001C4C24">
              <w:rPr>
                <w:color w:val="000000"/>
                <w:sz w:val="20"/>
                <w:szCs w:val="20"/>
              </w:rPr>
              <w:t>е</w:t>
            </w:r>
            <w:proofErr w:type="gramEnd"/>
            <w:r w:rsidRPr="001C4C24">
              <w:rPr>
                <w:color w:val="000000"/>
                <w:sz w:val="20"/>
                <w:szCs w:val="20"/>
              </w:rPr>
              <w:t>диниц - 38 667</w:t>
            </w:r>
          </w:p>
        </w:tc>
        <w:tc>
          <w:tcPr>
            <w:tcW w:w="2539" w:type="dxa"/>
            <w:vMerge w:val="restart"/>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24 620</w:t>
            </w:r>
          </w:p>
        </w:tc>
      </w:tr>
      <w:tr w:rsidR="009F13D9" w:rsidRPr="001C4C24" w:rsidTr="009F13D9">
        <w:trPr>
          <w:trHeight w:val="315"/>
        </w:trPr>
        <w:tc>
          <w:tcPr>
            <w:tcW w:w="1833" w:type="dxa"/>
            <w:vMerge/>
            <w:shd w:val="clear" w:color="auto" w:fill="auto"/>
            <w:noWrap/>
            <w:hideMark/>
          </w:tcPr>
          <w:p w:rsidR="009F13D9" w:rsidRPr="001C4C24" w:rsidRDefault="009F13D9" w:rsidP="00132AD0">
            <w:pPr>
              <w:rPr>
                <w:color w:val="000000"/>
                <w:sz w:val="20"/>
                <w:szCs w:val="20"/>
              </w:rPr>
            </w:pPr>
          </w:p>
        </w:tc>
        <w:tc>
          <w:tcPr>
            <w:tcW w:w="2495" w:type="dxa"/>
            <w:vMerge/>
            <w:shd w:val="clear" w:color="auto" w:fill="auto"/>
            <w:noWrap/>
            <w:hideMark/>
          </w:tcPr>
          <w:p w:rsidR="009F13D9" w:rsidRPr="001C4C24" w:rsidRDefault="009F13D9" w:rsidP="00132AD0">
            <w:pPr>
              <w:jc w:val="center"/>
              <w:rPr>
                <w:color w:val="000000"/>
                <w:sz w:val="20"/>
                <w:szCs w:val="20"/>
              </w:rPr>
            </w:pPr>
          </w:p>
        </w:tc>
        <w:tc>
          <w:tcPr>
            <w:tcW w:w="2750"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численность 60-100 штат единиц - 40 227</w:t>
            </w:r>
          </w:p>
        </w:tc>
        <w:tc>
          <w:tcPr>
            <w:tcW w:w="2539" w:type="dxa"/>
            <w:vMerge/>
            <w:shd w:val="clear" w:color="auto" w:fill="auto"/>
            <w:noWrap/>
            <w:hideMark/>
          </w:tcPr>
          <w:p w:rsidR="009F13D9" w:rsidRPr="001C4C24" w:rsidRDefault="009F13D9" w:rsidP="00132AD0">
            <w:pPr>
              <w:jc w:val="center"/>
              <w:rPr>
                <w:color w:val="000000"/>
                <w:sz w:val="20"/>
                <w:szCs w:val="20"/>
              </w:rPr>
            </w:pPr>
          </w:p>
        </w:tc>
      </w:tr>
      <w:tr w:rsidR="009F13D9" w:rsidRPr="001C4C24" w:rsidTr="009F13D9">
        <w:trPr>
          <w:trHeight w:val="315"/>
        </w:trPr>
        <w:tc>
          <w:tcPr>
            <w:tcW w:w="1833" w:type="dxa"/>
            <w:vMerge/>
            <w:shd w:val="clear" w:color="auto" w:fill="auto"/>
            <w:noWrap/>
            <w:hideMark/>
          </w:tcPr>
          <w:p w:rsidR="009F13D9" w:rsidRPr="001C4C24" w:rsidRDefault="009F13D9" w:rsidP="00132AD0">
            <w:pPr>
              <w:rPr>
                <w:color w:val="000000"/>
                <w:sz w:val="20"/>
                <w:szCs w:val="20"/>
              </w:rPr>
            </w:pPr>
          </w:p>
        </w:tc>
        <w:tc>
          <w:tcPr>
            <w:tcW w:w="2495" w:type="dxa"/>
            <w:vMerge/>
            <w:shd w:val="clear" w:color="auto" w:fill="auto"/>
            <w:noWrap/>
            <w:hideMark/>
          </w:tcPr>
          <w:p w:rsidR="009F13D9" w:rsidRPr="001C4C24" w:rsidRDefault="009F13D9" w:rsidP="00132AD0">
            <w:pPr>
              <w:jc w:val="center"/>
              <w:rPr>
                <w:color w:val="000000"/>
                <w:sz w:val="20"/>
                <w:szCs w:val="20"/>
              </w:rPr>
            </w:pPr>
          </w:p>
        </w:tc>
        <w:tc>
          <w:tcPr>
            <w:tcW w:w="2750"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численность более 100 штат</w:t>
            </w:r>
            <w:proofErr w:type="gramStart"/>
            <w:r w:rsidRPr="001C4C24">
              <w:rPr>
                <w:color w:val="000000"/>
                <w:sz w:val="20"/>
                <w:szCs w:val="20"/>
              </w:rPr>
              <w:t>.</w:t>
            </w:r>
            <w:proofErr w:type="gramEnd"/>
            <w:r w:rsidRPr="001C4C24">
              <w:rPr>
                <w:color w:val="000000"/>
                <w:sz w:val="20"/>
                <w:szCs w:val="20"/>
              </w:rPr>
              <w:t xml:space="preserve"> </w:t>
            </w:r>
            <w:proofErr w:type="gramStart"/>
            <w:r w:rsidRPr="001C4C24">
              <w:rPr>
                <w:color w:val="000000"/>
                <w:sz w:val="20"/>
                <w:szCs w:val="20"/>
              </w:rPr>
              <w:t>е</w:t>
            </w:r>
            <w:proofErr w:type="gramEnd"/>
            <w:r w:rsidRPr="001C4C24">
              <w:rPr>
                <w:color w:val="000000"/>
                <w:sz w:val="20"/>
                <w:szCs w:val="20"/>
              </w:rPr>
              <w:t>диниц - 51 160</w:t>
            </w:r>
          </w:p>
        </w:tc>
        <w:tc>
          <w:tcPr>
            <w:tcW w:w="2539" w:type="dxa"/>
            <w:vMerge/>
            <w:shd w:val="clear" w:color="auto" w:fill="auto"/>
            <w:noWrap/>
            <w:hideMark/>
          </w:tcPr>
          <w:p w:rsidR="009F13D9" w:rsidRPr="001C4C24" w:rsidRDefault="009F13D9" w:rsidP="00132AD0">
            <w:pPr>
              <w:jc w:val="center"/>
              <w:rPr>
                <w:color w:val="000000"/>
                <w:sz w:val="20"/>
                <w:szCs w:val="20"/>
              </w:rPr>
            </w:pPr>
          </w:p>
        </w:tc>
      </w:tr>
      <w:tr w:rsidR="009F13D9" w:rsidRPr="001C4C24" w:rsidTr="009F13D9">
        <w:trPr>
          <w:trHeight w:val="287"/>
        </w:trPr>
        <w:tc>
          <w:tcPr>
            <w:tcW w:w="1833" w:type="dxa"/>
            <w:vMerge/>
            <w:shd w:val="clear" w:color="auto" w:fill="auto"/>
            <w:noWrap/>
            <w:hideMark/>
          </w:tcPr>
          <w:p w:rsidR="009F13D9" w:rsidRPr="001C4C24" w:rsidRDefault="009F13D9" w:rsidP="00132AD0">
            <w:pPr>
              <w:rPr>
                <w:color w:val="000000"/>
                <w:sz w:val="20"/>
                <w:szCs w:val="20"/>
              </w:rPr>
            </w:pPr>
          </w:p>
        </w:tc>
        <w:tc>
          <w:tcPr>
            <w:tcW w:w="2495" w:type="dxa"/>
            <w:vMerge/>
            <w:shd w:val="clear" w:color="auto" w:fill="auto"/>
            <w:noWrap/>
            <w:hideMark/>
          </w:tcPr>
          <w:p w:rsidR="009F13D9" w:rsidRPr="001C4C24" w:rsidRDefault="009F13D9" w:rsidP="00132AD0">
            <w:pPr>
              <w:jc w:val="center"/>
              <w:rPr>
                <w:color w:val="000000"/>
                <w:sz w:val="20"/>
                <w:szCs w:val="20"/>
              </w:rPr>
            </w:pPr>
          </w:p>
        </w:tc>
        <w:tc>
          <w:tcPr>
            <w:tcW w:w="2750"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Театр - 39 954</w:t>
            </w:r>
          </w:p>
        </w:tc>
        <w:tc>
          <w:tcPr>
            <w:tcW w:w="2539" w:type="dxa"/>
            <w:vMerge/>
            <w:shd w:val="clear" w:color="auto" w:fill="auto"/>
            <w:noWrap/>
            <w:hideMark/>
          </w:tcPr>
          <w:p w:rsidR="009F13D9" w:rsidRPr="001C4C24" w:rsidRDefault="009F13D9" w:rsidP="00132AD0">
            <w:pPr>
              <w:jc w:val="center"/>
              <w:rPr>
                <w:color w:val="000000"/>
                <w:sz w:val="20"/>
                <w:szCs w:val="20"/>
              </w:rPr>
            </w:pPr>
          </w:p>
        </w:tc>
      </w:tr>
      <w:tr w:rsidR="009F13D9" w:rsidRPr="001C4C24" w:rsidTr="009F13D9">
        <w:trPr>
          <w:trHeight w:val="277"/>
        </w:trPr>
        <w:tc>
          <w:tcPr>
            <w:tcW w:w="1833" w:type="dxa"/>
            <w:vMerge/>
            <w:shd w:val="clear" w:color="auto" w:fill="auto"/>
            <w:noWrap/>
            <w:hideMark/>
          </w:tcPr>
          <w:p w:rsidR="009F13D9" w:rsidRPr="001C4C24" w:rsidRDefault="009F13D9" w:rsidP="00132AD0">
            <w:pPr>
              <w:rPr>
                <w:color w:val="000000"/>
                <w:sz w:val="20"/>
                <w:szCs w:val="20"/>
              </w:rPr>
            </w:pPr>
          </w:p>
        </w:tc>
        <w:tc>
          <w:tcPr>
            <w:tcW w:w="2495" w:type="dxa"/>
            <w:vMerge/>
            <w:shd w:val="clear" w:color="auto" w:fill="auto"/>
            <w:noWrap/>
            <w:hideMark/>
          </w:tcPr>
          <w:p w:rsidR="009F13D9" w:rsidRPr="001C4C24" w:rsidRDefault="009F13D9" w:rsidP="00132AD0">
            <w:pPr>
              <w:jc w:val="center"/>
              <w:rPr>
                <w:color w:val="000000"/>
                <w:sz w:val="20"/>
                <w:szCs w:val="20"/>
              </w:rPr>
            </w:pPr>
          </w:p>
        </w:tc>
        <w:tc>
          <w:tcPr>
            <w:tcW w:w="2750"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Библиотека - 39 380</w:t>
            </w:r>
          </w:p>
        </w:tc>
        <w:tc>
          <w:tcPr>
            <w:tcW w:w="2539" w:type="dxa"/>
            <w:vMerge/>
            <w:shd w:val="clear" w:color="auto" w:fill="auto"/>
            <w:noWrap/>
            <w:hideMark/>
          </w:tcPr>
          <w:p w:rsidR="009F13D9" w:rsidRPr="001C4C24" w:rsidRDefault="009F13D9" w:rsidP="00132AD0">
            <w:pPr>
              <w:jc w:val="center"/>
              <w:rPr>
                <w:color w:val="000000"/>
                <w:sz w:val="20"/>
                <w:szCs w:val="20"/>
              </w:rPr>
            </w:pPr>
          </w:p>
        </w:tc>
      </w:tr>
      <w:tr w:rsidR="009F13D9" w:rsidRPr="001C4C24" w:rsidTr="009F13D9">
        <w:trPr>
          <w:trHeight w:val="39"/>
        </w:trPr>
        <w:tc>
          <w:tcPr>
            <w:tcW w:w="1833" w:type="dxa"/>
            <w:vMerge/>
            <w:shd w:val="clear" w:color="auto" w:fill="auto"/>
            <w:noWrap/>
            <w:hideMark/>
          </w:tcPr>
          <w:p w:rsidR="009F13D9" w:rsidRPr="001C4C24" w:rsidRDefault="009F13D9" w:rsidP="00132AD0">
            <w:pPr>
              <w:rPr>
                <w:color w:val="000000"/>
                <w:sz w:val="20"/>
                <w:szCs w:val="20"/>
              </w:rPr>
            </w:pPr>
          </w:p>
        </w:tc>
        <w:tc>
          <w:tcPr>
            <w:tcW w:w="2495" w:type="dxa"/>
            <w:vMerge/>
            <w:shd w:val="clear" w:color="auto" w:fill="auto"/>
            <w:noWrap/>
            <w:hideMark/>
          </w:tcPr>
          <w:p w:rsidR="009F13D9" w:rsidRPr="001C4C24" w:rsidRDefault="009F13D9" w:rsidP="00132AD0">
            <w:pPr>
              <w:jc w:val="center"/>
              <w:rPr>
                <w:color w:val="000000"/>
                <w:sz w:val="20"/>
                <w:szCs w:val="20"/>
              </w:rPr>
            </w:pPr>
          </w:p>
        </w:tc>
        <w:tc>
          <w:tcPr>
            <w:tcW w:w="2750"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Музей - 34 668</w:t>
            </w:r>
          </w:p>
        </w:tc>
        <w:tc>
          <w:tcPr>
            <w:tcW w:w="2539" w:type="dxa"/>
            <w:vMerge/>
            <w:shd w:val="clear" w:color="auto" w:fill="auto"/>
            <w:noWrap/>
            <w:hideMark/>
          </w:tcPr>
          <w:p w:rsidR="009F13D9" w:rsidRPr="001C4C24" w:rsidRDefault="009F13D9" w:rsidP="00132AD0">
            <w:pPr>
              <w:jc w:val="center"/>
              <w:rPr>
                <w:color w:val="000000"/>
                <w:sz w:val="20"/>
                <w:szCs w:val="20"/>
              </w:rPr>
            </w:pPr>
          </w:p>
        </w:tc>
      </w:tr>
      <w:tr w:rsidR="009F13D9" w:rsidRPr="001C4C24" w:rsidTr="009F13D9">
        <w:trPr>
          <w:trHeight w:val="39"/>
        </w:trPr>
        <w:tc>
          <w:tcPr>
            <w:tcW w:w="9617" w:type="dxa"/>
            <w:gridSpan w:val="4"/>
            <w:shd w:val="clear" w:color="auto" w:fill="auto"/>
            <w:noWrap/>
            <w:hideMark/>
          </w:tcPr>
          <w:p w:rsidR="009F13D9" w:rsidRPr="001C4C24" w:rsidRDefault="009F13D9" w:rsidP="00132AD0">
            <w:pPr>
              <w:jc w:val="center"/>
              <w:rPr>
                <w:color w:val="000000"/>
                <w:sz w:val="20"/>
                <w:szCs w:val="20"/>
              </w:rPr>
            </w:pPr>
            <w:r w:rsidRPr="001C4C24">
              <w:rPr>
                <w:iCs/>
                <w:color w:val="000000"/>
                <w:sz w:val="20"/>
                <w:szCs w:val="20"/>
              </w:rPr>
              <w:t>Надбавка за масштаб управления</w:t>
            </w:r>
          </w:p>
        </w:tc>
      </w:tr>
      <w:tr w:rsidR="009F13D9" w:rsidRPr="001C4C24" w:rsidTr="009F13D9">
        <w:trPr>
          <w:trHeight w:val="39"/>
        </w:trPr>
        <w:tc>
          <w:tcPr>
            <w:tcW w:w="1833" w:type="dxa"/>
            <w:shd w:val="clear" w:color="auto" w:fill="auto"/>
            <w:noWrap/>
          </w:tcPr>
          <w:p w:rsidR="009F13D9" w:rsidRPr="001C4C24" w:rsidRDefault="009F13D9" w:rsidP="00132AD0">
            <w:pPr>
              <w:rPr>
                <w:color w:val="000000"/>
                <w:sz w:val="20"/>
                <w:szCs w:val="20"/>
              </w:rPr>
            </w:pPr>
            <w:r w:rsidRPr="001C4C24">
              <w:rPr>
                <w:color w:val="000000"/>
                <w:sz w:val="20"/>
                <w:szCs w:val="20"/>
              </w:rPr>
              <w:t>I группа</w:t>
            </w:r>
          </w:p>
        </w:tc>
        <w:tc>
          <w:tcPr>
            <w:tcW w:w="2495"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30%</w:t>
            </w:r>
          </w:p>
        </w:tc>
        <w:tc>
          <w:tcPr>
            <w:tcW w:w="2750" w:type="dxa"/>
            <w:vMerge w:val="restart"/>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нет</w:t>
            </w:r>
          </w:p>
        </w:tc>
        <w:tc>
          <w:tcPr>
            <w:tcW w:w="2539" w:type="dxa"/>
            <w:vMerge w:val="restart"/>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нет</w:t>
            </w:r>
          </w:p>
        </w:tc>
      </w:tr>
      <w:tr w:rsidR="009F13D9" w:rsidRPr="001C4C24" w:rsidTr="009F13D9">
        <w:trPr>
          <w:trHeight w:val="39"/>
        </w:trPr>
        <w:tc>
          <w:tcPr>
            <w:tcW w:w="1833" w:type="dxa"/>
            <w:shd w:val="clear" w:color="auto" w:fill="auto"/>
            <w:noWrap/>
          </w:tcPr>
          <w:p w:rsidR="009F13D9" w:rsidRPr="001C4C24" w:rsidRDefault="009F13D9" w:rsidP="00132AD0">
            <w:pPr>
              <w:rPr>
                <w:color w:val="000000"/>
                <w:sz w:val="20"/>
                <w:szCs w:val="20"/>
              </w:rPr>
            </w:pPr>
            <w:r w:rsidRPr="001C4C24">
              <w:rPr>
                <w:color w:val="000000"/>
                <w:sz w:val="20"/>
                <w:szCs w:val="20"/>
              </w:rPr>
              <w:t>II группа</w:t>
            </w:r>
          </w:p>
        </w:tc>
        <w:tc>
          <w:tcPr>
            <w:tcW w:w="2495"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20%</w:t>
            </w:r>
          </w:p>
        </w:tc>
        <w:tc>
          <w:tcPr>
            <w:tcW w:w="2750" w:type="dxa"/>
            <w:vMerge/>
            <w:shd w:val="clear" w:color="auto" w:fill="auto"/>
            <w:noWrap/>
            <w:hideMark/>
          </w:tcPr>
          <w:p w:rsidR="009F13D9" w:rsidRPr="001C4C24" w:rsidRDefault="009F13D9" w:rsidP="00132AD0">
            <w:pPr>
              <w:jc w:val="center"/>
              <w:rPr>
                <w:color w:val="000000"/>
                <w:sz w:val="20"/>
                <w:szCs w:val="20"/>
              </w:rPr>
            </w:pPr>
          </w:p>
        </w:tc>
        <w:tc>
          <w:tcPr>
            <w:tcW w:w="2539" w:type="dxa"/>
            <w:vMerge/>
            <w:shd w:val="clear" w:color="auto" w:fill="auto"/>
            <w:noWrap/>
            <w:hideMark/>
          </w:tcPr>
          <w:p w:rsidR="009F13D9" w:rsidRPr="001C4C24" w:rsidRDefault="009F13D9" w:rsidP="00132AD0">
            <w:pPr>
              <w:jc w:val="center"/>
              <w:rPr>
                <w:color w:val="000000"/>
                <w:sz w:val="20"/>
                <w:szCs w:val="20"/>
              </w:rPr>
            </w:pPr>
          </w:p>
        </w:tc>
      </w:tr>
      <w:tr w:rsidR="009F13D9" w:rsidRPr="001C4C24" w:rsidTr="009F13D9">
        <w:trPr>
          <w:trHeight w:val="39"/>
        </w:trPr>
        <w:tc>
          <w:tcPr>
            <w:tcW w:w="1833" w:type="dxa"/>
            <w:shd w:val="clear" w:color="auto" w:fill="auto"/>
            <w:noWrap/>
          </w:tcPr>
          <w:p w:rsidR="009F13D9" w:rsidRPr="001C4C24" w:rsidRDefault="009F13D9" w:rsidP="00132AD0">
            <w:pPr>
              <w:rPr>
                <w:color w:val="000000"/>
                <w:sz w:val="20"/>
                <w:szCs w:val="20"/>
              </w:rPr>
            </w:pPr>
            <w:r w:rsidRPr="001C4C24">
              <w:rPr>
                <w:color w:val="000000"/>
                <w:sz w:val="20"/>
                <w:szCs w:val="20"/>
              </w:rPr>
              <w:t>III группа</w:t>
            </w:r>
          </w:p>
        </w:tc>
        <w:tc>
          <w:tcPr>
            <w:tcW w:w="2495"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10%</w:t>
            </w:r>
          </w:p>
        </w:tc>
        <w:tc>
          <w:tcPr>
            <w:tcW w:w="2750" w:type="dxa"/>
            <w:vMerge/>
            <w:shd w:val="clear" w:color="auto" w:fill="auto"/>
            <w:noWrap/>
            <w:hideMark/>
          </w:tcPr>
          <w:p w:rsidR="009F13D9" w:rsidRPr="001C4C24" w:rsidRDefault="009F13D9" w:rsidP="00132AD0">
            <w:pPr>
              <w:jc w:val="center"/>
              <w:rPr>
                <w:color w:val="000000"/>
                <w:sz w:val="20"/>
                <w:szCs w:val="20"/>
              </w:rPr>
            </w:pPr>
          </w:p>
        </w:tc>
        <w:tc>
          <w:tcPr>
            <w:tcW w:w="2539" w:type="dxa"/>
            <w:vMerge/>
            <w:shd w:val="clear" w:color="auto" w:fill="auto"/>
            <w:noWrap/>
            <w:hideMark/>
          </w:tcPr>
          <w:p w:rsidR="009F13D9" w:rsidRPr="001C4C24" w:rsidRDefault="009F13D9" w:rsidP="00132AD0">
            <w:pPr>
              <w:jc w:val="center"/>
              <w:rPr>
                <w:color w:val="000000"/>
                <w:sz w:val="20"/>
                <w:szCs w:val="20"/>
              </w:rPr>
            </w:pPr>
          </w:p>
        </w:tc>
      </w:tr>
      <w:tr w:rsidR="009F13D9" w:rsidRPr="001C4C24" w:rsidTr="009F13D9">
        <w:trPr>
          <w:trHeight w:val="39"/>
        </w:trPr>
        <w:tc>
          <w:tcPr>
            <w:tcW w:w="1833" w:type="dxa"/>
            <w:shd w:val="clear" w:color="auto" w:fill="auto"/>
            <w:noWrap/>
          </w:tcPr>
          <w:p w:rsidR="009F13D9" w:rsidRPr="001C4C24" w:rsidRDefault="009F13D9" w:rsidP="00132AD0">
            <w:pPr>
              <w:rPr>
                <w:color w:val="000000"/>
                <w:sz w:val="20"/>
                <w:szCs w:val="20"/>
              </w:rPr>
            </w:pPr>
            <w:r w:rsidRPr="001C4C24">
              <w:rPr>
                <w:color w:val="000000"/>
                <w:sz w:val="20"/>
                <w:szCs w:val="20"/>
              </w:rPr>
              <w:t>IV группа</w:t>
            </w:r>
          </w:p>
        </w:tc>
        <w:tc>
          <w:tcPr>
            <w:tcW w:w="2495"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5%</w:t>
            </w:r>
          </w:p>
        </w:tc>
        <w:tc>
          <w:tcPr>
            <w:tcW w:w="2750" w:type="dxa"/>
            <w:vMerge/>
            <w:shd w:val="clear" w:color="auto" w:fill="auto"/>
            <w:noWrap/>
            <w:hideMark/>
          </w:tcPr>
          <w:p w:rsidR="009F13D9" w:rsidRPr="001C4C24" w:rsidRDefault="009F13D9" w:rsidP="00132AD0">
            <w:pPr>
              <w:jc w:val="center"/>
              <w:rPr>
                <w:color w:val="000000"/>
                <w:sz w:val="20"/>
                <w:szCs w:val="20"/>
              </w:rPr>
            </w:pPr>
          </w:p>
        </w:tc>
        <w:tc>
          <w:tcPr>
            <w:tcW w:w="2539" w:type="dxa"/>
            <w:vMerge/>
            <w:shd w:val="clear" w:color="auto" w:fill="auto"/>
            <w:noWrap/>
            <w:hideMark/>
          </w:tcPr>
          <w:p w:rsidR="009F13D9" w:rsidRPr="001C4C24" w:rsidRDefault="009F13D9" w:rsidP="00132AD0">
            <w:pPr>
              <w:jc w:val="center"/>
              <w:rPr>
                <w:color w:val="000000"/>
                <w:sz w:val="20"/>
                <w:szCs w:val="20"/>
              </w:rPr>
            </w:pPr>
          </w:p>
        </w:tc>
      </w:tr>
      <w:tr w:rsidR="009F13D9" w:rsidRPr="001C4C24" w:rsidTr="009F13D9">
        <w:trPr>
          <w:trHeight w:val="39"/>
        </w:trPr>
        <w:tc>
          <w:tcPr>
            <w:tcW w:w="9617" w:type="dxa"/>
            <w:gridSpan w:val="4"/>
            <w:shd w:val="clear" w:color="auto" w:fill="auto"/>
            <w:noWrap/>
            <w:hideMark/>
          </w:tcPr>
          <w:p w:rsidR="009F13D9" w:rsidRPr="001C4C24" w:rsidRDefault="009F13D9" w:rsidP="00132AD0">
            <w:pPr>
              <w:jc w:val="center"/>
              <w:rPr>
                <w:color w:val="000000"/>
                <w:sz w:val="20"/>
                <w:szCs w:val="20"/>
              </w:rPr>
            </w:pPr>
            <w:r w:rsidRPr="001C4C24">
              <w:rPr>
                <w:iCs/>
                <w:color w:val="000000"/>
                <w:sz w:val="20"/>
                <w:szCs w:val="20"/>
              </w:rPr>
              <w:t>Ежемесячная выплата за интенсивность и высокие результаты</w:t>
            </w:r>
          </w:p>
        </w:tc>
      </w:tr>
      <w:tr w:rsidR="009F13D9" w:rsidRPr="001C4C24" w:rsidTr="009F13D9">
        <w:trPr>
          <w:trHeight w:val="39"/>
        </w:trPr>
        <w:tc>
          <w:tcPr>
            <w:tcW w:w="1833" w:type="dxa"/>
            <w:shd w:val="clear" w:color="auto" w:fill="auto"/>
            <w:noWrap/>
          </w:tcPr>
          <w:p w:rsidR="009F13D9" w:rsidRPr="001C4C24" w:rsidRDefault="009F13D9" w:rsidP="00132AD0">
            <w:pPr>
              <w:rPr>
                <w:color w:val="000000"/>
                <w:sz w:val="20"/>
                <w:szCs w:val="20"/>
              </w:rPr>
            </w:pPr>
            <w:r w:rsidRPr="001C4C24">
              <w:rPr>
                <w:color w:val="000000"/>
                <w:sz w:val="20"/>
                <w:szCs w:val="20"/>
              </w:rPr>
              <w:t>5 уровень</w:t>
            </w:r>
          </w:p>
        </w:tc>
        <w:tc>
          <w:tcPr>
            <w:tcW w:w="2495"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100%</w:t>
            </w:r>
          </w:p>
        </w:tc>
        <w:tc>
          <w:tcPr>
            <w:tcW w:w="2750" w:type="dxa"/>
            <w:shd w:val="clear" w:color="auto" w:fill="auto"/>
            <w:noWrap/>
          </w:tcPr>
          <w:p w:rsidR="009F13D9" w:rsidRPr="001C4C24" w:rsidRDefault="009F13D9" w:rsidP="00132AD0">
            <w:pPr>
              <w:jc w:val="center"/>
              <w:rPr>
                <w:color w:val="000000"/>
                <w:sz w:val="20"/>
                <w:szCs w:val="20"/>
              </w:rPr>
            </w:pPr>
            <w:r w:rsidRPr="001C4C24">
              <w:rPr>
                <w:color w:val="000000"/>
                <w:sz w:val="20"/>
                <w:szCs w:val="20"/>
              </w:rPr>
              <w:t>100%</w:t>
            </w:r>
          </w:p>
        </w:tc>
        <w:tc>
          <w:tcPr>
            <w:tcW w:w="2539" w:type="dxa"/>
            <w:shd w:val="clear" w:color="auto" w:fill="auto"/>
            <w:noWrap/>
          </w:tcPr>
          <w:p w:rsidR="009F13D9" w:rsidRPr="001C4C24" w:rsidRDefault="009F13D9" w:rsidP="00132AD0">
            <w:pPr>
              <w:jc w:val="center"/>
              <w:rPr>
                <w:color w:val="000000"/>
                <w:sz w:val="20"/>
                <w:szCs w:val="20"/>
              </w:rPr>
            </w:pPr>
            <w:r w:rsidRPr="001C4C24">
              <w:rPr>
                <w:color w:val="000000"/>
                <w:sz w:val="20"/>
                <w:szCs w:val="20"/>
              </w:rPr>
              <w:t>100%</w:t>
            </w:r>
          </w:p>
        </w:tc>
      </w:tr>
      <w:tr w:rsidR="009F13D9" w:rsidRPr="001C4C24" w:rsidTr="009F13D9">
        <w:trPr>
          <w:trHeight w:val="39"/>
        </w:trPr>
        <w:tc>
          <w:tcPr>
            <w:tcW w:w="1833" w:type="dxa"/>
            <w:shd w:val="clear" w:color="auto" w:fill="auto"/>
            <w:noWrap/>
          </w:tcPr>
          <w:p w:rsidR="009F13D9" w:rsidRPr="001C4C24" w:rsidRDefault="009F13D9" w:rsidP="00132AD0">
            <w:pPr>
              <w:rPr>
                <w:color w:val="000000"/>
                <w:sz w:val="20"/>
                <w:szCs w:val="20"/>
              </w:rPr>
            </w:pPr>
            <w:r w:rsidRPr="001C4C24">
              <w:rPr>
                <w:color w:val="000000"/>
                <w:sz w:val="20"/>
                <w:szCs w:val="20"/>
              </w:rPr>
              <w:t>4 уровень</w:t>
            </w:r>
          </w:p>
        </w:tc>
        <w:tc>
          <w:tcPr>
            <w:tcW w:w="2495"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80%</w:t>
            </w:r>
          </w:p>
        </w:tc>
        <w:tc>
          <w:tcPr>
            <w:tcW w:w="2750" w:type="dxa"/>
            <w:shd w:val="clear" w:color="auto" w:fill="auto"/>
            <w:noWrap/>
          </w:tcPr>
          <w:p w:rsidR="009F13D9" w:rsidRPr="001C4C24" w:rsidRDefault="009F13D9" w:rsidP="00132AD0">
            <w:pPr>
              <w:jc w:val="center"/>
              <w:rPr>
                <w:color w:val="000000"/>
                <w:sz w:val="20"/>
                <w:szCs w:val="20"/>
              </w:rPr>
            </w:pPr>
            <w:r w:rsidRPr="001C4C24">
              <w:rPr>
                <w:color w:val="000000"/>
                <w:sz w:val="20"/>
                <w:szCs w:val="20"/>
              </w:rPr>
              <w:t>80%</w:t>
            </w:r>
          </w:p>
        </w:tc>
        <w:tc>
          <w:tcPr>
            <w:tcW w:w="2539" w:type="dxa"/>
            <w:shd w:val="clear" w:color="auto" w:fill="auto"/>
            <w:noWrap/>
          </w:tcPr>
          <w:p w:rsidR="009F13D9" w:rsidRPr="001C4C24" w:rsidRDefault="009F13D9" w:rsidP="00132AD0">
            <w:pPr>
              <w:jc w:val="center"/>
              <w:rPr>
                <w:color w:val="000000"/>
                <w:sz w:val="20"/>
                <w:szCs w:val="20"/>
              </w:rPr>
            </w:pPr>
            <w:r w:rsidRPr="001C4C24">
              <w:rPr>
                <w:color w:val="000000"/>
                <w:sz w:val="20"/>
                <w:szCs w:val="20"/>
              </w:rPr>
              <w:t>80%</w:t>
            </w:r>
          </w:p>
        </w:tc>
      </w:tr>
      <w:tr w:rsidR="009F13D9" w:rsidRPr="001C4C24" w:rsidTr="009F13D9">
        <w:trPr>
          <w:trHeight w:val="39"/>
        </w:trPr>
        <w:tc>
          <w:tcPr>
            <w:tcW w:w="1833" w:type="dxa"/>
            <w:shd w:val="clear" w:color="auto" w:fill="auto"/>
            <w:noWrap/>
          </w:tcPr>
          <w:p w:rsidR="009F13D9" w:rsidRPr="001C4C24" w:rsidRDefault="009F13D9" w:rsidP="00132AD0">
            <w:pPr>
              <w:rPr>
                <w:color w:val="000000"/>
                <w:sz w:val="20"/>
                <w:szCs w:val="20"/>
              </w:rPr>
            </w:pPr>
            <w:r w:rsidRPr="001C4C24">
              <w:rPr>
                <w:color w:val="000000"/>
                <w:sz w:val="20"/>
                <w:szCs w:val="20"/>
              </w:rPr>
              <w:t>3 уровень</w:t>
            </w:r>
          </w:p>
        </w:tc>
        <w:tc>
          <w:tcPr>
            <w:tcW w:w="2495"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60%</w:t>
            </w:r>
          </w:p>
        </w:tc>
        <w:tc>
          <w:tcPr>
            <w:tcW w:w="2750" w:type="dxa"/>
            <w:shd w:val="clear" w:color="auto" w:fill="auto"/>
            <w:noWrap/>
          </w:tcPr>
          <w:p w:rsidR="009F13D9" w:rsidRPr="001C4C24" w:rsidRDefault="009F13D9" w:rsidP="00132AD0">
            <w:pPr>
              <w:jc w:val="center"/>
              <w:rPr>
                <w:color w:val="000000"/>
                <w:sz w:val="20"/>
                <w:szCs w:val="20"/>
              </w:rPr>
            </w:pPr>
            <w:r w:rsidRPr="001C4C24">
              <w:rPr>
                <w:color w:val="000000"/>
                <w:sz w:val="20"/>
                <w:szCs w:val="20"/>
              </w:rPr>
              <w:t>60%</w:t>
            </w:r>
          </w:p>
        </w:tc>
        <w:tc>
          <w:tcPr>
            <w:tcW w:w="2539" w:type="dxa"/>
            <w:shd w:val="clear" w:color="auto" w:fill="auto"/>
            <w:noWrap/>
          </w:tcPr>
          <w:p w:rsidR="009F13D9" w:rsidRPr="001C4C24" w:rsidRDefault="009F13D9" w:rsidP="00132AD0">
            <w:pPr>
              <w:jc w:val="center"/>
              <w:rPr>
                <w:color w:val="000000"/>
                <w:sz w:val="20"/>
                <w:szCs w:val="20"/>
              </w:rPr>
            </w:pPr>
            <w:r w:rsidRPr="001C4C24">
              <w:rPr>
                <w:color w:val="000000"/>
                <w:sz w:val="20"/>
                <w:szCs w:val="20"/>
              </w:rPr>
              <w:t>60%</w:t>
            </w:r>
          </w:p>
        </w:tc>
      </w:tr>
      <w:tr w:rsidR="009F13D9" w:rsidRPr="001C4C24" w:rsidTr="009F13D9">
        <w:trPr>
          <w:trHeight w:val="39"/>
        </w:trPr>
        <w:tc>
          <w:tcPr>
            <w:tcW w:w="1833" w:type="dxa"/>
            <w:shd w:val="clear" w:color="auto" w:fill="auto"/>
            <w:noWrap/>
          </w:tcPr>
          <w:p w:rsidR="009F13D9" w:rsidRPr="001C4C24" w:rsidRDefault="009F13D9" w:rsidP="00132AD0">
            <w:pPr>
              <w:rPr>
                <w:color w:val="000000"/>
                <w:sz w:val="20"/>
                <w:szCs w:val="20"/>
              </w:rPr>
            </w:pPr>
            <w:r w:rsidRPr="001C4C24">
              <w:rPr>
                <w:color w:val="000000"/>
                <w:sz w:val="20"/>
                <w:szCs w:val="20"/>
              </w:rPr>
              <w:t>2 уровень</w:t>
            </w:r>
          </w:p>
        </w:tc>
        <w:tc>
          <w:tcPr>
            <w:tcW w:w="2495"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35%</w:t>
            </w:r>
          </w:p>
        </w:tc>
        <w:tc>
          <w:tcPr>
            <w:tcW w:w="2750" w:type="dxa"/>
            <w:shd w:val="clear" w:color="auto" w:fill="auto"/>
            <w:noWrap/>
          </w:tcPr>
          <w:p w:rsidR="009F13D9" w:rsidRPr="001C4C24" w:rsidRDefault="009F13D9" w:rsidP="00132AD0">
            <w:pPr>
              <w:jc w:val="center"/>
              <w:rPr>
                <w:color w:val="000000"/>
                <w:sz w:val="20"/>
                <w:szCs w:val="20"/>
              </w:rPr>
            </w:pPr>
            <w:r w:rsidRPr="001C4C24">
              <w:rPr>
                <w:color w:val="000000"/>
                <w:sz w:val="20"/>
                <w:szCs w:val="20"/>
              </w:rPr>
              <w:t>35%</w:t>
            </w:r>
          </w:p>
        </w:tc>
        <w:tc>
          <w:tcPr>
            <w:tcW w:w="2539" w:type="dxa"/>
            <w:shd w:val="clear" w:color="auto" w:fill="auto"/>
            <w:noWrap/>
          </w:tcPr>
          <w:p w:rsidR="009F13D9" w:rsidRPr="001C4C24" w:rsidRDefault="009F13D9" w:rsidP="00132AD0">
            <w:pPr>
              <w:jc w:val="center"/>
              <w:rPr>
                <w:color w:val="000000"/>
                <w:sz w:val="20"/>
                <w:szCs w:val="20"/>
              </w:rPr>
            </w:pPr>
            <w:r w:rsidRPr="001C4C24">
              <w:rPr>
                <w:color w:val="000000"/>
                <w:sz w:val="20"/>
                <w:szCs w:val="20"/>
              </w:rPr>
              <w:t>35%</w:t>
            </w:r>
          </w:p>
        </w:tc>
      </w:tr>
      <w:tr w:rsidR="009F13D9" w:rsidRPr="001C4C24" w:rsidTr="009F13D9">
        <w:trPr>
          <w:trHeight w:val="39"/>
        </w:trPr>
        <w:tc>
          <w:tcPr>
            <w:tcW w:w="1833" w:type="dxa"/>
            <w:shd w:val="clear" w:color="auto" w:fill="auto"/>
            <w:noWrap/>
          </w:tcPr>
          <w:p w:rsidR="009F13D9" w:rsidRPr="001C4C24" w:rsidRDefault="009F13D9" w:rsidP="00132AD0">
            <w:pPr>
              <w:rPr>
                <w:color w:val="000000"/>
                <w:sz w:val="20"/>
                <w:szCs w:val="20"/>
              </w:rPr>
            </w:pPr>
            <w:r w:rsidRPr="001C4C24">
              <w:rPr>
                <w:color w:val="000000"/>
                <w:sz w:val="20"/>
                <w:szCs w:val="20"/>
              </w:rPr>
              <w:t>1 уровень</w:t>
            </w:r>
          </w:p>
        </w:tc>
        <w:tc>
          <w:tcPr>
            <w:tcW w:w="2495"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0%</w:t>
            </w:r>
          </w:p>
        </w:tc>
        <w:tc>
          <w:tcPr>
            <w:tcW w:w="2750" w:type="dxa"/>
            <w:shd w:val="clear" w:color="auto" w:fill="auto"/>
            <w:noWrap/>
          </w:tcPr>
          <w:p w:rsidR="009F13D9" w:rsidRPr="001C4C24" w:rsidRDefault="009F13D9" w:rsidP="00132AD0">
            <w:pPr>
              <w:jc w:val="center"/>
              <w:rPr>
                <w:color w:val="000000"/>
                <w:sz w:val="20"/>
                <w:szCs w:val="20"/>
              </w:rPr>
            </w:pPr>
            <w:r w:rsidRPr="001C4C24">
              <w:rPr>
                <w:color w:val="000000"/>
                <w:sz w:val="20"/>
                <w:szCs w:val="20"/>
              </w:rPr>
              <w:t>0%</w:t>
            </w:r>
          </w:p>
        </w:tc>
        <w:tc>
          <w:tcPr>
            <w:tcW w:w="2539" w:type="dxa"/>
            <w:shd w:val="clear" w:color="auto" w:fill="auto"/>
            <w:noWrap/>
          </w:tcPr>
          <w:p w:rsidR="009F13D9" w:rsidRPr="001C4C24" w:rsidRDefault="009F13D9" w:rsidP="00132AD0">
            <w:pPr>
              <w:jc w:val="center"/>
              <w:rPr>
                <w:color w:val="000000"/>
                <w:sz w:val="20"/>
                <w:szCs w:val="20"/>
              </w:rPr>
            </w:pPr>
            <w:r w:rsidRPr="001C4C24">
              <w:rPr>
                <w:color w:val="000000"/>
                <w:sz w:val="20"/>
                <w:szCs w:val="20"/>
              </w:rPr>
              <w:t>0%</w:t>
            </w:r>
          </w:p>
        </w:tc>
      </w:tr>
      <w:tr w:rsidR="009F13D9" w:rsidRPr="001C4C24" w:rsidTr="009F13D9">
        <w:trPr>
          <w:trHeight w:val="39"/>
        </w:trPr>
        <w:tc>
          <w:tcPr>
            <w:tcW w:w="9617" w:type="dxa"/>
            <w:gridSpan w:val="4"/>
            <w:shd w:val="clear" w:color="auto" w:fill="auto"/>
            <w:noWrap/>
            <w:hideMark/>
          </w:tcPr>
          <w:p w:rsidR="009F13D9" w:rsidRPr="001C4C24" w:rsidRDefault="009F13D9" w:rsidP="00132AD0">
            <w:pPr>
              <w:jc w:val="center"/>
              <w:rPr>
                <w:color w:val="000000"/>
                <w:sz w:val="20"/>
                <w:szCs w:val="20"/>
              </w:rPr>
            </w:pPr>
            <w:r w:rsidRPr="001C4C24">
              <w:rPr>
                <w:iCs/>
                <w:color w:val="000000"/>
                <w:sz w:val="20"/>
                <w:szCs w:val="20"/>
              </w:rPr>
              <w:t>Ежемесячная выплата за выслугу лет</w:t>
            </w:r>
          </w:p>
        </w:tc>
      </w:tr>
      <w:tr w:rsidR="009F13D9" w:rsidRPr="001C4C24" w:rsidTr="009F13D9">
        <w:trPr>
          <w:trHeight w:val="315"/>
        </w:trPr>
        <w:tc>
          <w:tcPr>
            <w:tcW w:w="1833" w:type="dxa"/>
            <w:shd w:val="clear" w:color="auto" w:fill="auto"/>
            <w:noWrap/>
            <w:hideMark/>
          </w:tcPr>
          <w:p w:rsidR="009F13D9" w:rsidRPr="001C4C24" w:rsidRDefault="009F13D9" w:rsidP="00132AD0">
            <w:pPr>
              <w:rPr>
                <w:iCs/>
                <w:color w:val="000000"/>
                <w:sz w:val="20"/>
                <w:szCs w:val="20"/>
              </w:rPr>
            </w:pPr>
            <w:r w:rsidRPr="001C4C24">
              <w:rPr>
                <w:iCs/>
                <w:color w:val="000000"/>
                <w:sz w:val="20"/>
                <w:szCs w:val="20"/>
              </w:rPr>
              <w:t>10%</w:t>
            </w:r>
          </w:p>
        </w:tc>
        <w:tc>
          <w:tcPr>
            <w:tcW w:w="2495" w:type="dxa"/>
            <w:vMerge w:val="restart"/>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нет</w:t>
            </w:r>
          </w:p>
        </w:tc>
        <w:tc>
          <w:tcPr>
            <w:tcW w:w="2750" w:type="dxa"/>
            <w:vMerge w:val="restart"/>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нет</w:t>
            </w:r>
          </w:p>
        </w:tc>
        <w:tc>
          <w:tcPr>
            <w:tcW w:w="2539"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1-5 лет</w:t>
            </w:r>
          </w:p>
        </w:tc>
      </w:tr>
      <w:tr w:rsidR="009F13D9" w:rsidRPr="001C4C24" w:rsidTr="009F13D9">
        <w:trPr>
          <w:trHeight w:val="315"/>
        </w:trPr>
        <w:tc>
          <w:tcPr>
            <w:tcW w:w="1833" w:type="dxa"/>
            <w:shd w:val="clear" w:color="auto" w:fill="auto"/>
            <w:noWrap/>
            <w:hideMark/>
          </w:tcPr>
          <w:p w:rsidR="009F13D9" w:rsidRPr="001C4C24" w:rsidRDefault="009F13D9" w:rsidP="00132AD0">
            <w:pPr>
              <w:rPr>
                <w:iCs/>
                <w:color w:val="000000"/>
                <w:sz w:val="20"/>
                <w:szCs w:val="20"/>
              </w:rPr>
            </w:pPr>
            <w:r w:rsidRPr="001C4C24">
              <w:rPr>
                <w:iCs/>
                <w:color w:val="000000"/>
                <w:sz w:val="20"/>
                <w:szCs w:val="20"/>
              </w:rPr>
              <w:t>15%</w:t>
            </w:r>
          </w:p>
        </w:tc>
        <w:tc>
          <w:tcPr>
            <w:tcW w:w="2495" w:type="dxa"/>
            <w:vMerge/>
            <w:shd w:val="clear" w:color="auto" w:fill="auto"/>
            <w:noWrap/>
          </w:tcPr>
          <w:p w:rsidR="009F13D9" w:rsidRPr="001C4C24" w:rsidRDefault="009F13D9" w:rsidP="00132AD0">
            <w:pPr>
              <w:jc w:val="center"/>
              <w:rPr>
                <w:color w:val="000000"/>
                <w:sz w:val="20"/>
                <w:szCs w:val="20"/>
              </w:rPr>
            </w:pPr>
          </w:p>
        </w:tc>
        <w:tc>
          <w:tcPr>
            <w:tcW w:w="2750" w:type="dxa"/>
            <w:vMerge/>
            <w:shd w:val="clear" w:color="auto" w:fill="auto"/>
            <w:noWrap/>
          </w:tcPr>
          <w:p w:rsidR="009F13D9" w:rsidRPr="001C4C24" w:rsidRDefault="009F13D9" w:rsidP="00132AD0">
            <w:pPr>
              <w:jc w:val="center"/>
              <w:rPr>
                <w:color w:val="000000"/>
                <w:sz w:val="20"/>
                <w:szCs w:val="20"/>
              </w:rPr>
            </w:pPr>
          </w:p>
        </w:tc>
        <w:tc>
          <w:tcPr>
            <w:tcW w:w="2539"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5-10 лет</w:t>
            </w:r>
          </w:p>
        </w:tc>
      </w:tr>
      <w:tr w:rsidR="009F13D9" w:rsidRPr="001C4C24" w:rsidTr="009F13D9">
        <w:trPr>
          <w:trHeight w:val="315"/>
        </w:trPr>
        <w:tc>
          <w:tcPr>
            <w:tcW w:w="1833" w:type="dxa"/>
            <w:shd w:val="clear" w:color="auto" w:fill="auto"/>
            <w:noWrap/>
            <w:hideMark/>
          </w:tcPr>
          <w:p w:rsidR="009F13D9" w:rsidRPr="001C4C24" w:rsidRDefault="009F13D9" w:rsidP="00132AD0">
            <w:pPr>
              <w:rPr>
                <w:iCs/>
                <w:color w:val="000000"/>
                <w:sz w:val="20"/>
                <w:szCs w:val="20"/>
              </w:rPr>
            </w:pPr>
            <w:r w:rsidRPr="001C4C24">
              <w:rPr>
                <w:iCs/>
                <w:color w:val="000000"/>
                <w:sz w:val="20"/>
                <w:szCs w:val="20"/>
              </w:rPr>
              <w:t>20%</w:t>
            </w:r>
          </w:p>
        </w:tc>
        <w:tc>
          <w:tcPr>
            <w:tcW w:w="2495" w:type="dxa"/>
            <w:vMerge/>
            <w:shd w:val="clear" w:color="auto" w:fill="auto"/>
            <w:noWrap/>
          </w:tcPr>
          <w:p w:rsidR="009F13D9" w:rsidRPr="001C4C24" w:rsidRDefault="009F13D9" w:rsidP="00132AD0">
            <w:pPr>
              <w:jc w:val="center"/>
              <w:rPr>
                <w:color w:val="000000"/>
                <w:sz w:val="20"/>
                <w:szCs w:val="20"/>
              </w:rPr>
            </w:pPr>
          </w:p>
        </w:tc>
        <w:tc>
          <w:tcPr>
            <w:tcW w:w="2750" w:type="dxa"/>
            <w:vMerge/>
            <w:shd w:val="clear" w:color="auto" w:fill="auto"/>
            <w:noWrap/>
          </w:tcPr>
          <w:p w:rsidR="009F13D9" w:rsidRPr="001C4C24" w:rsidRDefault="009F13D9" w:rsidP="00132AD0">
            <w:pPr>
              <w:jc w:val="center"/>
              <w:rPr>
                <w:color w:val="000000"/>
                <w:sz w:val="20"/>
                <w:szCs w:val="20"/>
              </w:rPr>
            </w:pPr>
          </w:p>
        </w:tc>
        <w:tc>
          <w:tcPr>
            <w:tcW w:w="2539"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10-15 лет</w:t>
            </w:r>
          </w:p>
        </w:tc>
      </w:tr>
      <w:tr w:rsidR="009F13D9" w:rsidRPr="001C4C24" w:rsidTr="009F13D9">
        <w:trPr>
          <w:trHeight w:val="39"/>
        </w:trPr>
        <w:tc>
          <w:tcPr>
            <w:tcW w:w="1833" w:type="dxa"/>
            <w:shd w:val="clear" w:color="auto" w:fill="auto"/>
            <w:noWrap/>
            <w:hideMark/>
          </w:tcPr>
          <w:p w:rsidR="009F13D9" w:rsidRPr="001C4C24" w:rsidRDefault="009F13D9" w:rsidP="00132AD0">
            <w:pPr>
              <w:rPr>
                <w:iCs/>
                <w:color w:val="000000"/>
                <w:sz w:val="20"/>
                <w:szCs w:val="20"/>
              </w:rPr>
            </w:pPr>
            <w:r w:rsidRPr="001C4C24">
              <w:rPr>
                <w:iCs/>
                <w:color w:val="000000"/>
                <w:sz w:val="20"/>
                <w:szCs w:val="20"/>
              </w:rPr>
              <w:t>30%</w:t>
            </w:r>
          </w:p>
        </w:tc>
        <w:tc>
          <w:tcPr>
            <w:tcW w:w="2495" w:type="dxa"/>
            <w:vMerge/>
            <w:shd w:val="clear" w:color="auto" w:fill="auto"/>
            <w:noWrap/>
          </w:tcPr>
          <w:p w:rsidR="009F13D9" w:rsidRPr="001C4C24" w:rsidRDefault="009F13D9" w:rsidP="00132AD0">
            <w:pPr>
              <w:jc w:val="center"/>
              <w:rPr>
                <w:color w:val="000000"/>
                <w:sz w:val="20"/>
                <w:szCs w:val="20"/>
              </w:rPr>
            </w:pPr>
          </w:p>
        </w:tc>
        <w:tc>
          <w:tcPr>
            <w:tcW w:w="2750" w:type="dxa"/>
            <w:vMerge/>
            <w:shd w:val="clear" w:color="auto" w:fill="auto"/>
            <w:noWrap/>
          </w:tcPr>
          <w:p w:rsidR="009F13D9" w:rsidRPr="001C4C24" w:rsidRDefault="009F13D9" w:rsidP="00132AD0">
            <w:pPr>
              <w:jc w:val="center"/>
              <w:rPr>
                <w:color w:val="000000"/>
                <w:sz w:val="20"/>
                <w:szCs w:val="20"/>
              </w:rPr>
            </w:pPr>
          </w:p>
        </w:tc>
        <w:tc>
          <w:tcPr>
            <w:tcW w:w="2539"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свыше 15 лет</w:t>
            </w:r>
          </w:p>
        </w:tc>
      </w:tr>
      <w:tr w:rsidR="009F13D9" w:rsidRPr="001C4C24" w:rsidTr="009F13D9">
        <w:trPr>
          <w:trHeight w:val="39"/>
        </w:trPr>
        <w:tc>
          <w:tcPr>
            <w:tcW w:w="9617" w:type="dxa"/>
            <w:gridSpan w:val="4"/>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Стимулирующие выплаты</w:t>
            </w:r>
          </w:p>
        </w:tc>
      </w:tr>
      <w:tr w:rsidR="009F13D9" w:rsidRPr="001C4C24" w:rsidTr="009F13D9">
        <w:trPr>
          <w:trHeight w:val="39"/>
        </w:trPr>
        <w:tc>
          <w:tcPr>
            <w:tcW w:w="1833" w:type="dxa"/>
            <w:shd w:val="clear" w:color="auto" w:fill="auto"/>
            <w:noWrap/>
            <w:hideMark/>
          </w:tcPr>
          <w:p w:rsidR="009F13D9" w:rsidRPr="001C4C24" w:rsidRDefault="009F13D9" w:rsidP="00132AD0">
            <w:pPr>
              <w:rPr>
                <w:iCs/>
                <w:color w:val="000000"/>
                <w:sz w:val="20"/>
                <w:szCs w:val="20"/>
              </w:rPr>
            </w:pPr>
            <w:r w:rsidRPr="001C4C24">
              <w:rPr>
                <w:iCs/>
                <w:color w:val="000000"/>
                <w:sz w:val="20"/>
                <w:szCs w:val="20"/>
              </w:rPr>
              <w:t>Премия по итогам работы за месяц</w:t>
            </w:r>
          </w:p>
        </w:tc>
        <w:tc>
          <w:tcPr>
            <w:tcW w:w="2495"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нет</w:t>
            </w:r>
          </w:p>
        </w:tc>
        <w:tc>
          <w:tcPr>
            <w:tcW w:w="2750"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нет</w:t>
            </w:r>
          </w:p>
        </w:tc>
        <w:tc>
          <w:tcPr>
            <w:tcW w:w="2539"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да</w:t>
            </w:r>
          </w:p>
        </w:tc>
      </w:tr>
      <w:tr w:rsidR="009F13D9" w:rsidRPr="001C4C24" w:rsidTr="009F13D9">
        <w:trPr>
          <w:trHeight w:val="39"/>
        </w:trPr>
        <w:tc>
          <w:tcPr>
            <w:tcW w:w="1833" w:type="dxa"/>
            <w:shd w:val="clear" w:color="auto" w:fill="auto"/>
            <w:noWrap/>
          </w:tcPr>
          <w:p w:rsidR="009F13D9" w:rsidRPr="001C4C24" w:rsidRDefault="009F13D9" w:rsidP="00132AD0">
            <w:pPr>
              <w:rPr>
                <w:iCs/>
                <w:color w:val="000000"/>
                <w:sz w:val="20"/>
                <w:szCs w:val="20"/>
              </w:rPr>
            </w:pPr>
            <w:r w:rsidRPr="001C4C24">
              <w:rPr>
                <w:iCs/>
                <w:color w:val="000000"/>
                <w:sz w:val="20"/>
                <w:szCs w:val="20"/>
              </w:rPr>
              <w:t>Премия по итогам выполнения особо важных и срочных заданий</w:t>
            </w:r>
          </w:p>
        </w:tc>
        <w:tc>
          <w:tcPr>
            <w:tcW w:w="2495" w:type="dxa"/>
            <w:shd w:val="clear" w:color="auto" w:fill="auto"/>
            <w:noWrap/>
          </w:tcPr>
          <w:p w:rsidR="009F13D9" w:rsidRPr="001C4C24" w:rsidRDefault="009F13D9" w:rsidP="00132AD0">
            <w:pPr>
              <w:jc w:val="center"/>
              <w:rPr>
                <w:color w:val="000000"/>
                <w:sz w:val="20"/>
                <w:szCs w:val="20"/>
              </w:rPr>
            </w:pPr>
            <w:r w:rsidRPr="001C4C24">
              <w:rPr>
                <w:color w:val="000000"/>
                <w:sz w:val="20"/>
                <w:szCs w:val="20"/>
              </w:rPr>
              <w:t>нет</w:t>
            </w:r>
          </w:p>
        </w:tc>
        <w:tc>
          <w:tcPr>
            <w:tcW w:w="2750" w:type="dxa"/>
            <w:shd w:val="clear" w:color="auto" w:fill="auto"/>
            <w:noWrap/>
          </w:tcPr>
          <w:p w:rsidR="009F13D9" w:rsidRPr="001C4C24" w:rsidRDefault="009F13D9" w:rsidP="00132AD0">
            <w:pPr>
              <w:jc w:val="center"/>
              <w:rPr>
                <w:color w:val="000000"/>
                <w:sz w:val="20"/>
                <w:szCs w:val="20"/>
              </w:rPr>
            </w:pPr>
            <w:r w:rsidRPr="001C4C24">
              <w:rPr>
                <w:color w:val="000000"/>
                <w:sz w:val="20"/>
                <w:szCs w:val="20"/>
              </w:rPr>
              <w:t>нет</w:t>
            </w:r>
          </w:p>
        </w:tc>
        <w:tc>
          <w:tcPr>
            <w:tcW w:w="2539" w:type="dxa"/>
            <w:shd w:val="clear" w:color="auto" w:fill="auto"/>
            <w:noWrap/>
          </w:tcPr>
          <w:p w:rsidR="009F13D9" w:rsidRPr="001C4C24" w:rsidRDefault="009F13D9" w:rsidP="00132AD0">
            <w:pPr>
              <w:jc w:val="center"/>
              <w:rPr>
                <w:color w:val="000000"/>
                <w:sz w:val="20"/>
                <w:szCs w:val="20"/>
              </w:rPr>
            </w:pPr>
            <w:r w:rsidRPr="001C4C24">
              <w:rPr>
                <w:color w:val="000000"/>
                <w:sz w:val="20"/>
                <w:szCs w:val="20"/>
              </w:rPr>
              <w:t>не более 1 месячной зарплаты; не более 1 раза в месяц</w:t>
            </w:r>
          </w:p>
        </w:tc>
      </w:tr>
      <w:tr w:rsidR="009F13D9" w:rsidRPr="001C4C24" w:rsidTr="009F13D9">
        <w:trPr>
          <w:trHeight w:val="151"/>
        </w:trPr>
        <w:tc>
          <w:tcPr>
            <w:tcW w:w="1833" w:type="dxa"/>
            <w:shd w:val="clear" w:color="auto" w:fill="auto"/>
            <w:noWrap/>
            <w:hideMark/>
          </w:tcPr>
          <w:p w:rsidR="009F13D9" w:rsidRPr="001C4C24" w:rsidRDefault="009F13D9" w:rsidP="00132AD0">
            <w:pPr>
              <w:rPr>
                <w:color w:val="000000"/>
                <w:sz w:val="20"/>
                <w:szCs w:val="20"/>
              </w:rPr>
            </w:pPr>
            <w:r w:rsidRPr="001C4C24">
              <w:rPr>
                <w:iCs/>
                <w:color w:val="000000"/>
                <w:sz w:val="20"/>
                <w:szCs w:val="20"/>
              </w:rPr>
              <w:t xml:space="preserve">За особые достижения в </w:t>
            </w:r>
            <w:proofErr w:type="gramStart"/>
            <w:r w:rsidRPr="001C4C24">
              <w:rPr>
                <w:iCs/>
                <w:color w:val="000000"/>
                <w:sz w:val="20"/>
                <w:szCs w:val="20"/>
              </w:rPr>
              <w:t>труде</w:t>
            </w:r>
            <w:proofErr w:type="gramEnd"/>
            <w:r w:rsidRPr="001C4C24">
              <w:rPr>
                <w:iCs/>
                <w:color w:val="000000"/>
                <w:sz w:val="20"/>
                <w:szCs w:val="20"/>
              </w:rPr>
              <w:t xml:space="preserve"> / при выполнении услуг (работ)</w:t>
            </w:r>
          </w:p>
        </w:tc>
        <w:tc>
          <w:tcPr>
            <w:tcW w:w="2495" w:type="dxa"/>
            <w:shd w:val="clear" w:color="auto" w:fill="auto"/>
            <w:hideMark/>
          </w:tcPr>
          <w:p w:rsidR="009F13D9" w:rsidRPr="001C4C24" w:rsidRDefault="009F13D9" w:rsidP="00132AD0">
            <w:pPr>
              <w:jc w:val="center"/>
              <w:rPr>
                <w:color w:val="000000"/>
                <w:sz w:val="20"/>
                <w:szCs w:val="20"/>
              </w:rPr>
            </w:pPr>
            <w:r w:rsidRPr="001C4C24">
              <w:rPr>
                <w:color w:val="000000"/>
                <w:sz w:val="20"/>
                <w:szCs w:val="20"/>
              </w:rPr>
              <w:t xml:space="preserve">в абсолютном </w:t>
            </w:r>
            <w:proofErr w:type="gramStart"/>
            <w:r w:rsidRPr="001C4C24">
              <w:rPr>
                <w:color w:val="000000"/>
                <w:sz w:val="20"/>
                <w:szCs w:val="20"/>
              </w:rPr>
              <w:t>размере</w:t>
            </w:r>
            <w:proofErr w:type="gramEnd"/>
            <w:r w:rsidRPr="001C4C24">
              <w:rPr>
                <w:color w:val="000000"/>
                <w:sz w:val="20"/>
                <w:szCs w:val="20"/>
              </w:rPr>
              <w:t>; максимальный предел не установлен</w:t>
            </w:r>
          </w:p>
        </w:tc>
        <w:tc>
          <w:tcPr>
            <w:tcW w:w="2750" w:type="dxa"/>
            <w:shd w:val="clear" w:color="auto" w:fill="auto"/>
            <w:hideMark/>
          </w:tcPr>
          <w:p w:rsidR="009F13D9" w:rsidRPr="001C4C24" w:rsidRDefault="009F13D9" w:rsidP="00132AD0">
            <w:pPr>
              <w:jc w:val="center"/>
              <w:rPr>
                <w:color w:val="000000"/>
                <w:sz w:val="20"/>
                <w:szCs w:val="20"/>
              </w:rPr>
            </w:pPr>
            <w:r w:rsidRPr="001C4C24">
              <w:rPr>
                <w:color w:val="000000"/>
                <w:sz w:val="20"/>
                <w:szCs w:val="20"/>
              </w:rPr>
              <w:t xml:space="preserve">в абсолютном </w:t>
            </w:r>
            <w:proofErr w:type="gramStart"/>
            <w:r w:rsidRPr="001C4C24">
              <w:rPr>
                <w:color w:val="000000"/>
                <w:sz w:val="20"/>
                <w:szCs w:val="20"/>
              </w:rPr>
              <w:t>размере</w:t>
            </w:r>
            <w:proofErr w:type="gramEnd"/>
            <w:r w:rsidRPr="001C4C24">
              <w:rPr>
                <w:color w:val="000000"/>
                <w:sz w:val="20"/>
                <w:szCs w:val="20"/>
              </w:rPr>
              <w:t>; максимальный предел не установлен</w:t>
            </w:r>
          </w:p>
        </w:tc>
        <w:tc>
          <w:tcPr>
            <w:tcW w:w="2539" w:type="dxa"/>
            <w:shd w:val="clear" w:color="auto" w:fill="auto"/>
            <w:hideMark/>
          </w:tcPr>
          <w:p w:rsidR="009F13D9" w:rsidRPr="001C4C24" w:rsidRDefault="009F13D9" w:rsidP="00132AD0">
            <w:pPr>
              <w:jc w:val="center"/>
              <w:rPr>
                <w:color w:val="000000"/>
                <w:sz w:val="20"/>
                <w:szCs w:val="20"/>
              </w:rPr>
            </w:pPr>
            <w:r w:rsidRPr="001C4C24">
              <w:rPr>
                <w:color w:val="000000"/>
                <w:sz w:val="20"/>
                <w:szCs w:val="20"/>
              </w:rPr>
              <w:t>за наличие наград, почетных званий, ученой степени: от 10% до 60% от оклада</w:t>
            </w:r>
          </w:p>
        </w:tc>
      </w:tr>
      <w:tr w:rsidR="009F13D9" w:rsidRPr="001C4C24" w:rsidTr="009F13D9">
        <w:trPr>
          <w:trHeight w:val="330"/>
        </w:trPr>
        <w:tc>
          <w:tcPr>
            <w:tcW w:w="1833" w:type="dxa"/>
            <w:shd w:val="clear" w:color="auto" w:fill="auto"/>
            <w:noWrap/>
            <w:hideMark/>
          </w:tcPr>
          <w:p w:rsidR="009F13D9" w:rsidRPr="001C4C24" w:rsidRDefault="009F13D9" w:rsidP="00132AD0">
            <w:pPr>
              <w:rPr>
                <w:iCs/>
                <w:color w:val="000000"/>
                <w:sz w:val="20"/>
                <w:szCs w:val="20"/>
              </w:rPr>
            </w:pPr>
            <w:r w:rsidRPr="001C4C24">
              <w:rPr>
                <w:iCs/>
                <w:color w:val="000000"/>
                <w:sz w:val="20"/>
                <w:szCs w:val="20"/>
              </w:rPr>
              <w:t>Премия по итогам работы за год</w:t>
            </w:r>
          </w:p>
        </w:tc>
        <w:tc>
          <w:tcPr>
            <w:tcW w:w="2495"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2 оклада</w:t>
            </w:r>
          </w:p>
        </w:tc>
        <w:tc>
          <w:tcPr>
            <w:tcW w:w="2750"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2 оклада</w:t>
            </w:r>
          </w:p>
        </w:tc>
        <w:tc>
          <w:tcPr>
            <w:tcW w:w="2539" w:type="dxa"/>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нет</w:t>
            </w:r>
          </w:p>
        </w:tc>
      </w:tr>
    </w:tbl>
    <w:p w:rsidR="009F13D9" w:rsidRPr="001C4C24" w:rsidRDefault="009F13D9" w:rsidP="00132AD0">
      <w:pPr>
        <w:tabs>
          <w:tab w:val="left" w:pos="851"/>
        </w:tabs>
        <w:autoSpaceDE w:val="0"/>
        <w:autoSpaceDN w:val="0"/>
        <w:adjustRightInd w:val="0"/>
        <w:ind w:firstLine="567"/>
        <w:jc w:val="both"/>
        <w:rPr>
          <w:color w:val="FF0000"/>
          <w:sz w:val="28"/>
          <w:szCs w:val="28"/>
        </w:rPr>
      </w:pPr>
      <w:proofErr w:type="gramStart"/>
      <w:r w:rsidRPr="001C4C24">
        <w:rPr>
          <w:sz w:val="28"/>
          <w:szCs w:val="28"/>
        </w:rPr>
        <w:t>В целях соблюдения действующего законодательства и обеспечения равнозначного подхода при установлении систем оплаты труда работников муниципальных учреждений, подведомственных департаменту по социальной политике администрации города, считаем необходимым рассмотреть возможность установления равных размеров окладов работникам, занимающим одинаковые должности, кроме того предусмотреть увеличение окладов рабочим как гарантированной составляющей заработной платы, а также обеспечения равных условий и критериев для назначения стимулирующих выплат и премий</w:t>
      </w:r>
      <w:proofErr w:type="gramEnd"/>
      <w:r w:rsidRPr="001C4C24">
        <w:rPr>
          <w:sz w:val="28"/>
          <w:szCs w:val="28"/>
        </w:rPr>
        <w:t xml:space="preserve"> по итогам работы при наличии обоснованной экономии по фонду оплаты труда как работникам, так и руководителям учреждений.</w:t>
      </w:r>
    </w:p>
    <w:p w:rsidR="009F13D9" w:rsidRPr="001C4C24" w:rsidRDefault="009F13D9" w:rsidP="00132AD0">
      <w:pPr>
        <w:numPr>
          <w:ilvl w:val="0"/>
          <w:numId w:val="24"/>
        </w:numPr>
        <w:tabs>
          <w:tab w:val="left" w:pos="851"/>
        </w:tabs>
        <w:autoSpaceDE w:val="0"/>
        <w:autoSpaceDN w:val="0"/>
        <w:adjustRightInd w:val="0"/>
        <w:spacing w:after="200"/>
        <w:ind w:left="0" w:firstLine="567"/>
        <w:contextualSpacing/>
        <w:jc w:val="both"/>
        <w:rPr>
          <w:sz w:val="28"/>
          <w:szCs w:val="28"/>
        </w:rPr>
      </w:pPr>
      <w:r w:rsidRPr="001C4C24">
        <w:rPr>
          <w:sz w:val="28"/>
          <w:szCs w:val="28"/>
        </w:rPr>
        <w:lastRenderedPageBreak/>
        <w:t>Сравнительный анализ некоторых норм Постановления № 1604 и Постановления № 1572 (далее в этом пункте – Положения об оплате труда работников муниципальных учреждений, подведомственных департаменту образования администрации города) представлен в нижеследующей таблице.</w:t>
      </w:r>
    </w:p>
    <w:tbl>
      <w:tblPr>
        <w:tblW w:w="0" w:type="auto"/>
        <w:tblLayout w:type="fixed"/>
        <w:tblLook w:val="04A0" w:firstRow="1" w:lastRow="0" w:firstColumn="1" w:lastColumn="0" w:noHBand="0" w:noVBand="1"/>
      </w:tblPr>
      <w:tblGrid>
        <w:gridCol w:w="4101"/>
        <w:gridCol w:w="851"/>
        <w:gridCol w:w="1832"/>
        <w:gridCol w:w="996"/>
        <w:gridCol w:w="1837"/>
      </w:tblGrid>
      <w:tr w:rsidR="009F13D9" w:rsidRPr="001C4C24" w:rsidTr="009F13D9">
        <w:trPr>
          <w:trHeight w:val="29"/>
        </w:trPr>
        <w:tc>
          <w:tcPr>
            <w:tcW w:w="4101" w:type="dxa"/>
            <w:tcBorders>
              <w:top w:val="single" w:sz="8" w:space="0" w:color="auto"/>
              <w:left w:val="single" w:sz="8" w:space="0" w:color="auto"/>
              <w:bottom w:val="single" w:sz="8" w:space="0" w:color="auto"/>
              <w:right w:val="single" w:sz="4" w:space="0" w:color="auto"/>
            </w:tcBorders>
            <w:shd w:val="clear" w:color="auto" w:fill="auto"/>
            <w:hideMark/>
          </w:tcPr>
          <w:p w:rsidR="009F13D9" w:rsidRPr="001C4C24" w:rsidRDefault="009F13D9" w:rsidP="00132AD0">
            <w:pPr>
              <w:jc w:val="center"/>
              <w:rPr>
                <w:bCs/>
                <w:color w:val="000000"/>
                <w:sz w:val="20"/>
                <w:szCs w:val="20"/>
              </w:rPr>
            </w:pPr>
            <w:r w:rsidRPr="001C4C24">
              <w:rPr>
                <w:bCs/>
                <w:color w:val="000000"/>
                <w:sz w:val="20"/>
                <w:szCs w:val="20"/>
              </w:rPr>
              <w:t>Положение</w:t>
            </w:r>
          </w:p>
        </w:tc>
        <w:tc>
          <w:tcPr>
            <w:tcW w:w="2683" w:type="dxa"/>
            <w:gridSpan w:val="2"/>
            <w:tcBorders>
              <w:top w:val="single" w:sz="8" w:space="0" w:color="auto"/>
              <w:left w:val="nil"/>
              <w:bottom w:val="single" w:sz="8" w:space="0" w:color="auto"/>
              <w:right w:val="single" w:sz="4" w:space="0" w:color="000000"/>
            </w:tcBorders>
            <w:shd w:val="clear" w:color="auto" w:fill="auto"/>
            <w:hideMark/>
          </w:tcPr>
          <w:p w:rsidR="009F13D9" w:rsidRPr="001C4C24" w:rsidRDefault="009F13D9" w:rsidP="00132AD0">
            <w:pPr>
              <w:jc w:val="center"/>
              <w:rPr>
                <w:bCs/>
                <w:color w:val="000000"/>
                <w:sz w:val="20"/>
                <w:szCs w:val="20"/>
              </w:rPr>
            </w:pPr>
            <w:r w:rsidRPr="001C4C24">
              <w:rPr>
                <w:bCs/>
                <w:color w:val="000000"/>
                <w:sz w:val="20"/>
                <w:szCs w:val="20"/>
              </w:rPr>
              <w:t>Постановление № 1604</w:t>
            </w:r>
          </w:p>
        </w:tc>
        <w:tc>
          <w:tcPr>
            <w:tcW w:w="2833" w:type="dxa"/>
            <w:gridSpan w:val="2"/>
            <w:tcBorders>
              <w:top w:val="single" w:sz="8" w:space="0" w:color="auto"/>
              <w:left w:val="nil"/>
              <w:bottom w:val="single" w:sz="8" w:space="0" w:color="auto"/>
              <w:right w:val="single" w:sz="8" w:space="0" w:color="000000"/>
            </w:tcBorders>
            <w:shd w:val="clear" w:color="auto" w:fill="auto"/>
            <w:hideMark/>
          </w:tcPr>
          <w:p w:rsidR="009F13D9" w:rsidRPr="001C4C24" w:rsidRDefault="009F13D9" w:rsidP="00132AD0">
            <w:pPr>
              <w:jc w:val="center"/>
              <w:rPr>
                <w:bCs/>
                <w:color w:val="000000"/>
                <w:sz w:val="20"/>
                <w:szCs w:val="20"/>
              </w:rPr>
            </w:pPr>
            <w:r w:rsidRPr="001C4C24">
              <w:rPr>
                <w:bCs/>
                <w:color w:val="000000"/>
                <w:sz w:val="20"/>
                <w:szCs w:val="20"/>
              </w:rPr>
              <w:t>Постановление № 1572</w:t>
            </w:r>
          </w:p>
        </w:tc>
      </w:tr>
      <w:tr w:rsidR="009F13D9" w:rsidRPr="001C4C24" w:rsidTr="009F13D9">
        <w:trPr>
          <w:trHeight w:val="222"/>
        </w:trPr>
        <w:tc>
          <w:tcPr>
            <w:tcW w:w="4101" w:type="dxa"/>
            <w:tcBorders>
              <w:top w:val="nil"/>
              <w:left w:val="single" w:sz="8" w:space="0" w:color="auto"/>
              <w:bottom w:val="single" w:sz="8"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bCs/>
                <w:iCs/>
                <w:color w:val="000000"/>
                <w:sz w:val="20"/>
                <w:szCs w:val="20"/>
              </w:rPr>
              <w:t>Базовая единица, руб.</w:t>
            </w:r>
          </w:p>
        </w:tc>
        <w:tc>
          <w:tcPr>
            <w:tcW w:w="2683" w:type="dxa"/>
            <w:gridSpan w:val="2"/>
            <w:tcBorders>
              <w:top w:val="single" w:sz="4" w:space="0" w:color="auto"/>
              <w:left w:val="nil"/>
              <w:bottom w:val="single" w:sz="8" w:space="0" w:color="auto"/>
              <w:right w:val="single" w:sz="4" w:space="0" w:color="000000"/>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6 540</w:t>
            </w:r>
          </w:p>
        </w:tc>
        <w:tc>
          <w:tcPr>
            <w:tcW w:w="2833" w:type="dxa"/>
            <w:gridSpan w:val="2"/>
            <w:tcBorders>
              <w:top w:val="single" w:sz="4" w:space="0" w:color="auto"/>
              <w:left w:val="nil"/>
              <w:bottom w:val="single" w:sz="8" w:space="0" w:color="auto"/>
              <w:right w:val="single" w:sz="8" w:space="0" w:color="000000"/>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6 643</w:t>
            </w:r>
          </w:p>
        </w:tc>
      </w:tr>
      <w:tr w:rsidR="009F13D9" w:rsidRPr="001C4C24" w:rsidTr="009F13D9">
        <w:trPr>
          <w:trHeight w:val="536"/>
        </w:trPr>
        <w:tc>
          <w:tcPr>
            <w:tcW w:w="4101" w:type="dxa"/>
            <w:tcBorders>
              <w:top w:val="nil"/>
              <w:left w:val="single" w:sz="8" w:space="0" w:color="auto"/>
              <w:bottom w:val="single" w:sz="4" w:space="0" w:color="auto"/>
              <w:right w:val="single" w:sz="4" w:space="0" w:color="auto"/>
            </w:tcBorders>
            <w:shd w:val="clear" w:color="auto" w:fill="auto"/>
          </w:tcPr>
          <w:p w:rsidR="009F13D9" w:rsidRPr="001C4C24" w:rsidRDefault="009F13D9" w:rsidP="00132AD0">
            <w:pPr>
              <w:rPr>
                <w:color w:val="000000"/>
                <w:sz w:val="20"/>
                <w:szCs w:val="20"/>
              </w:rPr>
            </w:pPr>
            <w:r w:rsidRPr="001C4C24">
              <w:rPr>
                <w:bCs/>
                <w:iCs/>
                <w:color w:val="000000"/>
                <w:sz w:val="20"/>
                <w:szCs w:val="20"/>
              </w:rPr>
              <w:t>Базовый коэффициент уровня образования</w:t>
            </w:r>
          </w:p>
        </w:tc>
        <w:tc>
          <w:tcPr>
            <w:tcW w:w="851" w:type="dxa"/>
            <w:tcBorders>
              <w:top w:val="single" w:sz="4" w:space="0" w:color="auto"/>
              <w:left w:val="nil"/>
              <w:bottom w:val="single" w:sz="4" w:space="0" w:color="auto"/>
              <w:right w:val="single" w:sz="4" w:space="0" w:color="auto"/>
            </w:tcBorders>
            <w:shd w:val="clear" w:color="auto" w:fill="auto"/>
          </w:tcPr>
          <w:p w:rsidR="009F13D9" w:rsidRPr="001C4C24" w:rsidRDefault="009F13D9" w:rsidP="00132AD0">
            <w:pPr>
              <w:jc w:val="center"/>
              <w:rPr>
                <w:color w:val="000000"/>
                <w:sz w:val="20"/>
                <w:szCs w:val="20"/>
              </w:rPr>
            </w:pPr>
            <w:proofErr w:type="spellStart"/>
            <w:r w:rsidRPr="001C4C24">
              <w:rPr>
                <w:color w:val="000000"/>
                <w:sz w:val="20"/>
                <w:szCs w:val="20"/>
              </w:rPr>
              <w:t>коэф-нт</w:t>
            </w:r>
            <w:proofErr w:type="spellEnd"/>
          </w:p>
        </w:tc>
        <w:tc>
          <w:tcPr>
            <w:tcW w:w="1832" w:type="dxa"/>
            <w:tcBorders>
              <w:top w:val="single" w:sz="4" w:space="0" w:color="auto"/>
              <w:left w:val="single" w:sz="4" w:space="0" w:color="auto"/>
              <w:bottom w:val="single" w:sz="4" w:space="0" w:color="auto"/>
              <w:right w:val="single" w:sz="4" w:space="0" w:color="auto"/>
            </w:tcBorders>
            <w:shd w:val="clear" w:color="auto" w:fill="auto"/>
          </w:tcPr>
          <w:p w:rsidR="009F13D9" w:rsidRPr="001C4C24" w:rsidRDefault="009F13D9" w:rsidP="00132AD0">
            <w:pPr>
              <w:jc w:val="center"/>
              <w:rPr>
                <w:color w:val="000000"/>
                <w:sz w:val="20"/>
                <w:szCs w:val="20"/>
              </w:rPr>
            </w:pPr>
            <w:r w:rsidRPr="001C4C24">
              <w:rPr>
                <w:color w:val="000000"/>
                <w:sz w:val="20"/>
                <w:szCs w:val="20"/>
              </w:rPr>
              <w:t>Базовый оклад, руб.</w:t>
            </w:r>
          </w:p>
          <w:p w:rsidR="009F13D9" w:rsidRPr="001C4C24" w:rsidRDefault="009F13D9" w:rsidP="00132AD0">
            <w:pPr>
              <w:jc w:val="center"/>
              <w:rPr>
                <w:color w:val="000000"/>
                <w:sz w:val="20"/>
                <w:szCs w:val="20"/>
              </w:rPr>
            </w:pPr>
            <w:r w:rsidRPr="001C4C24">
              <w:rPr>
                <w:color w:val="000000"/>
                <w:sz w:val="20"/>
                <w:szCs w:val="20"/>
              </w:rPr>
              <w:t>(получен расчетным способом: базовая единица * базовый коэффициент)</w:t>
            </w:r>
          </w:p>
        </w:tc>
        <w:tc>
          <w:tcPr>
            <w:tcW w:w="996" w:type="dxa"/>
            <w:tcBorders>
              <w:top w:val="single" w:sz="4" w:space="0" w:color="auto"/>
              <w:left w:val="single" w:sz="4" w:space="0" w:color="auto"/>
              <w:bottom w:val="single" w:sz="4" w:space="0" w:color="auto"/>
              <w:right w:val="single" w:sz="4" w:space="0" w:color="auto"/>
            </w:tcBorders>
            <w:shd w:val="clear" w:color="auto" w:fill="auto"/>
          </w:tcPr>
          <w:p w:rsidR="009F13D9" w:rsidRPr="001C4C24" w:rsidRDefault="009F13D9" w:rsidP="00132AD0">
            <w:pPr>
              <w:jc w:val="center"/>
              <w:rPr>
                <w:color w:val="000000"/>
                <w:sz w:val="20"/>
                <w:szCs w:val="20"/>
              </w:rPr>
            </w:pPr>
            <w:proofErr w:type="spellStart"/>
            <w:r w:rsidRPr="001C4C24">
              <w:rPr>
                <w:color w:val="000000"/>
                <w:sz w:val="20"/>
                <w:szCs w:val="20"/>
              </w:rPr>
              <w:t>коэф-нт</w:t>
            </w:r>
            <w:proofErr w:type="spellEnd"/>
          </w:p>
        </w:tc>
        <w:tc>
          <w:tcPr>
            <w:tcW w:w="1837" w:type="dxa"/>
            <w:tcBorders>
              <w:top w:val="single" w:sz="4" w:space="0" w:color="auto"/>
              <w:left w:val="single" w:sz="4" w:space="0" w:color="auto"/>
              <w:bottom w:val="single" w:sz="4" w:space="0" w:color="auto"/>
              <w:right w:val="single" w:sz="4" w:space="0" w:color="auto"/>
            </w:tcBorders>
            <w:shd w:val="clear" w:color="auto" w:fill="auto"/>
          </w:tcPr>
          <w:p w:rsidR="009F13D9" w:rsidRPr="001C4C24" w:rsidRDefault="009F13D9" w:rsidP="00132AD0">
            <w:pPr>
              <w:jc w:val="center"/>
              <w:rPr>
                <w:color w:val="000000"/>
                <w:sz w:val="20"/>
                <w:szCs w:val="20"/>
              </w:rPr>
            </w:pPr>
            <w:r w:rsidRPr="001C4C24">
              <w:rPr>
                <w:color w:val="000000"/>
                <w:sz w:val="20"/>
                <w:szCs w:val="20"/>
              </w:rPr>
              <w:t>Базовый оклад, руб.</w:t>
            </w:r>
          </w:p>
          <w:p w:rsidR="009F13D9" w:rsidRPr="001C4C24" w:rsidRDefault="009F13D9" w:rsidP="00132AD0">
            <w:pPr>
              <w:jc w:val="center"/>
              <w:rPr>
                <w:color w:val="000000"/>
                <w:sz w:val="20"/>
                <w:szCs w:val="20"/>
              </w:rPr>
            </w:pPr>
            <w:r w:rsidRPr="001C4C24">
              <w:rPr>
                <w:color w:val="000000"/>
                <w:sz w:val="20"/>
                <w:szCs w:val="20"/>
              </w:rPr>
              <w:t>(получен расчетным способом: базовая единица * базовый коэффициент)</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высшее образование (специалист, магистр)</w:t>
            </w:r>
          </w:p>
        </w:tc>
        <w:tc>
          <w:tcPr>
            <w:tcW w:w="851" w:type="dxa"/>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1,5</w:t>
            </w:r>
          </w:p>
        </w:tc>
        <w:tc>
          <w:tcPr>
            <w:tcW w:w="1832" w:type="dxa"/>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9 810</w:t>
            </w:r>
          </w:p>
        </w:tc>
        <w:tc>
          <w:tcPr>
            <w:tcW w:w="996" w:type="dxa"/>
            <w:tcBorders>
              <w:top w:val="nil"/>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1,5</w:t>
            </w:r>
          </w:p>
        </w:tc>
        <w:tc>
          <w:tcPr>
            <w:tcW w:w="1837" w:type="dxa"/>
            <w:tcBorders>
              <w:top w:val="nil"/>
              <w:left w:val="nil"/>
              <w:bottom w:val="single" w:sz="4" w:space="0" w:color="auto"/>
              <w:right w:val="single" w:sz="8"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9 964,5</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высшее образование (бакалавр)</w:t>
            </w:r>
          </w:p>
        </w:tc>
        <w:tc>
          <w:tcPr>
            <w:tcW w:w="851" w:type="dxa"/>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1,4</w:t>
            </w:r>
          </w:p>
        </w:tc>
        <w:tc>
          <w:tcPr>
            <w:tcW w:w="1832" w:type="dxa"/>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9 156</w:t>
            </w:r>
          </w:p>
        </w:tc>
        <w:tc>
          <w:tcPr>
            <w:tcW w:w="996" w:type="dxa"/>
            <w:tcBorders>
              <w:top w:val="nil"/>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1,4</w:t>
            </w:r>
          </w:p>
        </w:tc>
        <w:tc>
          <w:tcPr>
            <w:tcW w:w="1837" w:type="dxa"/>
            <w:tcBorders>
              <w:top w:val="nil"/>
              <w:left w:val="nil"/>
              <w:bottom w:val="single" w:sz="4" w:space="0" w:color="auto"/>
              <w:right w:val="single" w:sz="8"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9 300,2</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среднее профессиональное образование (специалисты среднего звена)</w:t>
            </w:r>
          </w:p>
        </w:tc>
        <w:tc>
          <w:tcPr>
            <w:tcW w:w="851" w:type="dxa"/>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1,3</w:t>
            </w:r>
          </w:p>
        </w:tc>
        <w:tc>
          <w:tcPr>
            <w:tcW w:w="1832" w:type="dxa"/>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8 502</w:t>
            </w:r>
          </w:p>
        </w:tc>
        <w:tc>
          <w:tcPr>
            <w:tcW w:w="996" w:type="dxa"/>
            <w:tcBorders>
              <w:top w:val="nil"/>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1,3</w:t>
            </w:r>
          </w:p>
        </w:tc>
        <w:tc>
          <w:tcPr>
            <w:tcW w:w="1837" w:type="dxa"/>
            <w:tcBorders>
              <w:top w:val="nil"/>
              <w:left w:val="nil"/>
              <w:bottom w:val="single" w:sz="4" w:space="0" w:color="auto"/>
              <w:right w:val="single" w:sz="8"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8 635,9</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среднее профессиональное образование (рабочие (служащие))</w:t>
            </w:r>
          </w:p>
        </w:tc>
        <w:tc>
          <w:tcPr>
            <w:tcW w:w="851" w:type="dxa"/>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1,2</w:t>
            </w:r>
          </w:p>
        </w:tc>
        <w:tc>
          <w:tcPr>
            <w:tcW w:w="1832" w:type="dxa"/>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7 848</w:t>
            </w:r>
          </w:p>
        </w:tc>
        <w:tc>
          <w:tcPr>
            <w:tcW w:w="996" w:type="dxa"/>
            <w:tcBorders>
              <w:top w:val="nil"/>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1,2</w:t>
            </w:r>
          </w:p>
        </w:tc>
        <w:tc>
          <w:tcPr>
            <w:tcW w:w="1837" w:type="dxa"/>
            <w:tcBorders>
              <w:top w:val="nil"/>
              <w:left w:val="nil"/>
              <w:bottom w:val="single" w:sz="4" w:space="0" w:color="auto"/>
              <w:right w:val="single" w:sz="8"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7 971,6</w:t>
            </w:r>
          </w:p>
        </w:tc>
      </w:tr>
      <w:tr w:rsidR="009F13D9" w:rsidRPr="001C4C24" w:rsidTr="009F13D9">
        <w:trPr>
          <w:trHeight w:val="330"/>
        </w:trPr>
        <w:tc>
          <w:tcPr>
            <w:tcW w:w="4101" w:type="dxa"/>
            <w:tcBorders>
              <w:top w:val="nil"/>
              <w:left w:val="single" w:sz="8"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среднее общее образование</w:t>
            </w:r>
          </w:p>
        </w:tc>
        <w:tc>
          <w:tcPr>
            <w:tcW w:w="851" w:type="dxa"/>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1,18</w:t>
            </w:r>
          </w:p>
        </w:tc>
        <w:tc>
          <w:tcPr>
            <w:tcW w:w="1832" w:type="dxa"/>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7 717,2</w:t>
            </w:r>
          </w:p>
        </w:tc>
        <w:tc>
          <w:tcPr>
            <w:tcW w:w="996" w:type="dxa"/>
            <w:tcBorders>
              <w:top w:val="nil"/>
              <w:left w:val="single" w:sz="4" w:space="0" w:color="auto"/>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1,1</w:t>
            </w:r>
          </w:p>
        </w:tc>
        <w:tc>
          <w:tcPr>
            <w:tcW w:w="1837" w:type="dxa"/>
            <w:tcBorders>
              <w:top w:val="nil"/>
              <w:left w:val="single" w:sz="4" w:space="0" w:color="auto"/>
              <w:bottom w:val="single" w:sz="4" w:space="0" w:color="auto"/>
              <w:right w:val="single" w:sz="8"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7 307,3</w:t>
            </w:r>
          </w:p>
        </w:tc>
      </w:tr>
      <w:tr w:rsidR="009F13D9" w:rsidRPr="001C4C24" w:rsidTr="009F13D9">
        <w:trPr>
          <w:trHeight w:val="29"/>
        </w:trPr>
        <w:tc>
          <w:tcPr>
            <w:tcW w:w="9617" w:type="dxa"/>
            <w:gridSpan w:val="5"/>
            <w:tcBorders>
              <w:top w:val="single" w:sz="8" w:space="0" w:color="auto"/>
              <w:left w:val="single" w:sz="8" w:space="0" w:color="auto"/>
              <w:bottom w:val="single" w:sz="4" w:space="0" w:color="auto"/>
              <w:right w:val="single" w:sz="8" w:space="0" w:color="000000"/>
            </w:tcBorders>
            <w:shd w:val="clear" w:color="auto" w:fill="auto"/>
            <w:noWrap/>
            <w:hideMark/>
          </w:tcPr>
          <w:p w:rsidR="009F13D9" w:rsidRPr="001C4C24" w:rsidRDefault="009F13D9" w:rsidP="00132AD0">
            <w:pPr>
              <w:jc w:val="center"/>
              <w:rPr>
                <w:bCs/>
                <w:iCs/>
                <w:color w:val="000000"/>
                <w:sz w:val="20"/>
                <w:szCs w:val="20"/>
              </w:rPr>
            </w:pPr>
            <w:r w:rsidRPr="001C4C24">
              <w:rPr>
                <w:bCs/>
                <w:iCs/>
                <w:color w:val="000000"/>
                <w:sz w:val="20"/>
                <w:szCs w:val="20"/>
              </w:rPr>
              <w:t>Повышающие коэффициенты к базовому окладу</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 xml:space="preserve">коэффициент квалификации, в </w:t>
            </w:r>
            <w:proofErr w:type="spellStart"/>
            <w:r w:rsidRPr="001C4C24">
              <w:rPr>
                <w:color w:val="000000"/>
                <w:sz w:val="20"/>
                <w:szCs w:val="20"/>
              </w:rPr>
              <w:t>т.ч</w:t>
            </w:r>
            <w:proofErr w:type="spellEnd"/>
            <w:r w:rsidRPr="001C4C24">
              <w:rPr>
                <w:color w:val="000000"/>
                <w:sz w:val="20"/>
                <w:szCs w:val="20"/>
              </w:rPr>
              <w:t>.:</w:t>
            </w:r>
          </w:p>
        </w:tc>
        <w:tc>
          <w:tcPr>
            <w:tcW w:w="2683" w:type="dxa"/>
            <w:gridSpan w:val="2"/>
            <w:tcBorders>
              <w:top w:val="single" w:sz="4" w:space="0" w:color="auto"/>
              <w:left w:val="nil"/>
              <w:bottom w:val="single" w:sz="4" w:space="0" w:color="auto"/>
              <w:right w:val="single" w:sz="4" w:space="0" w:color="000000"/>
            </w:tcBorders>
            <w:shd w:val="clear" w:color="auto" w:fill="auto"/>
          </w:tcPr>
          <w:p w:rsidR="009F13D9" w:rsidRPr="001C4C24" w:rsidRDefault="009F13D9" w:rsidP="00132AD0">
            <w:pPr>
              <w:jc w:val="center"/>
              <w:rPr>
                <w:color w:val="000000"/>
                <w:sz w:val="20"/>
                <w:szCs w:val="20"/>
              </w:rPr>
            </w:pPr>
          </w:p>
        </w:tc>
        <w:tc>
          <w:tcPr>
            <w:tcW w:w="2833" w:type="dxa"/>
            <w:gridSpan w:val="2"/>
            <w:tcBorders>
              <w:top w:val="single" w:sz="4" w:space="0" w:color="auto"/>
              <w:left w:val="nil"/>
              <w:bottom w:val="single" w:sz="4" w:space="0" w:color="auto"/>
              <w:right w:val="single" w:sz="8" w:space="0" w:color="000000"/>
            </w:tcBorders>
            <w:shd w:val="clear" w:color="auto" w:fill="auto"/>
          </w:tcPr>
          <w:p w:rsidR="009F13D9" w:rsidRPr="001C4C24" w:rsidRDefault="009F13D9" w:rsidP="00132AD0">
            <w:pPr>
              <w:jc w:val="center"/>
              <w:rPr>
                <w:color w:val="000000"/>
                <w:sz w:val="20"/>
                <w:szCs w:val="20"/>
              </w:rPr>
            </w:pPr>
          </w:p>
        </w:tc>
      </w:tr>
      <w:tr w:rsidR="009F13D9" w:rsidRPr="001C4C24" w:rsidTr="009F13D9">
        <w:trPr>
          <w:trHeight w:val="219"/>
        </w:trPr>
        <w:tc>
          <w:tcPr>
            <w:tcW w:w="4101" w:type="dxa"/>
            <w:tcBorders>
              <w:top w:val="nil"/>
              <w:left w:val="single" w:sz="8" w:space="0" w:color="auto"/>
              <w:bottom w:val="single" w:sz="4" w:space="0" w:color="auto"/>
              <w:right w:val="single" w:sz="4" w:space="0" w:color="auto"/>
            </w:tcBorders>
            <w:shd w:val="clear" w:color="auto" w:fill="auto"/>
            <w:hideMark/>
          </w:tcPr>
          <w:p w:rsidR="009F13D9" w:rsidRPr="001C4C24" w:rsidRDefault="009F13D9" w:rsidP="00132AD0">
            <w:pPr>
              <w:jc w:val="right"/>
              <w:rPr>
                <w:color w:val="000000"/>
                <w:sz w:val="20"/>
                <w:szCs w:val="20"/>
              </w:rPr>
            </w:pPr>
            <w:r w:rsidRPr="001C4C24">
              <w:rPr>
                <w:color w:val="000000"/>
                <w:sz w:val="20"/>
                <w:szCs w:val="20"/>
              </w:rPr>
              <w:t>иные нагрудные знаки, за исключением знака «За милосердие и благотворительность»</w:t>
            </w:r>
          </w:p>
        </w:tc>
        <w:tc>
          <w:tcPr>
            <w:tcW w:w="2683" w:type="dxa"/>
            <w:gridSpan w:val="2"/>
            <w:tcBorders>
              <w:top w:val="single" w:sz="4" w:space="0" w:color="auto"/>
              <w:left w:val="nil"/>
              <w:bottom w:val="single" w:sz="4" w:space="0" w:color="auto"/>
              <w:right w:val="single" w:sz="4" w:space="0" w:color="000000"/>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0,05</w:t>
            </w:r>
          </w:p>
        </w:tc>
        <w:tc>
          <w:tcPr>
            <w:tcW w:w="2833" w:type="dxa"/>
            <w:gridSpan w:val="2"/>
            <w:tcBorders>
              <w:top w:val="single" w:sz="4" w:space="0" w:color="auto"/>
              <w:left w:val="nil"/>
              <w:bottom w:val="single" w:sz="4" w:space="0" w:color="auto"/>
              <w:right w:val="single" w:sz="8" w:space="0" w:color="000000"/>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коэффициент уровня управления</w:t>
            </w:r>
          </w:p>
        </w:tc>
        <w:tc>
          <w:tcPr>
            <w:tcW w:w="2683" w:type="dxa"/>
            <w:gridSpan w:val="2"/>
            <w:tcBorders>
              <w:top w:val="single" w:sz="4" w:space="0" w:color="auto"/>
              <w:left w:val="nil"/>
              <w:bottom w:val="single" w:sz="4" w:space="0" w:color="auto"/>
              <w:right w:val="single" w:sz="4" w:space="0" w:color="000000"/>
            </w:tcBorders>
            <w:shd w:val="clear" w:color="auto" w:fill="auto"/>
          </w:tcPr>
          <w:p w:rsidR="009F13D9" w:rsidRPr="001C4C24" w:rsidRDefault="009F13D9" w:rsidP="00132AD0">
            <w:pPr>
              <w:jc w:val="center"/>
              <w:rPr>
                <w:color w:val="000000"/>
                <w:sz w:val="20"/>
                <w:szCs w:val="20"/>
              </w:rPr>
            </w:pPr>
          </w:p>
        </w:tc>
        <w:tc>
          <w:tcPr>
            <w:tcW w:w="2833" w:type="dxa"/>
            <w:gridSpan w:val="2"/>
            <w:tcBorders>
              <w:top w:val="single" w:sz="4" w:space="0" w:color="auto"/>
              <w:left w:val="nil"/>
              <w:bottom w:val="single" w:sz="4" w:space="0" w:color="auto"/>
              <w:right w:val="single" w:sz="8" w:space="0" w:color="000000"/>
            </w:tcBorders>
            <w:shd w:val="clear" w:color="auto" w:fill="auto"/>
          </w:tcPr>
          <w:p w:rsidR="009F13D9" w:rsidRPr="001C4C24" w:rsidRDefault="009F13D9" w:rsidP="00132AD0">
            <w:pPr>
              <w:jc w:val="center"/>
              <w:rPr>
                <w:color w:val="000000"/>
                <w:sz w:val="20"/>
                <w:szCs w:val="20"/>
              </w:rPr>
            </w:pPr>
          </w:p>
        </w:tc>
      </w:tr>
      <w:tr w:rsidR="009F13D9" w:rsidRPr="001C4C24" w:rsidTr="009F13D9">
        <w:trPr>
          <w:trHeight w:val="39"/>
        </w:trPr>
        <w:tc>
          <w:tcPr>
            <w:tcW w:w="4101" w:type="dxa"/>
            <w:tcBorders>
              <w:top w:val="single" w:sz="4" w:space="0" w:color="auto"/>
              <w:left w:val="single" w:sz="4" w:space="0" w:color="auto"/>
              <w:bottom w:val="single" w:sz="4" w:space="0" w:color="auto"/>
              <w:right w:val="single" w:sz="4" w:space="0" w:color="auto"/>
            </w:tcBorders>
            <w:shd w:val="clear" w:color="auto" w:fill="auto"/>
            <w:hideMark/>
          </w:tcPr>
          <w:p w:rsidR="009F13D9" w:rsidRPr="001C4C24" w:rsidRDefault="009F13D9" w:rsidP="00132AD0">
            <w:pPr>
              <w:jc w:val="right"/>
              <w:rPr>
                <w:color w:val="000000"/>
                <w:sz w:val="20"/>
                <w:szCs w:val="20"/>
              </w:rPr>
            </w:pPr>
            <w:r w:rsidRPr="001C4C24">
              <w:rPr>
                <w:color w:val="000000"/>
                <w:sz w:val="20"/>
                <w:szCs w:val="20"/>
              </w:rPr>
              <w:t>уровень 1 - руководители</w:t>
            </w:r>
          </w:p>
        </w:tc>
        <w:tc>
          <w:tcPr>
            <w:tcW w:w="2683" w:type="dxa"/>
            <w:gridSpan w:val="2"/>
            <w:tcBorders>
              <w:top w:val="single" w:sz="4" w:space="0" w:color="auto"/>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1,05</w:t>
            </w:r>
          </w:p>
        </w:tc>
        <w:tc>
          <w:tcPr>
            <w:tcW w:w="2833" w:type="dxa"/>
            <w:gridSpan w:val="2"/>
            <w:tcBorders>
              <w:top w:val="single" w:sz="4" w:space="0" w:color="auto"/>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1,00</w:t>
            </w:r>
          </w:p>
        </w:tc>
      </w:tr>
      <w:tr w:rsidR="009F13D9" w:rsidRPr="001C4C24" w:rsidTr="009F13D9">
        <w:trPr>
          <w:trHeight w:val="39"/>
        </w:trPr>
        <w:tc>
          <w:tcPr>
            <w:tcW w:w="4101" w:type="dxa"/>
            <w:tcBorders>
              <w:top w:val="single" w:sz="4" w:space="0" w:color="auto"/>
              <w:left w:val="single" w:sz="4" w:space="0" w:color="auto"/>
              <w:bottom w:val="single" w:sz="4" w:space="0" w:color="auto"/>
              <w:right w:val="single" w:sz="4" w:space="0" w:color="auto"/>
            </w:tcBorders>
            <w:shd w:val="clear" w:color="auto" w:fill="auto"/>
            <w:hideMark/>
          </w:tcPr>
          <w:p w:rsidR="009F13D9" w:rsidRPr="001C4C24" w:rsidRDefault="009F13D9" w:rsidP="00132AD0">
            <w:pPr>
              <w:jc w:val="right"/>
              <w:rPr>
                <w:color w:val="000000"/>
                <w:sz w:val="20"/>
                <w:szCs w:val="20"/>
              </w:rPr>
            </w:pPr>
            <w:r w:rsidRPr="001C4C24">
              <w:rPr>
                <w:color w:val="000000"/>
                <w:sz w:val="20"/>
                <w:szCs w:val="20"/>
              </w:rPr>
              <w:t>уровень 2 - заместители руководителей</w:t>
            </w:r>
          </w:p>
        </w:tc>
        <w:tc>
          <w:tcPr>
            <w:tcW w:w="2683" w:type="dxa"/>
            <w:gridSpan w:val="2"/>
            <w:tcBorders>
              <w:top w:val="single" w:sz="4" w:space="0" w:color="auto"/>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0,85</w:t>
            </w:r>
          </w:p>
        </w:tc>
        <w:tc>
          <w:tcPr>
            <w:tcW w:w="2833" w:type="dxa"/>
            <w:gridSpan w:val="2"/>
            <w:tcBorders>
              <w:top w:val="single" w:sz="4" w:space="0" w:color="auto"/>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0,80</w:t>
            </w:r>
          </w:p>
        </w:tc>
      </w:tr>
      <w:tr w:rsidR="009F13D9" w:rsidRPr="001C4C24" w:rsidTr="009F13D9">
        <w:trPr>
          <w:trHeight w:val="211"/>
        </w:trPr>
        <w:tc>
          <w:tcPr>
            <w:tcW w:w="4101" w:type="dxa"/>
            <w:tcBorders>
              <w:top w:val="single" w:sz="4" w:space="0" w:color="auto"/>
              <w:left w:val="single" w:sz="4" w:space="0" w:color="auto"/>
              <w:bottom w:val="single" w:sz="4" w:space="0" w:color="auto"/>
              <w:right w:val="single" w:sz="4" w:space="0" w:color="auto"/>
            </w:tcBorders>
            <w:shd w:val="clear" w:color="auto" w:fill="auto"/>
            <w:hideMark/>
          </w:tcPr>
          <w:p w:rsidR="009F13D9" w:rsidRPr="001C4C24" w:rsidRDefault="009F13D9" w:rsidP="00132AD0">
            <w:pPr>
              <w:jc w:val="right"/>
              <w:rPr>
                <w:color w:val="000000"/>
                <w:sz w:val="20"/>
                <w:szCs w:val="20"/>
              </w:rPr>
            </w:pPr>
            <w:r w:rsidRPr="001C4C24">
              <w:rPr>
                <w:color w:val="000000"/>
                <w:sz w:val="20"/>
                <w:szCs w:val="20"/>
              </w:rPr>
              <w:t>уровень 3 - руководители структурных подразделений</w:t>
            </w:r>
          </w:p>
        </w:tc>
        <w:tc>
          <w:tcPr>
            <w:tcW w:w="2683" w:type="dxa"/>
            <w:gridSpan w:val="2"/>
            <w:tcBorders>
              <w:top w:val="single" w:sz="4" w:space="0" w:color="auto"/>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0,34</w:t>
            </w:r>
          </w:p>
        </w:tc>
        <w:tc>
          <w:tcPr>
            <w:tcW w:w="2833" w:type="dxa"/>
            <w:gridSpan w:val="2"/>
            <w:tcBorders>
              <w:top w:val="single" w:sz="4" w:space="0" w:color="auto"/>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0,30</w:t>
            </w:r>
          </w:p>
        </w:tc>
      </w:tr>
      <w:tr w:rsidR="009F13D9" w:rsidRPr="001C4C24" w:rsidTr="009F13D9">
        <w:trPr>
          <w:trHeight w:val="29"/>
        </w:trPr>
        <w:tc>
          <w:tcPr>
            <w:tcW w:w="9617" w:type="dxa"/>
            <w:gridSpan w:val="5"/>
            <w:tcBorders>
              <w:top w:val="single" w:sz="8" w:space="0" w:color="auto"/>
              <w:left w:val="single" w:sz="8" w:space="0" w:color="auto"/>
              <w:bottom w:val="single" w:sz="4" w:space="0" w:color="auto"/>
              <w:right w:val="single" w:sz="8" w:space="0" w:color="000000"/>
            </w:tcBorders>
            <w:shd w:val="clear" w:color="auto" w:fill="auto"/>
            <w:noWrap/>
            <w:hideMark/>
          </w:tcPr>
          <w:p w:rsidR="009F13D9" w:rsidRPr="001C4C24" w:rsidRDefault="009F13D9" w:rsidP="00132AD0">
            <w:pPr>
              <w:jc w:val="center"/>
              <w:rPr>
                <w:bCs/>
                <w:iCs/>
                <w:color w:val="000000"/>
                <w:sz w:val="20"/>
                <w:szCs w:val="20"/>
              </w:rPr>
            </w:pPr>
            <w:r w:rsidRPr="001C4C24">
              <w:rPr>
                <w:bCs/>
                <w:iCs/>
                <w:color w:val="000000"/>
                <w:sz w:val="20"/>
                <w:szCs w:val="20"/>
              </w:rPr>
              <w:t>Тарифные (разрядные) коэффициенты по оплате труда рабочих</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noWrap/>
          </w:tcPr>
          <w:p w:rsidR="009F13D9" w:rsidRPr="001C4C24" w:rsidRDefault="009F13D9" w:rsidP="00132AD0">
            <w:pPr>
              <w:jc w:val="center"/>
              <w:rPr>
                <w:color w:val="000000"/>
                <w:sz w:val="20"/>
                <w:szCs w:val="20"/>
              </w:rPr>
            </w:pPr>
            <w:r w:rsidRPr="001C4C24">
              <w:rPr>
                <w:color w:val="000000"/>
                <w:sz w:val="20"/>
                <w:szCs w:val="20"/>
              </w:rPr>
              <w:t>Разряд</w:t>
            </w:r>
          </w:p>
        </w:tc>
        <w:tc>
          <w:tcPr>
            <w:tcW w:w="851" w:type="dxa"/>
            <w:tcBorders>
              <w:top w:val="single" w:sz="4" w:space="0" w:color="auto"/>
              <w:left w:val="nil"/>
              <w:bottom w:val="single" w:sz="4" w:space="0" w:color="auto"/>
              <w:right w:val="single" w:sz="4" w:space="0" w:color="auto"/>
            </w:tcBorders>
            <w:shd w:val="clear" w:color="auto" w:fill="auto"/>
            <w:noWrap/>
          </w:tcPr>
          <w:p w:rsidR="009F13D9" w:rsidRPr="001C4C24" w:rsidRDefault="009F13D9" w:rsidP="00132AD0">
            <w:pPr>
              <w:jc w:val="center"/>
              <w:rPr>
                <w:color w:val="000000"/>
                <w:sz w:val="20"/>
                <w:szCs w:val="20"/>
              </w:rPr>
            </w:pPr>
            <w:proofErr w:type="spellStart"/>
            <w:r w:rsidRPr="001C4C24">
              <w:rPr>
                <w:color w:val="000000"/>
                <w:sz w:val="20"/>
                <w:szCs w:val="20"/>
              </w:rPr>
              <w:t>коэф-нт</w:t>
            </w:r>
            <w:proofErr w:type="spellEnd"/>
          </w:p>
        </w:tc>
        <w:tc>
          <w:tcPr>
            <w:tcW w:w="1832" w:type="dxa"/>
            <w:tcBorders>
              <w:top w:val="single" w:sz="4" w:space="0" w:color="auto"/>
              <w:left w:val="single" w:sz="4" w:space="0" w:color="auto"/>
              <w:bottom w:val="single" w:sz="4" w:space="0" w:color="auto"/>
              <w:right w:val="single" w:sz="4" w:space="0" w:color="auto"/>
            </w:tcBorders>
            <w:shd w:val="clear" w:color="auto" w:fill="auto"/>
            <w:noWrap/>
          </w:tcPr>
          <w:p w:rsidR="009F13D9" w:rsidRPr="001C4C24" w:rsidRDefault="009F13D9" w:rsidP="00132AD0">
            <w:pPr>
              <w:jc w:val="center"/>
              <w:rPr>
                <w:color w:val="000000"/>
                <w:sz w:val="20"/>
                <w:szCs w:val="20"/>
              </w:rPr>
            </w:pPr>
            <w:r w:rsidRPr="001C4C24">
              <w:rPr>
                <w:color w:val="000000"/>
                <w:sz w:val="20"/>
                <w:szCs w:val="20"/>
              </w:rPr>
              <w:t>Базовый оклад, руб.</w:t>
            </w:r>
          </w:p>
          <w:p w:rsidR="009F13D9" w:rsidRPr="001C4C24" w:rsidRDefault="009F13D9" w:rsidP="00132AD0">
            <w:pPr>
              <w:jc w:val="center"/>
              <w:rPr>
                <w:color w:val="000000"/>
                <w:sz w:val="20"/>
                <w:szCs w:val="20"/>
              </w:rPr>
            </w:pPr>
            <w:r w:rsidRPr="001C4C24">
              <w:rPr>
                <w:color w:val="000000"/>
                <w:sz w:val="20"/>
                <w:szCs w:val="20"/>
              </w:rPr>
              <w:t>(получен расчетным способом: базовая единица * тарифный коэффициент)</w:t>
            </w:r>
          </w:p>
        </w:tc>
        <w:tc>
          <w:tcPr>
            <w:tcW w:w="996" w:type="dxa"/>
            <w:tcBorders>
              <w:top w:val="single" w:sz="4" w:space="0" w:color="auto"/>
              <w:left w:val="single" w:sz="4" w:space="0" w:color="auto"/>
              <w:bottom w:val="single" w:sz="4" w:space="0" w:color="auto"/>
              <w:right w:val="single" w:sz="4" w:space="0" w:color="auto"/>
            </w:tcBorders>
            <w:shd w:val="clear" w:color="auto" w:fill="auto"/>
            <w:noWrap/>
          </w:tcPr>
          <w:p w:rsidR="009F13D9" w:rsidRPr="001C4C24" w:rsidRDefault="009F13D9" w:rsidP="00132AD0">
            <w:pPr>
              <w:jc w:val="center"/>
              <w:rPr>
                <w:color w:val="000000"/>
                <w:sz w:val="20"/>
                <w:szCs w:val="20"/>
              </w:rPr>
            </w:pPr>
            <w:proofErr w:type="spellStart"/>
            <w:r w:rsidRPr="001C4C24">
              <w:rPr>
                <w:color w:val="000000"/>
                <w:sz w:val="20"/>
                <w:szCs w:val="20"/>
              </w:rPr>
              <w:t>коэф-нт</w:t>
            </w:r>
            <w:proofErr w:type="spellEnd"/>
          </w:p>
        </w:tc>
        <w:tc>
          <w:tcPr>
            <w:tcW w:w="1837" w:type="dxa"/>
            <w:tcBorders>
              <w:top w:val="single" w:sz="4" w:space="0" w:color="auto"/>
              <w:left w:val="single" w:sz="4" w:space="0" w:color="auto"/>
              <w:bottom w:val="single" w:sz="4" w:space="0" w:color="auto"/>
              <w:right w:val="single" w:sz="4" w:space="0" w:color="auto"/>
            </w:tcBorders>
            <w:shd w:val="clear" w:color="auto" w:fill="auto"/>
            <w:noWrap/>
          </w:tcPr>
          <w:p w:rsidR="009F13D9" w:rsidRPr="001C4C24" w:rsidRDefault="009F13D9" w:rsidP="00132AD0">
            <w:pPr>
              <w:jc w:val="center"/>
              <w:rPr>
                <w:color w:val="000000"/>
                <w:sz w:val="20"/>
                <w:szCs w:val="20"/>
              </w:rPr>
            </w:pPr>
            <w:r w:rsidRPr="001C4C24">
              <w:rPr>
                <w:color w:val="000000"/>
                <w:sz w:val="20"/>
                <w:szCs w:val="20"/>
              </w:rPr>
              <w:t>Базовый оклад, руб.</w:t>
            </w:r>
          </w:p>
          <w:p w:rsidR="009F13D9" w:rsidRPr="001C4C24" w:rsidRDefault="009F13D9" w:rsidP="00132AD0">
            <w:pPr>
              <w:jc w:val="center"/>
              <w:rPr>
                <w:color w:val="000000"/>
                <w:sz w:val="20"/>
                <w:szCs w:val="20"/>
              </w:rPr>
            </w:pPr>
            <w:r w:rsidRPr="001C4C24">
              <w:rPr>
                <w:color w:val="000000"/>
                <w:sz w:val="20"/>
                <w:szCs w:val="20"/>
              </w:rPr>
              <w:t>(получен расчетным способом: базовая единица * тарифный коэффициент)</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 разряд</w:t>
            </w:r>
          </w:p>
        </w:tc>
        <w:tc>
          <w:tcPr>
            <w:tcW w:w="851"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1,035</w:t>
            </w:r>
          </w:p>
        </w:tc>
        <w:tc>
          <w:tcPr>
            <w:tcW w:w="1832" w:type="dxa"/>
            <w:tcBorders>
              <w:top w:val="nil"/>
              <w:left w:val="nil"/>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6 768,9</w:t>
            </w:r>
          </w:p>
        </w:tc>
        <w:tc>
          <w:tcPr>
            <w:tcW w:w="996" w:type="dxa"/>
            <w:tcBorders>
              <w:top w:val="nil"/>
              <w:left w:val="single" w:sz="4" w:space="0" w:color="auto"/>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1,29</w:t>
            </w:r>
          </w:p>
        </w:tc>
        <w:tc>
          <w:tcPr>
            <w:tcW w:w="1837" w:type="dxa"/>
            <w:tcBorders>
              <w:top w:val="nil"/>
              <w:left w:val="single" w:sz="4" w:space="0" w:color="auto"/>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8 569,47</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2 разряд</w:t>
            </w:r>
          </w:p>
        </w:tc>
        <w:tc>
          <w:tcPr>
            <w:tcW w:w="851"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1,05</w:t>
            </w:r>
          </w:p>
        </w:tc>
        <w:tc>
          <w:tcPr>
            <w:tcW w:w="1832" w:type="dxa"/>
            <w:tcBorders>
              <w:top w:val="nil"/>
              <w:left w:val="nil"/>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6 867,0</w:t>
            </w:r>
          </w:p>
        </w:tc>
        <w:tc>
          <w:tcPr>
            <w:tcW w:w="996" w:type="dxa"/>
            <w:tcBorders>
              <w:top w:val="nil"/>
              <w:left w:val="single" w:sz="4" w:space="0" w:color="auto"/>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1,31</w:t>
            </w:r>
          </w:p>
        </w:tc>
        <w:tc>
          <w:tcPr>
            <w:tcW w:w="1837" w:type="dxa"/>
            <w:tcBorders>
              <w:top w:val="nil"/>
              <w:left w:val="single" w:sz="4" w:space="0" w:color="auto"/>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8 702,33</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3 разряд</w:t>
            </w:r>
          </w:p>
        </w:tc>
        <w:tc>
          <w:tcPr>
            <w:tcW w:w="851"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1,075</w:t>
            </w:r>
          </w:p>
        </w:tc>
        <w:tc>
          <w:tcPr>
            <w:tcW w:w="1832" w:type="dxa"/>
            <w:tcBorders>
              <w:top w:val="nil"/>
              <w:left w:val="nil"/>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7 030,5</w:t>
            </w:r>
          </w:p>
        </w:tc>
        <w:tc>
          <w:tcPr>
            <w:tcW w:w="996" w:type="dxa"/>
            <w:tcBorders>
              <w:top w:val="nil"/>
              <w:left w:val="single" w:sz="4" w:space="0" w:color="auto"/>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1,33</w:t>
            </w:r>
          </w:p>
        </w:tc>
        <w:tc>
          <w:tcPr>
            <w:tcW w:w="1837" w:type="dxa"/>
            <w:tcBorders>
              <w:top w:val="nil"/>
              <w:left w:val="single" w:sz="4" w:space="0" w:color="auto"/>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8 835,19</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4 разряд</w:t>
            </w:r>
          </w:p>
        </w:tc>
        <w:tc>
          <w:tcPr>
            <w:tcW w:w="851"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1,1</w:t>
            </w:r>
          </w:p>
        </w:tc>
        <w:tc>
          <w:tcPr>
            <w:tcW w:w="1832" w:type="dxa"/>
            <w:tcBorders>
              <w:top w:val="nil"/>
              <w:left w:val="nil"/>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7 194,0</w:t>
            </w:r>
          </w:p>
        </w:tc>
        <w:tc>
          <w:tcPr>
            <w:tcW w:w="996" w:type="dxa"/>
            <w:tcBorders>
              <w:top w:val="nil"/>
              <w:left w:val="single" w:sz="4" w:space="0" w:color="auto"/>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1,35</w:t>
            </w:r>
          </w:p>
        </w:tc>
        <w:tc>
          <w:tcPr>
            <w:tcW w:w="1837" w:type="dxa"/>
            <w:tcBorders>
              <w:top w:val="nil"/>
              <w:left w:val="single" w:sz="4" w:space="0" w:color="auto"/>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8 968,05</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5 разряд</w:t>
            </w:r>
          </w:p>
        </w:tc>
        <w:tc>
          <w:tcPr>
            <w:tcW w:w="851"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1,125</w:t>
            </w:r>
          </w:p>
        </w:tc>
        <w:tc>
          <w:tcPr>
            <w:tcW w:w="1832" w:type="dxa"/>
            <w:tcBorders>
              <w:top w:val="nil"/>
              <w:left w:val="nil"/>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7 357,5</w:t>
            </w:r>
          </w:p>
        </w:tc>
        <w:tc>
          <w:tcPr>
            <w:tcW w:w="996" w:type="dxa"/>
            <w:tcBorders>
              <w:top w:val="nil"/>
              <w:left w:val="single" w:sz="4" w:space="0" w:color="auto"/>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1,37</w:t>
            </w:r>
          </w:p>
        </w:tc>
        <w:tc>
          <w:tcPr>
            <w:tcW w:w="1837" w:type="dxa"/>
            <w:tcBorders>
              <w:top w:val="nil"/>
              <w:left w:val="single" w:sz="4" w:space="0" w:color="auto"/>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9 100,91</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6 разряд</w:t>
            </w:r>
          </w:p>
        </w:tc>
        <w:tc>
          <w:tcPr>
            <w:tcW w:w="851"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1,15</w:t>
            </w:r>
          </w:p>
        </w:tc>
        <w:tc>
          <w:tcPr>
            <w:tcW w:w="1832" w:type="dxa"/>
            <w:tcBorders>
              <w:top w:val="nil"/>
              <w:left w:val="nil"/>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7 521,0</w:t>
            </w:r>
          </w:p>
        </w:tc>
        <w:tc>
          <w:tcPr>
            <w:tcW w:w="996" w:type="dxa"/>
            <w:tcBorders>
              <w:top w:val="nil"/>
              <w:left w:val="single" w:sz="4" w:space="0" w:color="auto"/>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1,39</w:t>
            </w:r>
          </w:p>
        </w:tc>
        <w:tc>
          <w:tcPr>
            <w:tcW w:w="1837" w:type="dxa"/>
            <w:tcBorders>
              <w:top w:val="nil"/>
              <w:left w:val="single" w:sz="4" w:space="0" w:color="auto"/>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9 233,77</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разряд</w:t>
            </w:r>
          </w:p>
        </w:tc>
        <w:tc>
          <w:tcPr>
            <w:tcW w:w="851"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1,175</w:t>
            </w:r>
          </w:p>
        </w:tc>
        <w:tc>
          <w:tcPr>
            <w:tcW w:w="1832" w:type="dxa"/>
            <w:tcBorders>
              <w:top w:val="nil"/>
              <w:left w:val="nil"/>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7 684,5</w:t>
            </w:r>
          </w:p>
        </w:tc>
        <w:tc>
          <w:tcPr>
            <w:tcW w:w="996" w:type="dxa"/>
            <w:tcBorders>
              <w:top w:val="nil"/>
              <w:left w:val="single" w:sz="4" w:space="0" w:color="auto"/>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1,41</w:t>
            </w:r>
          </w:p>
        </w:tc>
        <w:tc>
          <w:tcPr>
            <w:tcW w:w="1837" w:type="dxa"/>
            <w:tcBorders>
              <w:top w:val="nil"/>
              <w:left w:val="single" w:sz="4" w:space="0" w:color="auto"/>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9 366,63</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8 разряд</w:t>
            </w:r>
          </w:p>
        </w:tc>
        <w:tc>
          <w:tcPr>
            <w:tcW w:w="851" w:type="dxa"/>
            <w:tcBorders>
              <w:top w:val="nil"/>
              <w:left w:val="nil"/>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1,2</w:t>
            </w:r>
          </w:p>
        </w:tc>
        <w:tc>
          <w:tcPr>
            <w:tcW w:w="1832" w:type="dxa"/>
            <w:tcBorders>
              <w:top w:val="nil"/>
              <w:left w:val="nil"/>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7 848,0</w:t>
            </w:r>
          </w:p>
        </w:tc>
        <w:tc>
          <w:tcPr>
            <w:tcW w:w="996" w:type="dxa"/>
            <w:tcBorders>
              <w:top w:val="nil"/>
              <w:left w:val="single" w:sz="4" w:space="0" w:color="auto"/>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1,43</w:t>
            </w:r>
          </w:p>
        </w:tc>
        <w:tc>
          <w:tcPr>
            <w:tcW w:w="1837" w:type="dxa"/>
            <w:tcBorders>
              <w:top w:val="nil"/>
              <w:left w:val="single" w:sz="4" w:space="0" w:color="auto"/>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9 499,49</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разряд</w:t>
            </w:r>
          </w:p>
        </w:tc>
        <w:tc>
          <w:tcPr>
            <w:tcW w:w="851" w:type="dxa"/>
            <w:tcBorders>
              <w:top w:val="nil"/>
              <w:left w:val="nil"/>
              <w:bottom w:val="nil"/>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1,225</w:t>
            </w:r>
          </w:p>
        </w:tc>
        <w:tc>
          <w:tcPr>
            <w:tcW w:w="1832" w:type="dxa"/>
            <w:tcBorders>
              <w:top w:val="nil"/>
              <w:left w:val="nil"/>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8 011,5</w:t>
            </w:r>
          </w:p>
        </w:tc>
        <w:tc>
          <w:tcPr>
            <w:tcW w:w="996" w:type="dxa"/>
            <w:tcBorders>
              <w:top w:val="nil"/>
              <w:left w:val="single" w:sz="4" w:space="0" w:color="auto"/>
              <w:bottom w:val="nil"/>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1,45</w:t>
            </w:r>
          </w:p>
        </w:tc>
        <w:tc>
          <w:tcPr>
            <w:tcW w:w="1837" w:type="dxa"/>
            <w:tcBorders>
              <w:top w:val="nil"/>
              <w:left w:val="single" w:sz="4" w:space="0" w:color="auto"/>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9 632,35</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10 разряд</w:t>
            </w:r>
          </w:p>
        </w:tc>
        <w:tc>
          <w:tcPr>
            <w:tcW w:w="851" w:type="dxa"/>
            <w:tcBorders>
              <w:top w:val="single" w:sz="4" w:space="0" w:color="auto"/>
              <w:left w:val="nil"/>
              <w:bottom w:val="single" w:sz="8" w:space="0" w:color="auto"/>
              <w:right w:val="single" w:sz="4"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1,25</w:t>
            </w:r>
          </w:p>
        </w:tc>
        <w:tc>
          <w:tcPr>
            <w:tcW w:w="1832" w:type="dxa"/>
            <w:tcBorders>
              <w:top w:val="nil"/>
              <w:left w:val="nil"/>
              <w:bottom w:val="single" w:sz="4"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8 175,0</w:t>
            </w:r>
          </w:p>
        </w:tc>
        <w:tc>
          <w:tcPr>
            <w:tcW w:w="996" w:type="dxa"/>
            <w:tcBorders>
              <w:top w:val="single" w:sz="4" w:space="0" w:color="auto"/>
              <w:left w:val="single" w:sz="4" w:space="0" w:color="auto"/>
              <w:bottom w:val="single" w:sz="8" w:space="0" w:color="auto"/>
              <w:right w:val="nil"/>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1,47</w:t>
            </w:r>
          </w:p>
        </w:tc>
        <w:tc>
          <w:tcPr>
            <w:tcW w:w="1837" w:type="dxa"/>
            <w:tcBorders>
              <w:top w:val="nil"/>
              <w:left w:val="single" w:sz="4" w:space="0" w:color="auto"/>
              <w:bottom w:val="single" w:sz="4" w:space="0" w:color="auto"/>
              <w:right w:val="single" w:sz="8" w:space="0" w:color="auto"/>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9 765,21</w:t>
            </w:r>
          </w:p>
        </w:tc>
      </w:tr>
      <w:tr w:rsidR="009F13D9" w:rsidRPr="001C4C24" w:rsidTr="009F13D9">
        <w:trPr>
          <w:trHeight w:val="29"/>
        </w:trPr>
        <w:tc>
          <w:tcPr>
            <w:tcW w:w="9617" w:type="dxa"/>
            <w:gridSpan w:val="5"/>
            <w:tcBorders>
              <w:top w:val="single" w:sz="8" w:space="0" w:color="auto"/>
              <w:left w:val="single" w:sz="8" w:space="0" w:color="auto"/>
              <w:bottom w:val="single" w:sz="4" w:space="0" w:color="auto"/>
              <w:right w:val="single" w:sz="8" w:space="0" w:color="000000"/>
            </w:tcBorders>
            <w:shd w:val="clear" w:color="auto" w:fill="auto"/>
            <w:noWrap/>
            <w:hideMark/>
          </w:tcPr>
          <w:p w:rsidR="009F13D9" w:rsidRPr="001C4C24" w:rsidRDefault="009F13D9" w:rsidP="00132AD0">
            <w:pPr>
              <w:jc w:val="center"/>
              <w:rPr>
                <w:bCs/>
                <w:iCs/>
                <w:color w:val="000000"/>
                <w:sz w:val="20"/>
                <w:szCs w:val="20"/>
              </w:rPr>
            </w:pPr>
            <w:r w:rsidRPr="001C4C24">
              <w:rPr>
                <w:bCs/>
                <w:iCs/>
                <w:color w:val="000000"/>
                <w:sz w:val="20"/>
                <w:szCs w:val="20"/>
              </w:rPr>
              <w:t>Повышающий коэффициент к окладу рабочего</w:t>
            </w:r>
          </w:p>
        </w:tc>
      </w:tr>
      <w:tr w:rsidR="009F13D9" w:rsidRPr="001C4C24" w:rsidTr="009F13D9">
        <w:trPr>
          <w:trHeight w:val="39"/>
        </w:trPr>
        <w:tc>
          <w:tcPr>
            <w:tcW w:w="4101" w:type="dxa"/>
            <w:tcBorders>
              <w:top w:val="nil"/>
              <w:left w:val="single" w:sz="8" w:space="0" w:color="auto"/>
              <w:bottom w:val="single" w:sz="4" w:space="0" w:color="auto"/>
              <w:right w:val="single" w:sz="4" w:space="0" w:color="auto"/>
            </w:tcBorders>
            <w:shd w:val="clear" w:color="auto" w:fill="auto"/>
            <w:noWrap/>
            <w:hideMark/>
          </w:tcPr>
          <w:p w:rsidR="009F13D9" w:rsidRPr="001C4C24" w:rsidRDefault="009F13D9" w:rsidP="00132AD0">
            <w:pPr>
              <w:rPr>
                <w:color w:val="000000"/>
                <w:sz w:val="20"/>
                <w:szCs w:val="20"/>
              </w:rPr>
            </w:pPr>
            <w:r w:rsidRPr="001C4C24">
              <w:rPr>
                <w:color w:val="000000"/>
                <w:sz w:val="20"/>
                <w:szCs w:val="20"/>
              </w:rPr>
              <w:t>коэффициент специфики работы</w:t>
            </w:r>
          </w:p>
        </w:tc>
        <w:tc>
          <w:tcPr>
            <w:tcW w:w="2683" w:type="dxa"/>
            <w:gridSpan w:val="2"/>
            <w:tcBorders>
              <w:top w:val="single" w:sz="4" w:space="0" w:color="auto"/>
              <w:left w:val="nil"/>
              <w:bottom w:val="single" w:sz="4" w:space="0" w:color="auto"/>
              <w:right w:val="single" w:sz="4" w:space="0" w:color="000000"/>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0,05</w:t>
            </w:r>
          </w:p>
        </w:tc>
        <w:tc>
          <w:tcPr>
            <w:tcW w:w="2833" w:type="dxa"/>
            <w:gridSpan w:val="2"/>
            <w:tcBorders>
              <w:top w:val="single" w:sz="4" w:space="0" w:color="auto"/>
              <w:left w:val="nil"/>
              <w:bottom w:val="single" w:sz="4" w:space="0" w:color="auto"/>
              <w:right w:val="single" w:sz="8" w:space="0" w:color="000000"/>
            </w:tcBorders>
            <w:shd w:val="clear" w:color="auto" w:fill="auto"/>
            <w:noWrap/>
            <w:hideMark/>
          </w:tcPr>
          <w:p w:rsidR="009F13D9" w:rsidRPr="001C4C24" w:rsidRDefault="009F13D9" w:rsidP="00132AD0">
            <w:pPr>
              <w:jc w:val="center"/>
              <w:rPr>
                <w:color w:val="000000"/>
                <w:sz w:val="20"/>
                <w:szCs w:val="20"/>
              </w:rPr>
            </w:pPr>
            <w:r w:rsidRPr="001C4C24">
              <w:rPr>
                <w:color w:val="000000"/>
                <w:sz w:val="20"/>
                <w:szCs w:val="20"/>
              </w:rPr>
              <w:t>0,18</w:t>
            </w:r>
          </w:p>
        </w:tc>
      </w:tr>
    </w:tbl>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Из представленного анализа следует, что Постановлением № 1604 для работников образовательных организаций города, в том числе дошкольных образовательных организаций, общеобразовательных организаций и организаций дополнительного образования, установлена базовая единица в размере 6 540 рублей, Постановлением № 1572 для работников </w:t>
      </w:r>
      <w:r w:rsidRPr="001C4C24">
        <w:rPr>
          <w:sz w:val="28"/>
          <w:szCs w:val="28"/>
        </w:rPr>
        <w:lastRenderedPageBreak/>
        <w:t>муниципального бюджетного учреждения «Центр развития образования» (далее – МАУ «ЦРО») – в размере 6 643 рубля.</w:t>
      </w:r>
    </w:p>
    <w:p w:rsidR="009F13D9" w:rsidRPr="001C4C24" w:rsidRDefault="009F13D9" w:rsidP="00132AD0">
      <w:pPr>
        <w:autoSpaceDE w:val="0"/>
        <w:autoSpaceDN w:val="0"/>
        <w:adjustRightInd w:val="0"/>
        <w:ind w:firstLine="567"/>
        <w:jc w:val="both"/>
        <w:rPr>
          <w:sz w:val="28"/>
          <w:szCs w:val="28"/>
        </w:rPr>
      </w:pPr>
      <w:r w:rsidRPr="001C4C24">
        <w:rPr>
          <w:sz w:val="28"/>
          <w:szCs w:val="28"/>
        </w:rPr>
        <w:t>В соответствии с пунктом 1.3 Постановления № 1604, пунктами 3.1, 3.2 Постановления № 1572 базовая единица – это величина, применяемая для расчета окладов работников; произведение базовой единицы и базового коэффициента составляет базовый оклад, на основании которого рассчитывается должностной оклад работника.</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Таким образом, ввиду неравнозначности базовых единиц, установленных Постановлением № 1604 и Постановлением № 1572, размеры должностных окладов работников с одинаковыми должностями в образовательных </w:t>
      </w:r>
      <w:proofErr w:type="gramStart"/>
      <w:r w:rsidRPr="001C4C24">
        <w:rPr>
          <w:sz w:val="28"/>
          <w:szCs w:val="28"/>
        </w:rPr>
        <w:t>учреждениях</w:t>
      </w:r>
      <w:proofErr w:type="gramEnd"/>
      <w:r w:rsidRPr="001C4C24">
        <w:rPr>
          <w:sz w:val="28"/>
          <w:szCs w:val="28"/>
        </w:rPr>
        <w:t xml:space="preserve"> и МАУ «ЦРО», соответственно, будут различны.</w:t>
      </w:r>
    </w:p>
    <w:p w:rsidR="009F13D9" w:rsidRPr="001C4C24" w:rsidRDefault="009F13D9" w:rsidP="00132AD0">
      <w:pPr>
        <w:autoSpaceDE w:val="0"/>
        <w:autoSpaceDN w:val="0"/>
        <w:adjustRightInd w:val="0"/>
        <w:ind w:firstLine="567"/>
        <w:jc w:val="both"/>
        <w:rPr>
          <w:sz w:val="28"/>
          <w:szCs w:val="28"/>
        </w:rPr>
      </w:pPr>
      <w:r w:rsidRPr="001C4C24">
        <w:rPr>
          <w:sz w:val="28"/>
          <w:szCs w:val="28"/>
        </w:rPr>
        <w:t>Кроме того, Положениями об оплате труда работников муниципальных учреждений, подведомственных департаменту образования администрации города, предусмотрены разные значения базового коэффициента уровня образования – среднее общее образование: Постановлением № 1604 установлен размер данного коэффициента 1,18, Постановлением № 1572 – 1,1, а также различные значения коэффициентов квалификации, что может повлечь определение неравнозначных размеров окладов работников, имеющих одинаковое образование и квалификацию.</w:t>
      </w:r>
    </w:p>
    <w:p w:rsidR="009F13D9" w:rsidRPr="001C4C24" w:rsidRDefault="009F13D9" w:rsidP="00132AD0">
      <w:pPr>
        <w:autoSpaceDE w:val="0"/>
        <w:autoSpaceDN w:val="0"/>
        <w:adjustRightInd w:val="0"/>
        <w:ind w:firstLine="567"/>
        <w:jc w:val="both"/>
        <w:rPr>
          <w:sz w:val="28"/>
          <w:szCs w:val="28"/>
        </w:rPr>
      </w:pPr>
      <w:r w:rsidRPr="001C4C24">
        <w:rPr>
          <w:sz w:val="28"/>
          <w:szCs w:val="28"/>
        </w:rPr>
        <w:t>Положениями об оплате труда работников муниципальных учреждений, подведомственных департаменту образования администрации города, предусмотрены неравнозначные тарифные (разрядные) коэффициенты по оплате труда рабочих за одинаковые разряды работ. Так Постановлением № 1604 установлены более низкие значения коэффициентов по сравнению со значениями аналогичных коэффициентов, предусмотренными Постановлением № 1572, что, в свою очередь, влечет установление неравнозначных размеров окладов рабочих образовательных организаций и МАУ «ЦРО», соответственно, по одним и тем же должностям. Размеры базовых окладов рабочих, полученные в результате произведения базовой единицы и соответствующего тарифного (разрядного), коэффициента приведены в таблице выше.</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Значение повышающего коэффициента к окладу рабочего – коэффициента специфики работы, установленное Постановлением № 1604, (0,05) ниже значения, предусмотренного Постановлением № 1572 (0,18). Данное обстоятельство, как и в </w:t>
      </w:r>
      <w:proofErr w:type="gramStart"/>
      <w:r w:rsidRPr="001C4C24">
        <w:rPr>
          <w:sz w:val="28"/>
          <w:szCs w:val="28"/>
        </w:rPr>
        <w:t>предыдущем</w:t>
      </w:r>
      <w:proofErr w:type="gramEnd"/>
      <w:r w:rsidRPr="001C4C24">
        <w:rPr>
          <w:sz w:val="28"/>
          <w:szCs w:val="28"/>
        </w:rPr>
        <w:t xml:space="preserve"> случае, может повлечь установление неравнозначных размеров окладов рабочих образовательных организаций и МАУ «ЦРО», соответственно, по одним и тем же должностям.</w:t>
      </w:r>
    </w:p>
    <w:p w:rsidR="009F13D9" w:rsidRPr="001C4C24" w:rsidRDefault="009F13D9" w:rsidP="00132AD0">
      <w:pPr>
        <w:autoSpaceDE w:val="0"/>
        <w:autoSpaceDN w:val="0"/>
        <w:adjustRightInd w:val="0"/>
        <w:ind w:firstLine="567"/>
        <w:jc w:val="both"/>
        <w:rPr>
          <w:sz w:val="28"/>
          <w:szCs w:val="28"/>
        </w:rPr>
      </w:pPr>
      <w:r w:rsidRPr="001C4C24">
        <w:rPr>
          <w:sz w:val="28"/>
          <w:szCs w:val="28"/>
        </w:rPr>
        <w:t>Для обеспечения равнозначности подхода при определении заработной платы работникам (в том числе рабочим) муниципальных учреждений, подведомственных департаменту образования администрации города</w:t>
      </w:r>
      <w:r w:rsidR="00D260E4">
        <w:rPr>
          <w:sz w:val="28"/>
          <w:szCs w:val="28"/>
        </w:rPr>
        <w:t xml:space="preserve"> Нижневартовска (далее также -</w:t>
      </w:r>
      <w:r w:rsidR="00D260E4" w:rsidRPr="00D260E4">
        <w:t xml:space="preserve"> </w:t>
      </w:r>
      <w:r w:rsidR="00D260E4" w:rsidRPr="00D260E4">
        <w:rPr>
          <w:sz w:val="28"/>
          <w:szCs w:val="28"/>
        </w:rPr>
        <w:t>департамент образования администрации города</w:t>
      </w:r>
      <w:r w:rsidR="009F3C65">
        <w:rPr>
          <w:sz w:val="28"/>
          <w:szCs w:val="28"/>
        </w:rPr>
        <w:t>,</w:t>
      </w:r>
      <w:r w:rsidR="009F3C65" w:rsidRPr="009F3C65">
        <w:t xml:space="preserve"> </w:t>
      </w:r>
      <w:r w:rsidR="009F3C65" w:rsidRPr="009F3C65">
        <w:rPr>
          <w:sz w:val="28"/>
          <w:szCs w:val="28"/>
        </w:rPr>
        <w:t>Департамент образования</w:t>
      </w:r>
      <w:r w:rsidR="00D260E4" w:rsidRPr="009F3C65">
        <w:rPr>
          <w:sz w:val="28"/>
          <w:szCs w:val="28"/>
        </w:rPr>
        <w:t>)</w:t>
      </w:r>
      <w:r w:rsidRPr="001C4C24">
        <w:rPr>
          <w:sz w:val="28"/>
          <w:szCs w:val="28"/>
        </w:rPr>
        <w:t xml:space="preserve">, целесообразно рассмотреть вопрос об установлении </w:t>
      </w:r>
      <w:proofErr w:type="gramStart"/>
      <w:r w:rsidRPr="001C4C24">
        <w:rPr>
          <w:sz w:val="28"/>
          <w:szCs w:val="28"/>
        </w:rPr>
        <w:t>положениями</w:t>
      </w:r>
      <w:proofErr w:type="gramEnd"/>
      <w:r w:rsidRPr="001C4C24">
        <w:rPr>
          <w:sz w:val="28"/>
          <w:szCs w:val="28"/>
        </w:rPr>
        <w:t xml:space="preserve"> об оплате труда единых размеров базовой </w:t>
      </w:r>
      <w:r w:rsidRPr="001C4C24">
        <w:rPr>
          <w:sz w:val="28"/>
          <w:szCs w:val="28"/>
        </w:rPr>
        <w:lastRenderedPageBreak/>
        <w:t>единицы, базовых коэффициентов и соответствующих повышающих коэффициентов к окладу.</w:t>
      </w:r>
    </w:p>
    <w:p w:rsidR="009F13D9" w:rsidRPr="001C4C24" w:rsidRDefault="009F13D9" w:rsidP="001C711C">
      <w:pPr>
        <w:numPr>
          <w:ilvl w:val="0"/>
          <w:numId w:val="24"/>
        </w:numPr>
        <w:tabs>
          <w:tab w:val="left" w:pos="851"/>
        </w:tabs>
        <w:autoSpaceDE w:val="0"/>
        <w:autoSpaceDN w:val="0"/>
        <w:adjustRightInd w:val="0"/>
        <w:ind w:left="0" w:firstLine="567"/>
        <w:contextualSpacing/>
        <w:jc w:val="both"/>
        <w:rPr>
          <w:sz w:val="28"/>
          <w:szCs w:val="28"/>
        </w:rPr>
      </w:pPr>
      <w:proofErr w:type="gramStart"/>
      <w:r w:rsidRPr="001C4C24">
        <w:rPr>
          <w:sz w:val="28"/>
          <w:szCs w:val="28"/>
        </w:rPr>
        <w:t>Постановлением Правительства Российской Федерации от 04.04.2020 № 448 внесены изменения в государственную программу «Развитие образования», предусматривающие Правила предоставления и распределения иных межбюджетных трансфертов из федерального бюджета бюджетам субъектов Российской Федерации на обеспечение выплат ежемесячного денежного вознаграждения за классное руководство педагогическим работникам государственных образовательных организаций субъектов Российской Федерации и муниципальных образовательных организаций, реализующих образовательные программы начального общего, основного общего и среднего общего</w:t>
      </w:r>
      <w:proofErr w:type="gramEnd"/>
      <w:r w:rsidRPr="001C4C24">
        <w:rPr>
          <w:sz w:val="28"/>
          <w:szCs w:val="28"/>
        </w:rPr>
        <w:t xml:space="preserve"> образования, в том числе адаптированные основные общеобразовательные программы (далее – Правила, утвержденные постановлением № 448).</w:t>
      </w:r>
    </w:p>
    <w:p w:rsidR="009F13D9" w:rsidRPr="001C4C24" w:rsidRDefault="009F13D9" w:rsidP="00132AD0">
      <w:pPr>
        <w:widowControl w:val="0"/>
        <w:autoSpaceDE w:val="0"/>
        <w:autoSpaceDN w:val="0"/>
        <w:adjustRightInd w:val="0"/>
        <w:ind w:firstLine="567"/>
        <w:jc w:val="both"/>
        <w:rPr>
          <w:sz w:val="28"/>
          <w:szCs w:val="28"/>
        </w:rPr>
      </w:pPr>
      <w:proofErr w:type="gramStart"/>
      <w:r w:rsidRPr="001C4C24">
        <w:rPr>
          <w:sz w:val="28"/>
          <w:szCs w:val="28"/>
        </w:rPr>
        <w:t>В соответствии с Правилами, утвержденными постановлением № 448, выплата денежного вознаграждения за классное руководство педагогическим работникам именуется «ежемесячное денежное вознаграждение за классное руководство педагогическим работникам» и выплачивается в размере 5 тыс. рублей ежемесячно за классное руководство педагогическим работникам общеобразовательных организаций, но не более 2-х выплат ежемесячного денежного вознаграждения одному педагогическому работнику при условии осуществления классного руководства в 2-х и более классах.</w:t>
      </w:r>
      <w:proofErr w:type="gramEnd"/>
    </w:p>
    <w:p w:rsidR="009F13D9" w:rsidRPr="001C4C24" w:rsidRDefault="009F13D9" w:rsidP="00132AD0">
      <w:pPr>
        <w:widowControl w:val="0"/>
        <w:autoSpaceDE w:val="0"/>
        <w:autoSpaceDN w:val="0"/>
        <w:adjustRightInd w:val="0"/>
        <w:ind w:firstLine="567"/>
        <w:jc w:val="both"/>
        <w:rPr>
          <w:sz w:val="28"/>
          <w:szCs w:val="28"/>
        </w:rPr>
      </w:pPr>
      <w:proofErr w:type="gramStart"/>
      <w:r w:rsidRPr="001C4C24">
        <w:rPr>
          <w:sz w:val="28"/>
          <w:szCs w:val="28"/>
        </w:rPr>
        <w:t>Постановлением администрации города от 31.07.2020 № 661 внесены изменения в постановление администрации города от 17.09.2014 № 1858 «Об утверждении муниципальной программы «Развитие образования города Нижневартовска на 2018 – 2025 годы и на период до 2030 года», в том числе финансовое обеспечение задачи 1 «Обеспечение стабильного функционирования и предоставления качественного дошкольного, общего и дополнительного образования муниципальными образовательными организациями» увеличилось за счет средств федерального бюджета</w:t>
      </w:r>
      <w:proofErr w:type="gramEnd"/>
      <w:r w:rsidRPr="001C4C24">
        <w:rPr>
          <w:sz w:val="28"/>
          <w:szCs w:val="28"/>
        </w:rPr>
        <w:t xml:space="preserve"> </w:t>
      </w:r>
      <w:proofErr w:type="gramStart"/>
      <w:r w:rsidRPr="001C4C24">
        <w:rPr>
          <w:sz w:val="28"/>
          <w:szCs w:val="28"/>
        </w:rPr>
        <w:t>на 76 364,90 тыс. рублей на ежемесячное денежное вознаграждение за классное руководство педагогическим работникам (информация о сумме дополнительного финансирования на ежемесячное денежное вознаграждение за классное руководство педагогическим работникам получена из пояснительной записки, представленной в Счетную палату департаментом образования администрации города как ответственным исполнителем муниципальной программы «Развитие образования города Нижневартовска на 2018 – 2025 годы и на период до 2030 года» одновременно</w:t>
      </w:r>
      <w:proofErr w:type="gramEnd"/>
      <w:r w:rsidRPr="001C4C24">
        <w:rPr>
          <w:sz w:val="28"/>
          <w:szCs w:val="28"/>
        </w:rPr>
        <w:t xml:space="preserve"> с проектом постановления № 661, для осуществления </w:t>
      </w:r>
      <w:proofErr w:type="gramStart"/>
      <w:r w:rsidRPr="001C4C24">
        <w:rPr>
          <w:sz w:val="28"/>
          <w:szCs w:val="28"/>
        </w:rPr>
        <w:t>финансово-экономической</w:t>
      </w:r>
      <w:proofErr w:type="gramEnd"/>
      <w:r w:rsidRPr="001C4C24">
        <w:rPr>
          <w:sz w:val="28"/>
          <w:szCs w:val="28"/>
        </w:rPr>
        <w:t xml:space="preserve"> экспертизы).</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Таким образом, в </w:t>
      </w:r>
      <w:proofErr w:type="gramStart"/>
      <w:r w:rsidRPr="001C4C24">
        <w:rPr>
          <w:sz w:val="28"/>
          <w:szCs w:val="28"/>
        </w:rPr>
        <w:t>бюджете</w:t>
      </w:r>
      <w:proofErr w:type="gramEnd"/>
      <w:r w:rsidRPr="001C4C24">
        <w:rPr>
          <w:sz w:val="28"/>
          <w:szCs w:val="28"/>
        </w:rPr>
        <w:t xml:space="preserve"> города предусмотрены бюджетные ассигнования на обеспечение выплаты ежемесячного денежного вознаграждения за классное руководство педагогическим работникам образовательных организаций города.</w:t>
      </w:r>
    </w:p>
    <w:p w:rsidR="009F13D9" w:rsidRPr="001C4C24" w:rsidRDefault="009F13D9" w:rsidP="00132AD0">
      <w:pPr>
        <w:autoSpaceDE w:val="0"/>
        <w:autoSpaceDN w:val="0"/>
        <w:adjustRightInd w:val="0"/>
        <w:ind w:firstLine="567"/>
        <w:jc w:val="both"/>
        <w:rPr>
          <w:sz w:val="28"/>
          <w:szCs w:val="28"/>
        </w:rPr>
      </w:pPr>
      <w:proofErr w:type="gramStart"/>
      <w:r w:rsidRPr="001C4C24">
        <w:rPr>
          <w:sz w:val="28"/>
          <w:szCs w:val="28"/>
        </w:rPr>
        <w:lastRenderedPageBreak/>
        <w:t>В силу статьи 135 ТК РФ системы оплаты труда включают размеры тарифных ставок, окладов (должностных окладов), доплат и надбавок компенсационного характера, в том числе за работу в условиях, отклоняющихся от нормальных, системы доплат и надбавок стимулирующего характера и системы премирования.</w:t>
      </w:r>
      <w:proofErr w:type="gramEnd"/>
    </w:p>
    <w:p w:rsidR="009F13D9" w:rsidRPr="001C4C24" w:rsidRDefault="009F13D9" w:rsidP="00132AD0">
      <w:pPr>
        <w:autoSpaceDE w:val="0"/>
        <w:autoSpaceDN w:val="0"/>
        <w:adjustRightInd w:val="0"/>
        <w:ind w:firstLine="567"/>
        <w:jc w:val="both"/>
        <w:rPr>
          <w:sz w:val="28"/>
          <w:szCs w:val="28"/>
        </w:rPr>
      </w:pPr>
      <w:proofErr w:type="gramStart"/>
      <w:r w:rsidRPr="001C4C24">
        <w:rPr>
          <w:sz w:val="28"/>
          <w:szCs w:val="28"/>
        </w:rPr>
        <w:t>На основании статьи 144 ТК РФ системы оплаты труда (в том числе тарифные системы оплаты труда) работников муниципальных учреждений устанавливаются</w:t>
      </w:r>
      <w:r w:rsidRPr="001C4C24">
        <w:rPr>
          <w:rFonts w:asciiTheme="minorHAnsi" w:eastAsiaTheme="minorHAnsi" w:hAnsiTheme="minorHAnsi" w:cstheme="minorBidi"/>
          <w:sz w:val="22"/>
          <w:szCs w:val="22"/>
          <w:lang w:eastAsia="en-US"/>
        </w:rPr>
        <w:t xml:space="preserve"> </w:t>
      </w:r>
      <w:r w:rsidRPr="001C4C24">
        <w:rPr>
          <w:sz w:val="28"/>
          <w:szCs w:val="28"/>
        </w:rPr>
        <w:t xml:space="preserve">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w:t>
      </w:r>
      <w:r w:rsidR="001C711C" w:rsidRPr="001C4C24">
        <w:rPr>
          <w:sz w:val="28"/>
          <w:szCs w:val="28"/>
        </w:rPr>
        <w:t>иными нормативными правовыми актами субъектов Российской Федерации,</w:t>
      </w:r>
      <w:r w:rsidRPr="001C4C24">
        <w:rPr>
          <w:sz w:val="28"/>
          <w:szCs w:val="28"/>
        </w:rPr>
        <w:t xml:space="preserve"> и нормативными правовыми актами органов местного самоуправления.</w:t>
      </w:r>
      <w:proofErr w:type="gramEnd"/>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В соответствии с пунктом 6 Письма </w:t>
      </w:r>
      <w:proofErr w:type="spellStart"/>
      <w:r w:rsidRPr="001C4C24">
        <w:rPr>
          <w:sz w:val="28"/>
          <w:szCs w:val="28"/>
        </w:rPr>
        <w:t>Минпросвещения</w:t>
      </w:r>
      <w:proofErr w:type="spellEnd"/>
      <w:r w:rsidRPr="001C4C24">
        <w:rPr>
          <w:sz w:val="28"/>
          <w:szCs w:val="28"/>
        </w:rPr>
        <w:t xml:space="preserve"> России от 28.05.2020 № ВБ-1159/08 денежное вознаграждение за классное руководство является составной частью заработной платы педагогического работника.</w:t>
      </w:r>
    </w:p>
    <w:p w:rsidR="009F13D9" w:rsidRPr="001C4C24" w:rsidRDefault="009F13D9" w:rsidP="00132AD0">
      <w:pPr>
        <w:autoSpaceDE w:val="0"/>
        <w:autoSpaceDN w:val="0"/>
        <w:adjustRightInd w:val="0"/>
        <w:ind w:firstLine="567"/>
        <w:jc w:val="both"/>
        <w:rPr>
          <w:sz w:val="28"/>
          <w:szCs w:val="28"/>
        </w:rPr>
      </w:pPr>
      <w:proofErr w:type="gramStart"/>
      <w:r w:rsidRPr="001C4C24">
        <w:rPr>
          <w:sz w:val="28"/>
          <w:szCs w:val="28"/>
        </w:rPr>
        <w:t xml:space="preserve">Согласно пункту 11 Письма </w:t>
      </w:r>
      <w:proofErr w:type="spellStart"/>
      <w:r w:rsidRPr="001C4C24">
        <w:rPr>
          <w:sz w:val="28"/>
          <w:szCs w:val="28"/>
        </w:rPr>
        <w:t>Минпросвещения</w:t>
      </w:r>
      <w:proofErr w:type="spellEnd"/>
      <w:r w:rsidRPr="001C4C24">
        <w:rPr>
          <w:sz w:val="28"/>
          <w:szCs w:val="28"/>
        </w:rPr>
        <w:t xml:space="preserve"> России от 07.</w:t>
      </w:r>
      <w:r w:rsidR="00BF1923">
        <w:rPr>
          <w:sz w:val="28"/>
          <w:szCs w:val="28"/>
        </w:rPr>
        <w:t xml:space="preserve">09.2020 № ВБ-1700/08 ввиду того, </w:t>
      </w:r>
      <w:r w:rsidRPr="001C4C24">
        <w:rPr>
          <w:sz w:val="28"/>
          <w:szCs w:val="28"/>
        </w:rPr>
        <w:t>что осуществление классного руководства не входит в основные должностные обязанности учителей и других педагогических работников, а является для них дополнительной работой, которая может возлагаться на них только с их письменного согласия и за дополнительную оплату, ежемесячное денежное вознаграждение за классное руководство педагогическим работникам рекомендовано относить к выплатам компенсационного</w:t>
      </w:r>
      <w:proofErr w:type="gramEnd"/>
      <w:r w:rsidRPr="001C4C24">
        <w:rPr>
          <w:sz w:val="28"/>
          <w:szCs w:val="28"/>
        </w:rPr>
        <w:t xml:space="preserve"> характера.</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Анализом Постановления № 1604 установлено, что порядок выплаты ежемесячного денежного вознаграждения за классное руководство педагогическим работникам в </w:t>
      </w:r>
      <w:proofErr w:type="gramStart"/>
      <w:r w:rsidRPr="001C4C24">
        <w:rPr>
          <w:sz w:val="28"/>
          <w:szCs w:val="28"/>
        </w:rPr>
        <w:t>размере</w:t>
      </w:r>
      <w:proofErr w:type="gramEnd"/>
      <w:r w:rsidRPr="001C4C24">
        <w:rPr>
          <w:sz w:val="28"/>
          <w:szCs w:val="28"/>
        </w:rPr>
        <w:t xml:space="preserve"> 5 тыс. рублей в Постановлении № 1604 не предусмотрен.</w:t>
      </w:r>
    </w:p>
    <w:p w:rsidR="009F13D9" w:rsidRPr="001C4C24" w:rsidRDefault="009F13D9" w:rsidP="00132AD0">
      <w:pPr>
        <w:autoSpaceDE w:val="0"/>
        <w:autoSpaceDN w:val="0"/>
        <w:adjustRightInd w:val="0"/>
        <w:ind w:firstLine="567"/>
        <w:jc w:val="both"/>
        <w:rPr>
          <w:sz w:val="28"/>
          <w:szCs w:val="28"/>
        </w:rPr>
      </w:pPr>
      <w:r w:rsidRPr="001C4C24">
        <w:rPr>
          <w:sz w:val="28"/>
          <w:szCs w:val="28"/>
        </w:rPr>
        <w:t>Так согласно пункту 1.8 Постановления № 1604 заработная плата работников состоит из должностного оклада, оклада рабочего, компенсационных, стимулирующих и иных выплат, установленных Постановлением № 1604.</w:t>
      </w:r>
    </w:p>
    <w:p w:rsidR="009F13D9" w:rsidRPr="001C4C24" w:rsidRDefault="009F13D9" w:rsidP="00132AD0">
      <w:pPr>
        <w:autoSpaceDE w:val="0"/>
        <w:autoSpaceDN w:val="0"/>
        <w:adjustRightInd w:val="0"/>
        <w:ind w:firstLine="567"/>
        <w:jc w:val="both"/>
        <w:rPr>
          <w:sz w:val="28"/>
          <w:szCs w:val="28"/>
        </w:rPr>
      </w:pPr>
      <w:r w:rsidRPr="001C4C24">
        <w:rPr>
          <w:sz w:val="28"/>
          <w:szCs w:val="28"/>
        </w:rPr>
        <w:t>В соответствии с пунктом 4.1 к компенсационным выплатам относятся:</w:t>
      </w:r>
    </w:p>
    <w:p w:rsidR="009F13D9" w:rsidRPr="001C4C24" w:rsidRDefault="009F13D9" w:rsidP="00132AD0">
      <w:pPr>
        <w:autoSpaceDE w:val="0"/>
        <w:autoSpaceDN w:val="0"/>
        <w:adjustRightInd w:val="0"/>
        <w:ind w:firstLine="567"/>
        <w:jc w:val="both"/>
        <w:rPr>
          <w:sz w:val="28"/>
          <w:szCs w:val="28"/>
        </w:rPr>
      </w:pPr>
      <w:r w:rsidRPr="001C4C24">
        <w:rPr>
          <w:sz w:val="28"/>
          <w:szCs w:val="28"/>
        </w:rPr>
        <w:t>- выплаты работникам, занятым на работах с вредными и (или) опасными условиями труда;</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 выплаты за работу в </w:t>
      </w:r>
      <w:proofErr w:type="gramStart"/>
      <w:r w:rsidRPr="001C4C24">
        <w:rPr>
          <w:sz w:val="28"/>
          <w:szCs w:val="28"/>
        </w:rPr>
        <w:t>местностях</w:t>
      </w:r>
      <w:proofErr w:type="gramEnd"/>
      <w:r w:rsidRPr="001C4C24">
        <w:rPr>
          <w:sz w:val="28"/>
          <w:szCs w:val="28"/>
        </w:rPr>
        <w:t xml:space="preserve"> с особыми климатическими условиями;</w:t>
      </w:r>
    </w:p>
    <w:p w:rsidR="009F13D9" w:rsidRPr="001C4C24" w:rsidRDefault="009F13D9" w:rsidP="00132AD0">
      <w:pPr>
        <w:autoSpaceDE w:val="0"/>
        <w:autoSpaceDN w:val="0"/>
        <w:adjustRightInd w:val="0"/>
        <w:ind w:firstLine="567"/>
        <w:jc w:val="both"/>
        <w:rPr>
          <w:sz w:val="28"/>
          <w:szCs w:val="28"/>
        </w:rPr>
      </w:pPr>
      <w:proofErr w:type="gramStart"/>
      <w:r w:rsidRPr="001C4C24">
        <w:rPr>
          <w:sz w:val="28"/>
          <w:szCs w:val="28"/>
        </w:rPr>
        <w:t>- выплаты за работу в условиях, отклоняющихся от нормальных (при выполнении работ различной квалификации, совмещении профессий (должностей), сверхурочной работе, работе в ночное время, работе в выходные и нерабочие праздничные дни и при выполнении работ в других условиях, отклоняющихся от нормальных).</w:t>
      </w:r>
      <w:proofErr w:type="gramEnd"/>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Пунктом 2.19 Классификатора типов, видов организаций и видов деятельности работников для установления коэффициента специфики работы, оформленного приложением 2 к Постановлению № 1604, установлен размер коэффициента специфики работы педагогического работника, </w:t>
      </w:r>
      <w:r w:rsidRPr="001C4C24">
        <w:rPr>
          <w:sz w:val="28"/>
          <w:szCs w:val="28"/>
        </w:rPr>
        <w:lastRenderedPageBreak/>
        <w:t>связанной с выполнением обязанностей классного руководителя, равный 0,30.</w:t>
      </w:r>
    </w:p>
    <w:p w:rsidR="009F13D9" w:rsidRPr="001C4C24" w:rsidRDefault="009F13D9" w:rsidP="00132AD0">
      <w:pPr>
        <w:autoSpaceDE w:val="0"/>
        <w:autoSpaceDN w:val="0"/>
        <w:adjustRightInd w:val="0"/>
        <w:ind w:firstLine="567"/>
        <w:jc w:val="both"/>
        <w:rPr>
          <w:sz w:val="28"/>
          <w:szCs w:val="28"/>
        </w:rPr>
      </w:pPr>
      <w:r w:rsidRPr="001C4C24">
        <w:rPr>
          <w:sz w:val="28"/>
          <w:szCs w:val="28"/>
        </w:rPr>
        <w:t>В целях соблюдения указанных норм законодательства необходимо закрепить в Постановлении № 1604 порядок и условия осуществления выплаты ежемесячного денежного вознаграждения за классное руководство педагогическим работникам в размере 5 000 рублей.</w:t>
      </w:r>
    </w:p>
    <w:p w:rsidR="009F13D9" w:rsidRPr="001C4C24" w:rsidRDefault="009F13D9" w:rsidP="001C711C">
      <w:pPr>
        <w:numPr>
          <w:ilvl w:val="0"/>
          <w:numId w:val="24"/>
        </w:numPr>
        <w:tabs>
          <w:tab w:val="left" w:pos="851"/>
        </w:tabs>
        <w:autoSpaceDE w:val="0"/>
        <w:autoSpaceDN w:val="0"/>
        <w:adjustRightInd w:val="0"/>
        <w:ind w:left="0" w:firstLine="567"/>
        <w:contextualSpacing/>
        <w:jc w:val="both"/>
        <w:rPr>
          <w:sz w:val="28"/>
          <w:szCs w:val="28"/>
        </w:rPr>
      </w:pPr>
      <w:r w:rsidRPr="001C4C24">
        <w:rPr>
          <w:sz w:val="28"/>
          <w:szCs w:val="28"/>
        </w:rPr>
        <w:t>В результате анализа Постановления № 1572 в части осуществления стимулирующих выплат работникам и руководителю МАУ «ЦРО» отмечены следующие замечания.</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Разделом </w:t>
      </w:r>
      <w:r w:rsidRPr="001C4C24">
        <w:rPr>
          <w:sz w:val="28"/>
          <w:szCs w:val="28"/>
          <w:lang w:val="en-US"/>
        </w:rPr>
        <w:t>VI</w:t>
      </w:r>
      <w:r w:rsidRPr="001C4C24">
        <w:rPr>
          <w:sz w:val="28"/>
          <w:szCs w:val="28"/>
        </w:rPr>
        <w:t xml:space="preserve"> Постановления № 1572 определен порядок и условия осуществления стимулирующих выплат работникам организации, критерии их установления.</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Данный раздел не содержит конкретизации, на каких именно работников распространяется его действие. Как, например, раздел </w:t>
      </w:r>
      <w:r w:rsidRPr="001C4C24">
        <w:rPr>
          <w:sz w:val="28"/>
          <w:szCs w:val="28"/>
          <w:lang w:val="en-US"/>
        </w:rPr>
        <w:t>II</w:t>
      </w:r>
      <w:r w:rsidRPr="001C4C24">
        <w:rPr>
          <w:sz w:val="28"/>
          <w:szCs w:val="28"/>
        </w:rPr>
        <w:t xml:space="preserve"> «Должностные оклады руководителя, его заместителей, руководителей структурных подразделений и главного бухгалтера», раздел </w:t>
      </w:r>
      <w:r w:rsidRPr="001C4C24">
        <w:rPr>
          <w:sz w:val="28"/>
          <w:szCs w:val="28"/>
          <w:lang w:val="en-US"/>
        </w:rPr>
        <w:t>III</w:t>
      </w:r>
      <w:r w:rsidRPr="001C4C24">
        <w:rPr>
          <w:sz w:val="28"/>
          <w:szCs w:val="28"/>
        </w:rPr>
        <w:t xml:space="preserve"> «Должностные оклады специалистов и служащих», раздел </w:t>
      </w:r>
      <w:r w:rsidRPr="001C4C24">
        <w:rPr>
          <w:sz w:val="28"/>
          <w:szCs w:val="28"/>
          <w:lang w:val="en-US"/>
        </w:rPr>
        <w:t>IV</w:t>
      </w:r>
      <w:r w:rsidRPr="001C4C24">
        <w:rPr>
          <w:sz w:val="28"/>
          <w:szCs w:val="28"/>
        </w:rPr>
        <w:t xml:space="preserve"> «Оклады рабочих». Из чего можно сделать вывод, что данный порядок установлен для всех работников МАУ «ЦРО» без исключения, в том числе для руководителя организации.</w:t>
      </w:r>
    </w:p>
    <w:p w:rsidR="009F13D9" w:rsidRPr="001C4C24" w:rsidRDefault="009F13D9" w:rsidP="00132AD0">
      <w:pPr>
        <w:autoSpaceDE w:val="0"/>
        <w:autoSpaceDN w:val="0"/>
        <w:adjustRightInd w:val="0"/>
        <w:ind w:firstLine="567"/>
        <w:jc w:val="both"/>
        <w:rPr>
          <w:sz w:val="28"/>
          <w:szCs w:val="28"/>
        </w:rPr>
      </w:pPr>
      <w:r w:rsidRPr="001C4C24">
        <w:rPr>
          <w:sz w:val="28"/>
          <w:szCs w:val="28"/>
        </w:rPr>
        <w:t>На основании пункта 6.4 Постановления № 1572 перечень и размеры стимулирующих выплат устанавливаются в соответствии с приложением 5 к Положению № 1572, согласно которому работникам организации могут быть установлены следующие выплаты:</w:t>
      </w:r>
    </w:p>
    <w:p w:rsidR="009F13D9" w:rsidRPr="001C4C24" w:rsidRDefault="009F13D9" w:rsidP="00132AD0">
      <w:pPr>
        <w:autoSpaceDE w:val="0"/>
        <w:autoSpaceDN w:val="0"/>
        <w:adjustRightInd w:val="0"/>
        <w:ind w:firstLine="567"/>
        <w:jc w:val="both"/>
        <w:rPr>
          <w:sz w:val="28"/>
          <w:szCs w:val="28"/>
        </w:rPr>
      </w:pPr>
      <w:r w:rsidRPr="001C4C24">
        <w:rPr>
          <w:sz w:val="28"/>
          <w:szCs w:val="28"/>
        </w:rPr>
        <w:t>за интенсивность и высокие результаты работы;</w:t>
      </w:r>
    </w:p>
    <w:p w:rsidR="009F13D9" w:rsidRPr="001C4C24" w:rsidRDefault="009F13D9" w:rsidP="00132AD0">
      <w:pPr>
        <w:autoSpaceDE w:val="0"/>
        <w:autoSpaceDN w:val="0"/>
        <w:adjustRightInd w:val="0"/>
        <w:ind w:firstLine="567"/>
        <w:jc w:val="both"/>
        <w:rPr>
          <w:sz w:val="28"/>
          <w:szCs w:val="28"/>
        </w:rPr>
      </w:pPr>
      <w:r w:rsidRPr="001C4C24">
        <w:rPr>
          <w:sz w:val="28"/>
          <w:szCs w:val="28"/>
        </w:rPr>
        <w:t>премиальная выплата по итогам работы за квартал;</w:t>
      </w:r>
    </w:p>
    <w:p w:rsidR="009F13D9" w:rsidRPr="001C4C24" w:rsidRDefault="009F13D9" w:rsidP="00132AD0">
      <w:pPr>
        <w:autoSpaceDE w:val="0"/>
        <w:autoSpaceDN w:val="0"/>
        <w:adjustRightInd w:val="0"/>
        <w:ind w:firstLine="567"/>
        <w:jc w:val="both"/>
        <w:rPr>
          <w:sz w:val="28"/>
          <w:szCs w:val="28"/>
        </w:rPr>
      </w:pPr>
      <w:r w:rsidRPr="001C4C24">
        <w:rPr>
          <w:sz w:val="28"/>
          <w:szCs w:val="28"/>
        </w:rPr>
        <w:t>премиальная выплата по итогам работы за год;</w:t>
      </w:r>
    </w:p>
    <w:p w:rsidR="009F13D9" w:rsidRPr="001C4C24" w:rsidRDefault="009F13D9" w:rsidP="00132AD0">
      <w:pPr>
        <w:autoSpaceDE w:val="0"/>
        <w:autoSpaceDN w:val="0"/>
        <w:adjustRightInd w:val="0"/>
        <w:ind w:firstLine="567"/>
        <w:jc w:val="both"/>
        <w:rPr>
          <w:sz w:val="28"/>
          <w:szCs w:val="28"/>
        </w:rPr>
      </w:pPr>
      <w:r w:rsidRPr="001C4C24">
        <w:rPr>
          <w:sz w:val="28"/>
          <w:szCs w:val="28"/>
        </w:rPr>
        <w:t>за качество выполняемых работ.</w:t>
      </w:r>
    </w:p>
    <w:p w:rsidR="009F13D9" w:rsidRPr="001C4C24" w:rsidRDefault="009F13D9" w:rsidP="00132AD0">
      <w:pPr>
        <w:autoSpaceDE w:val="0"/>
        <w:autoSpaceDN w:val="0"/>
        <w:adjustRightInd w:val="0"/>
        <w:ind w:firstLine="567"/>
        <w:jc w:val="both"/>
        <w:rPr>
          <w:sz w:val="28"/>
          <w:szCs w:val="28"/>
        </w:rPr>
      </w:pPr>
      <w:r w:rsidRPr="001C4C24">
        <w:rPr>
          <w:sz w:val="28"/>
          <w:szCs w:val="28"/>
        </w:rPr>
        <w:t>Аналогичный перечень стимулирующих выплат, направленных на стимулирование работника к качественному результату, а также поощрение за выполненную работу, закреплен пунктом 6.1. Кроме того, согласно абзацу пятому</w:t>
      </w:r>
      <w:r w:rsidR="0085783A">
        <w:rPr>
          <w:sz w:val="28"/>
          <w:szCs w:val="28"/>
        </w:rPr>
        <w:t>,</w:t>
      </w:r>
      <w:r w:rsidRPr="001C4C24">
        <w:rPr>
          <w:sz w:val="28"/>
          <w:szCs w:val="28"/>
        </w:rPr>
        <w:t xml:space="preserve"> пункта 6.1 при оценке результатов работы различных категорий работников решение об установлении (снижении) выплат стимулирующего характера принимается с осуществлением демократических процедур (создание соответствующей комиссии с участием представительного органа работников).</w:t>
      </w:r>
    </w:p>
    <w:p w:rsidR="009F13D9" w:rsidRPr="001C4C24" w:rsidRDefault="009F13D9" w:rsidP="00132AD0">
      <w:pPr>
        <w:autoSpaceDE w:val="0"/>
        <w:autoSpaceDN w:val="0"/>
        <w:adjustRightInd w:val="0"/>
        <w:ind w:firstLine="567"/>
        <w:jc w:val="both"/>
        <w:rPr>
          <w:sz w:val="28"/>
          <w:szCs w:val="28"/>
        </w:rPr>
      </w:pPr>
      <w:r w:rsidRPr="001C4C24">
        <w:rPr>
          <w:sz w:val="28"/>
          <w:szCs w:val="28"/>
        </w:rPr>
        <w:t>На основании пункта 6.2 порядок установления выплаты за интенсивность и высокие результаты работы закрепляется локальным актом организации.</w:t>
      </w:r>
    </w:p>
    <w:p w:rsidR="009F13D9" w:rsidRPr="001C4C24" w:rsidRDefault="009F13D9" w:rsidP="00132AD0">
      <w:pPr>
        <w:autoSpaceDE w:val="0"/>
        <w:autoSpaceDN w:val="0"/>
        <w:adjustRightInd w:val="0"/>
        <w:ind w:firstLine="567"/>
        <w:jc w:val="both"/>
        <w:rPr>
          <w:sz w:val="28"/>
          <w:szCs w:val="28"/>
        </w:rPr>
      </w:pPr>
      <w:r w:rsidRPr="001C4C24">
        <w:rPr>
          <w:sz w:val="28"/>
          <w:szCs w:val="28"/>
        </w:rPr>
        <w:t>Согласно пункту 6.3 за качество выполняемых работ в организации устанавливается единовременная (разовая) стимулирующая выплата за особые достижения при выполнении услуг (работ) в соответствии с показателями и критериями оценки результатов деятельности работников, утверждаемыми локальным нормативным актом организации.</w:t>
      </w:r>
    </w:p>
    <w:p w:rsidR="009F13D9" w:rsidRPr="001C4C24" w:rsidRDefault="009F13D9" w:rsidP="00132AD0">
      <w:pPr>
        <w:autoSpaceDE w:val="0"/>
        <w:autoSpaceDN w:val="0"/>
        <w:adjustRightInd w:val="0"/>
        <w:ind w:firstLine="567"/>
        <w:jc w:val="both"/>
        <w:rPr>
          <w:sz w:val="28"/>
          <w:szCs w:val="28"/>
        </w:rPr>
      </w:pPr>
      <w:r w:rsidRPr="001C4C24">
        <w:rPr>
          <w:sz w:val="28"/>
          <w:szCs w:val="28"/>
        </w:rPr>
        <w:lastRenderedPageBreak/>
        <w:t xml:space="preserve">Вместе с тем разделом </w:t>
      </w:r>
      <w:r w:rsidRPr="001C4C24">
        <w:rPr>
          <w:sz w:val="28"/>
          <w:szCs w:val="28"/>
          <w:lang w:val="en-US"/>
        </w:rPr>
        <w:t>VII</w:t>
      </w:r>
      <w:r w:rsidRPr="001C4C24">
        <w:rPr>
          <w:sz w:val="28"/>
          <w:szCs w:val="28"/>
        </w:rPr>
        <w:t xml:space="preserve"> Постановления № 1572 установлен порядок и условия осуществления стимулирующих выплат руководителю организации, критерии их установления.</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Так в силу пункта 7.1 Постановления № 1572 установление выплаты стимулирующего характера за качество деятельности осуществляется с учетом </w:t>
      </w:r>
      <w:proofErr w:type="gramStart"/>
      <w:r w:rsidRPr="001C4C24">
        <w:rPr>
          <w:sz w:val="28"/>
          <w:szCs w:val="28"/>
        </w:rPr>
        <w:t>результатов оценки эффективности деятельности руководителя</w:t>
      </w:r>
      <w:proofErr w:type="gramEnd"/>
      <w:r w:rsidRPr="001C4C24">
        <w:rPr>
          <w:sz w:val="28"/>
          <w:szCs w:val="28"/>
        </w:rPr>
        <w:t xml:space="preserve"> организации за предшествующий календарный год. Для оценки эффективности деятельности руководителя организации используются критерии и показатели, указывающие на результаты деятельности организации и руководителя организации, качество оказываемых муниципальных услуг и достижение показателей эффективности деятельности организации, реализации социально значимых проектов.</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Параметры и критерии оценки эффективности деятельности руководителя организации приведены в приложении 6 к Постановлению </w:t>
      </w:r>
      <w:r w:rsidR="0085783A">
        <w:rPr>
          <w:sz w:val="28"/>
          <w:szCs w:val="28"/>
        </w:rPr>
        <w:t xml:space="preserve">                  </w:t>
      </w:r>
      <w:r w:rsidRPr="001C4C24">
        <w:rPr>
          <w:sz w:val="28"/>
          <w:szCs w:val="28"/>
        </w:rPr>
        <w:t>№ 1572.</w:t>
      </w:r>
    </w:p>
    <w:p w:rsidR="009F13D9" w:rsidRPr="001C4C24" w:rsidRDefault="009F13D9" w:rsidP="00132AD0">
      <w:pPr>
        <w:autoSpaceDE w:val="0"/>
        <w:autoSpaceDN w:val="0"/>
        <w:adjustRightInd w:val="0"/>
        <w:ind w:firstLine="567"/>
        <w:jc w:val="both"/>
        <w:rPr>
          <w:sz w:val="28"/>
          <w:szCs w:val="28"/>
        </w:rPr>
      </w:pPr>
      <w:r w:rsidRPr="001C4C24">
        <w:rPr>
          <w:sz w:val="28"/>
          <w:szCs w:val="28"/>
        </w:rPr>
        <w:t>Оценка эффективности деятельности руководителя организации осуществляется ежегодно в I квартале текущего года в срок до 31 марта комиссией по оценке эффективности деятельности руководителей организаций, подведомственных департаменту образования администрации города.</w:t>
      </w:r>
      <w:r w:rsidRPr="001C4C24">
        <w:rPr>
          <w:rFonts w:asciiTheme="minorHAnsi" w:eastAsiaTheme="minorHAnsi" w:hAnsiTheme="minorHAnsi" w:cstheme="minorBidi"/>
          <w:sz w:val="22"/>
          <w:szCs w:val="22"/>
          <w:lang w:eastAsia="en-US"/>
        </w:rPr>
        <w:t xml:space="preserve"> </w:t>
      </w:r>
      <w:r w:rsidRPr="001C4C24">
        <w:rPr>
          <w:sz w:val="28"/>
          <w:szCs w:val="28"/>
        </w:rPr>
        <w:t>Состав комиссии по оценке эффективности деятельности руководителей организаций, а также порядок работы комиссии утверждаются приказом директора департамента образования администрации города.</w:t>
      </w:r>
      <w:r w:rsidRPr="001C4C24">
        <w:rPr>
          <w:rFonts w:asciiTheme="minorHAnsi" w:eastAsiaTheme="minorEastAsia" w:hAnsiTheme="minorHAnsi"/>
          <w:sz w:val="22"/>
          <w:szCs w:val="22"/>
        </w:rPr>
        <w:t xml:space="preserve"> </w:t>
      </w:r>
      <w:r w:rsidRPr="001C4C24">
        <w:rPr>
          <w:sz w:val="28"/>
          <w:szCs w:val="28"/>
        </w:rPr>
        <w:t xml:space="preserve">Результаты оценки эффективности деятельности руководителя организации оформляются оценочным листом </w:t>
      </w:r>
      <w:proofErr w:type="gramStart"/>
      <w:r w:rsidRPr="001C4C24">
        <w:rPr>
          <w:sz w:val="28"/>
          <w:szCs w:val="28"/>
        </w:rPr>
        <w:t>результатов оценки эффективности деятельности руководителей</w:t>
      </w:r>
      <w:proofErr w:type="gramEnd"/>
      <w:r w:rsidRPr="001C4C24">
        <w:rPr>
          <w:sz w:val="28"/>
          <w:szCs w:val="28"/>
        </w:rPr>
        <w:t xml:space="preserve"> организаций, форма которого утверждается приказом директора департамента образования администрации города.</w:t>
      </w:r>
    </w:p>
    <w:p w:rsidR="009F13D9" w:rsidRPr="001C4C24" w:rsidRDefault="009F13D9" w:rsidP="00132AD0">
      <w:pPr>
        <w:autoSpaceDE w:val="0"/>
        <w:autoSpaceDN w:val="0"/>
        <w:adjustRightInd w:val="0"/>
        <w:ind w:firstLine="567"/>
        <w:jc w:val="both"/>
        <w:rPr>
          <w:sz w:val="28"/>
          <w:szCs w:val="28"/>
        </w:rPr>
      </w:pPr>
      <w:proofErr w:type="gramStart"/>
      <w:r w:rsidRPr="001C4C24">
        <w:rPr>
          <w:sz w:val="28"/>
          <w:szCs w:val="28"/>
        </w:rPr>
        <w:t>Таким образом, в Постановлении № 1572 установлены дублирующие нормы в отношении порядка и условий осуществления стимулирующих выплат руководителю организации, содержащие различные основания и критерии для их установления.</w:t>
      </w:r>
      <w:proofErr w:type="gramEnd"/>
    </w:p>
    <w:p w:rsidR="009F13D9" w:rsidRPr="001C4C24" w:rsidRDefault="009F13D9" w:rsidP="00132AD0">
      <w:pPr>
        <w:autoSpaceDE w:val="0"/>
        <w:autoSpaceDN w:val="0"/>
        <w:adjustRightInd w:val="0"/>
        <w:ind w:firstLine="567"/>
        <w:jc w:val="both"/>
        <w:rPr>
          <w:sz w:val="28"/>
          <w:szCs w:val="28"/>
        </w:rPr>
      </w:pPr>
      <w:r w:rsidRPr="001C4C24">
        <w:rPr>
          <w:sz w:val="28"/>
          <w:szCs w:val="28"/>
        </w:rPr>
        <w:t>Кроме того, следует отметить, что согласно абзацу первому</w:t>
      </w:r>
      <w:r w:rsidR="0085783A">
        <w:rPr>
          <w:sz w:val="28"/>
          <w:szCs w:val="28"/>
        </w:rPr>
        <w:t>,</w:t>
      </w:r>
      <w:r w:rsidRPr="001C4C24">
        <w:rPr>
          <w:sz w:val="28"/>
          <w:szCs w:val="28"/>
        </w:rPr>
        <w:t xml:space="preserve"> пункта 7.2 Постановления № 1572 параметры и критерии снижения (лишения) выплаты за интенсивность и высокие результаты работы устанавливаются локальным актом организации в соответствии с параметрами и критериями снижения (лишения), устанавливаемыми приказом руководителя организации. </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Данный абзац изложен таким образом, что его применение возможно, как для работников организации в </w:t>
      </w:r>
      <w:proofErr w:type="gramStart"/>
      <w:r w:rsidRPr="001C4C24">
        <w:rPr>
          <w:sz w:val="28"/>
          <w:szCs w:val="28"/>
        </w:rPr>
        <w:t>целом</w:t>
      </w:r>
      <w:proofErr w:type="gramEnd"/>
      <w:r w:rsidRPr="001C4C24">
        <w:rPr>
          <w:sz w:val="28"/>
          <w:szCs w:val="28"/>
        </w:rPr>
        <w:t>, так и для руководителя МАУ «ЦРО», тогда как данный пункт содержится в разделе о порядке и условиях осуществления стимулирующих выплат только руководителю организации.</w:t>
      </w:r>
    </w:p>
    <w:p w:rsidR="009F13D9" w:rsidRPr="001C4C24" w:rsidRDefault="009F13D9" w:rsidP="00132AD0">
      <w:pPr>
        <w:autoSpaceDE w:val="0"/>
        <w:autoSpaceDN w:val="0"/>
        <w:adjustRightInd w:val="0"/>
        <w:ind w:firstLine="567"/>
        <w:jc w:val="both"/>
        <w:rPr>
          <w:sz w:val="28"/>
          <w:szCs w:val="28"/>
        </w:rPr>
      </w:pPr>
      <w:r w:rsidRPr="001C4C24">
        <w:rPr>
          <w:sz w:val="28"/>
          <w:szCs w:val="28"/>
        </w:rPr>
        <w:t>Некорректное закрепление данной нормы может повлечь злоупотребление руководителем организации правом установления таких параметров и критериев для самого себя.</w:t>
      </w:r>
    </w:p>
    <w:p w:rsidR="009F13D9" w:rsidRPr="001C4C24" w:rsidRDefault="009F13D9" w:rsidP="00132AD0">
      <w:pPr>
        <w:autoSpaceDE w:val="0"/>
        <w:autoSpaceDN w:val="0"/>
        <w:adjustRightInd w:val="0"/>
        <w:ind w:firstLine="567"/>
        <w:jc w:val="both"/>
        <w:rPr>
          <w:sz w:val="28"/>
          <w:szCs w:val="28"/>
        </w:rPr>
      </w:pPr>
      <w:r w:rsidRPr="001C4C24">
        <w:rPr>
          <w:sz w:val="28"/>
          <w:szCs w:val="28"/>
        </w:rPr>
        <w:lastRenderedPageBreak/>
        <w:t xml:space="preserve">Наряду </w:t>
      </w:r>
      <w:r w:rsidR="001C711C" w:rsidRPr="001C4C24">
        <w:rPr>
          <w:sz w:val="28"/>
          <w:szCs w:val="28"/>
        </w:rPr>
        <w:t>с этими абзацами</w:t>
      </w:r>
      <w:r w:rsidRPr="001C4C24">
        <w:rPr>
          <w:sz w:val="28"/>
          <w:szCs w:val="28"/>
        </w:rPr>
        <w:t xml:space="preserve"> третьим – шестым пункта 7.2 Постановления № 1572 установлены случаи снижения стимулирующих выплат руководителю организации.</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Кроме того, в силу абзаца седьмого пункта 7.2 Постановления № 1572 конкретный размер и условия снижения стимулирующих выплат руководителю организации </w:t>
      </w:r>
      <w:proofErr w:type="gramStart"/>
      <w:r w:rsidRPr="001C4C24">
        <w:rPr>
          <w:sz w:val="28"/>
          <w:szCs w:val="28"/>
        </w:rPr>
        <w:t>определяются комиссией по оценке эффективности деятельности руководителей организаций и утверждаются</w:t>
      </w:r>
      <w:proofErr w:type="gramEnd"/>
      <w:r w:rsidRPr="001C4C24">
        <w:rPr>
          <w:sz w:val="28"/>
          <w:szCs w:val="28"/>
        </w:rPr>
        <w:t xml:space="preserve"> приказом директора департамента образования администрации города.</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Таким образом, из положений пункта 7.2 Постановления № 1572 невозможно однозначно определить, на основании какого документа </w:t>
      </w:r>
      <w:proofErr w:type="gramStart"/>
      <w:r w:rsidRPr="001C4C24">
        <w:rPr>
          <w:sz w:val="28"/>
          <w:szCs w:val="28"/>
        </w:rPr>
        <w:t>устанавливаются условия</w:t>
      </w:r>
      <w:proofErr w:type="gramEnd"/>
      <w:r w:rsidRPr="001C4C24">
        <w:rPr>
          <w:sz w:val="28"/>
          <w:szCs w:val="28"/>
        </w:rPr>
        <w:t xml:space="preserve"> для снижения выплаты за интенсивность и высокие результаты работы руководителю МАУ «ЦРО», а также их критерии и размеры.</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Также в </w:t>
      </w:r>
      <w:proofErr w:type="gramStart"/>
      <w:r w:rsidRPr="001C4C24">
        <w:rPr>
          <w:sz w:val="28"/>
          <w:szCs w:val="28"/>
        </w:rPr>
        <w:t>результате</w:t>
      </w:r>
      <w:proofErr w:type="gramEnd"/>
      <w:r w:rsidRPr="001C4C24">
        <w:rPr>
          <w:sz w:val="28"/>
          <w:szCs w:val="28"/>
        </w:rPr>
        <w:t xml:space="preserve"> анализа отмечено, что в Постановлении № 1572 содержатся два пункта, содержащие противоречия в части установления премиальной выплаты руководителю по итогам работы.</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Так в </w:t>
      </w:r>
      <w:proofErr w:type="gramStart"/>
      <w:r w:rsidRPr="001C4C24">
        <w:rPr>
          <w:sz w:val="28"/>
          <w:szCs w:val="28"/>
        </w:rPr>
        <w:t>соответствии</w:t>
      </w:r>
      <w:proofErr w:type="gramEnd"/>
      <w:r w:rsidRPr="001C4C24">
        <w:rPr>
          <w:sz w:val="28"/>
          <w:szCs w:val="28"/>
        </w:rPr>
        <w:t xml:space="preserve"> с пунктом 6.5 Постановления № 1572 премиальная выплата по итогам работы за квартал, год производится: руководителю организации – на основании приказа директора департамента образования администрации города, работникам организации – на основании приказа руководителя организации. Расчет размера премиальной выплаты по итогам работы за квартал, год должен обеспечивать единый подход для всех работников, включая руководителя организации.</w:t>
      </w:r>
    </w:p>
    <w:p w:rsidR="009F13D9" w:rsidRPr="001C4C24" w:rsidRDefault="009F13D9" w:rsidP="00132AD0">
      <w:pPr>
        <w:autoSpaceDE w:val="0"/>
        <w:autoSpaceDN w:val="0"/>
        <w:adjustRightInd w:val="0"/>
        <w:ind w:firstLine="567"/>
        <w:jc w:val="both"/>
        <w:rPr>
          <w:sz w:val="28"/>
          <w:szCs w:val="28"/>
        </w:rPr>
      </w:pPr>
      <w:r w:rsidRPr="001C4C24">
        <w:rPr>
          <w:sz w:val="28"/>
          <w:szCs w:val="28"/>
        </w:rPr>
        <w:t>При этом согласно пункту 7.3 Постановления № 1572 премиальная выплата по итогам работы за год руководителю организации устанавливается приказом директора департамента образования администрации города.</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Вследствие отмеченного невозможно установить, по </w:t>
      </w:r>
      <w:proofErr w:type="gramStart"/>
      <w:r w:rsidRPr="001C4C24">
        <w:rPr>
          <w:sz w:val="28"/>
          <w:szCs w:val="28"/>
        </w:rPr>
        <w:t>итогам</w:t>
      </w:r>
      <w:proofErr w:type="gramEnd"/>
      <w:r w:rsidRPr="001C4C24">
        <w:rPr>
          <w:sz w:val="28"/>
          <w:szCs w:val="28"/>
        </w:rPr>
        <w:t xml:space="preserve"> какого периода производится выплата руководителю: за квартал и год или только за год.</w:t>
      </w:r>
    </w:p>
    <w:p w:rsidR="009F13D9" w:rsidRPr="001C4C24" w:rsidRDefault="009F13D9" w:rsidP="00132AD0">
      <w:pPr>
        <w:autoSpaceDE w:val="0"/>
        <w:autoSpaceDN w:val="0"/>
        <w:adjustRightInd w:val="0"/>
        <w:ind w:firstLine="567"/>
        <w:jc w:val="both"/>
        <w:rPr>
          <w:sz w:val="28"/>
          <w:szCs w:val="28"/>
        </w:rPr>
      </w:pPr>
      <w:r w:rsidRPr="001C4C24">
        <w:rPr>
          <w:sz w:val="28"/>
          <w:szCs w:val="28"/>
        </w:rPr>
        <w:t>В целях недопущения злоупотребления правом и исключения условий для неэффективного использования средств бюджета города необходимо устранить указанные внутренние противоречия</w:t>
      </w:r>
      <w:r w:rsidRPr="001C4C24">
        <w:rPr>
          <w:sz w:val="28"/>
        </w:rPr>
        <w:t xml:space="preserve"> и </w:t>
      </w:r>
      <w:proofErr w:type="spellStart"/>
      <w:r w:rsidRPr="001C4C24">
        <w:rPr>
          <w:sz w:val="28"/>
          <w:szCs w:val="28"/>
        </w:rPr>
        <w:t>неурегулированность</w:t>
      </w:r>
      <w:proofErr w:type="spellEnd"/>
      <w:r w:rsidRPr="001C4C24">
        <w:rPr>
          <w:sz w:val="28"/>
          <w:szCs w:val="28"/>
        </w:rPr>
        <w:t xml:space="preserve"> норм в Постановлении № 1572.</w:t>
      </w:r>
    </w:p>
    <w:p w:rsidR="009F13D9" w:rsidRPr="001C4C24" w:rsidRDefault="009F13D9" w:rsidP="00132AD0">
      <w:pPr>
        <w:numPr>
          <w:ilvl w:val="0"/>
          <w:numId w:val="24"/>
        </w:numPr>
        <w:tabs>
          <w:tab w:val="left" w:pos="851"/>
        </w:tabs>
        <w:autoSpaceDE w:val="0"/>
        <w:autoSpaceDN w:val="0"/>
        <w:adjustRightInd w:val="0"/>
        <w:ind w:left="0" w:firstLine="567"/>
        <w:contextualSpacing/>
        <w:jc w:val="both"/>
        <w:rPr>
          <w:sz w:val="28"/>
          <w:szCs w:val="28"/>
        </w:rPr>
      </w:pPr>
      <w:r w:rsidRPr="001C4C24">
        <w:rPr>
          <w:sz w:val="28"/>
          <w:szCs w:val="28"/>
        </w:rPr>
        <w:t xml:space="preserve"> Пунктом 2.2.1 Постановления № 1197 установлено, что повышающий коэффициент к окладу по занимаемой должности устанавливается для работников Учреждения, занимающих общеотраслевые должности работников, в зависимости от сложности выполняемых работ. Сложность выполняемых работ определяется директором Учреждения.</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На основании пункта 2.2.2 персональный повышающий коэффициент устанавливается работнику Учреждения с учетом компетентности, объема работ при выполнении трудовых функций. Решение об установлении персонального повышающего коэффициента и его размерах принимается директором Учреждения персонально в отношении конкретного работника. Размер повышающего коэффициента устанавливается в </w:t>
      </w:r>
      <w:proofErr w:type="gramStart"/>
      <w:r w:rsidRPr="001C4C24">
        <w:rPr>
          <w:sz w:val="28"/>
          <w:szCs w:val="28"/>
        </w:rPr>
        <w:t>пределах</w:t>
      </w:r>
      <w:proofErr w:type="gramEnd"/>
      <w:r w:rsidRPr="001C4C24">
        <w:rPr>
          <w:sz w:val="28"/>
          <w:szCs w:val="28"/>
        </w:rPr>
        <w:t xml:space="preserve"> от 0,01 до 1,5 оклада.</w:t>
      </w:r>
    </w:p>
    <w:p w:rsidR="009F13D9" w:rsidRPr="001C4C24" w:rsidRDefault="009F13D9" w:rsidP="00132AD0">
      <w:pPr>
        <w:autoSpaceDE w:val="0"/>
        <w:autoSpaceDN w:val="0"/>
        <w:adjustRightInd w:val="0"/>
        <w:ind w:firstLine="567"/>
        <w:jc w:val="both"/>
        <w:rPr>
          <w:sz w:val="28"/>
          <w:szCs w:val="28"/>
        </w:rPr>
      </w:pPr>
      <w:r w:rsidRPr="001C4C24">
        <w:rPr>
          <w:sz w:val="28"/>
          <w:szCs w:val="28"/>
        </w:rPr>
        <w:lastRenderedPageBreak/>
        <w:t>В соответствии с пунктом 4.3.1 решение об установлении выплаты за интенсивность и высокие результаты работы принимается директором Учреждения самостоятельно.</w:t>
      </w:r>
    </w:p>
    <w:p w:rsidR="009F13D9" w:rsidRPr="001C4C24" w:rsidRDefault="009F13D9" w:rsidP="00132AD0">
      <w:pPr>
        <w:autoSpaceDE w:val="0"/>
        <w:autoSpaceDN w:val="0"/>
        <w:adjustRightInd w:val="0"/>
        <w:ind w:firstLine="567"/>
        <w:jc w:val="both"/>
        <w:rPr>
          <w:sz w:val="28"/>
          <w:szCs w:val="28"/>
        </w:rPr>
      </w:pPr>
      <w:r w:rsidRPr="001C4C24">
        <w:rPr>
          <w:sz w:val="28"/>
          <w:szCs w:val="28"/>
        </w:rPr>
        <w:t>Таким образом, на основании указанных норм Постановления № 1197 решение о размере и условиях (критериях) предоставления выплат стимулирующего характера работникам муниципального автономного учреждения «Молодежный центр» (далее – МАУ «МЦ») принимается директором МАУ «МЦ» единолично, персонально в отношении каждого работника.</w:t>
      </w:r>
    </w:p>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Отсутствие исчерпывающего перечня оснований для назначения выплаты стимулирующего характера и демократических процедур при оценке эффективности работы работников повлечет для </w:t>
      </w:r>
      <w:proofErr w:type="spellStart"/>
      <w:r w:rsidRPr="001C4C24">
        <w:rPr>
          <w:sz w:val="28"/>
          <w:szCs w:val="28"/>
        </w:rPr>
        <w:t>правоприменителя</w:t>
      </w:r>
      <w:proofErr w:type="spellEnd"/>
      <w:r w:rsidRPr="001C4C24">
        <w:rPr>
          <w:sz w:val="28"/>
          <w:szCs w:val="28"/>
        </w:rPr>
        <w:t xml:space="preserve"> (в данном случае – для директора учреждения) необоснованную широту полномочий, а также создаст условия для последующего неэффективного использования средств бюджета города Нижневартовска.</w:t>
      </w:r>
    </w:p>
    <w:p w:rsidR="009F13D9" w:rsidRPr="001C4C24" w:rsidRDefault="009F13D9" w:rsidP="00132AD0">
      <w:pPr>
        <w:autoSpaceDE w:val="0"/>
        <w:autoSpaceDN w:val="0"/>
        <w:adjustRightInd w:val="0"/>
        <w:ind w:firstLine="567"/>
        <w:jc w:val="both"/>
        <w:rPr>
          <w:sz w:val="28"/>
          <w:szCs w:val="28"/>
        </w:rPr>
      </w:pPr>
      <w:proofErr w:type="gramStart"/>
      <w:r w:rsidRPr="001C4C24">
        <w:rPr>
          <w:sz w:val="28"/>
          <w:szCs w:val="28"/>
        </w:rPr>
        <w:t>Согласно подпункту «д» пункта 34 Единых рекомендаций при применении систем оплаты труда работников учреждений следует обращать внимание на применение демократических процедур при оценке эффективности работы различных категорий работников для принятия решения об осуществлении им выплат стимулирующего характера (создание соответствующей комиссии с участием выборного органа первичной профсоюзной организации или по согласованию с выборным органом первичной профсоюзной организации (при наличии такого органа).</w:t>
      </w:r>
      <w:proofErr w:type="gramEnd"/>
    </w:p>
    <w:p w:rsidR="009F13D9" w:rsidRPr="001C4C24" w:rsidRDefault="009F13D9" w:rsidP="00132AD0">
      <w:pPr>
        <w:autoSpaceDE w:val="0"/>
        <w:autoSpaceDN w:val="0"/>
        <w:adjustRightInd w:val="0"/>
        <w:ind w:firstLine="567"/>
        <w:jc w:val="both"/>
        <w:rPr>
          <w:sz w:val="28"/>
          <w:szCs w:val="28"/>
        </w:rPr>
      </w:pPr>
      <w:proofErr w:type="gramStart"/>
      <w:r w:rsidRPr="001C4C24">
        <w:rPr>
          <w:sz w:val="28"/>
          <w:szCs w:val="28"/>
        </w:rPr>
        <w:t>Таким образом, в целях недопущения дискриминации при назначении выплат стимулирующего характера работникам МАУ «МЦ» и исключения возможности</w:t>
      </w:r>
      <w:r w:rsidRPr="001C4C24">
        <w:rPr>
          <w:rFonts w:asciiTheme="minorHAnsi" w:eastAsiaTheme="minorHAnsi" w:hAnsiTheme="minorHAnsi" w:cstheme="minorBidi"/>
          <w:sz w:val="22"/>
          <w:szCs w:val="22"/>
          <w:lang w:eastAsia="en-US"/>
        </w:rPr>
        <w:t xml:space="preserve"> </w:t>
      </w:r>
      <w:r w:rsidRPr="001C4C24">
        <w:rPr>
          <w:sz w:val="28"/>
          <w:szCs w:val="28"/>
        </w:rPr>
        <w:t>неоднозначной правоприменительной практики необходимо урегулировать в Постановлении № 1197 порядок и условия осуществления выплат стимулирующего характера, а также создание соответствующей комиссии по согласованию установления указанных выплат.</w:t>
      </w:r>
      <w:proofErr w:type="gramEnd"/>
    </w:p>
    <w:p w:rsidR="009F13D9" w:rsidRPr="001C4C24" w:rsidRDefault="009F13D9" w:rsidP="00132AD0">
      <w:pPr>
        <w:autoSpaceDE w:val="0"/>
        <w:autoSpaceDN w:val="0"/>
        <w:adjustRightInd w:val="0"/>
        <w:ind w:firstLine="567"/>
        <w:jc w:val="both"/>
        <w:rPr>
          <w:sz w:val="28"/>
          <w:szCs w:val="28"/>
        </w:rPr>
      </w:pPr>
      <w:r w:rsidRPr="001C4C24">
        <w:rPr>
          <w:sz w:val="28"/>
          <w:szCs w:val="28"/>
        </w:rPr>
        <w:t>Кроме того, пунктами 6.5, 6.6 и 6.7 Постановления № 1197 установлены порядок и условия предоставления директору МАУ «МЦ» стимулирующих выплат по итогам работы за квартал, по итогам работы за год и по итогам выполнения особо важных и сложных заданий, соответственно.</w:t>
      </w:r>
    </w:p>
    <w:p w:rsidR="009F13D9" w:rsidRPr="001C4C24" w:rsidRDefault="009F13D9" w:rsidP="00132AD0">
      <w:pPr>
        <w:autoSpaceDE w:val="0"/>
        <w:autoSpaceDN w:val="0"/>
        <w:adjustRightInd w:val="0"/>
        <w:ind w:firstLine="567"/>
        <w:jc w:val="both"/>
        <w:rPr>
          <w:sz w:val="28"/>
          <w:szCs w:val="28"/>
        </w:rPr>
      </w:pPr>
      <w:proofErr w:type="gramStart"/>
      <w:r w:rsidRPr="001C4C24">
        <w:rPr>
          <w:sz w:val="28"/>
          <w:szCs w:val="28"/>
        </w:rPr>
        <w:t>На основании пункта 6.8 Постановления № 1197 размер месячного фонда оплаты труда директора Учреждения для расчета стимулирующих выплат, предусмотренных пунктами 6.6, 6.7, определяется исходя из месячной заработной платы, установленной трудовым договором (оклад, повышающий коэффициент к окладу за наличие ученой степени, ежемесячная премия, районный коэффициент и процентная надбавка к заработной плате за работу в районах Крайнего Севера и приравненных к ним местностях).</w:t>
      </w:r>
      <w:proofErr w:type="gramEnd"/>
    </w:p>
    <w:p w:rsidR="009F13D9" w:rsidRPr="001C4C24" w:rsidRDefault="009F13D9" w:rsidP="00132AD0">
      <w:pPr>
        <w:autoSpaceDE w:val="0"/>
        <w:autoSpaceDN w:val="0"/>
        <w:adjustRightInd w:val="0"/>
        <w:ind w:firstLine="567"/>
        <w:jc w:val="both"/>
        <w:rPr>
          <w:sz w:val="28"/>
          <w:szCs w:val="28"/>
        </w:rPr>
      </w:pPr>
      <w:r w:rsidRPr="001C4C24">
        <w:rPr>
          <w:sz w:val="28"/>
          <w:szCs w:val="28"/>
        </w:rPr>
        <w:t>При этом размер месячного фонда оплаты труда директора учреждения для расчета стимулирующей выплаты</w:t>
      </w:r>
      <w:r w:rsidRPr="001C4C24">
        <w:rPr>
          <w:rFonts w:asciiTheme="minorHAnsi" w:eastAsiaTheme="minorHAnsi" w:hAnsiTheme="minorHAnsi" w:cstheme="minorBidi"/>
          <w:sz w:val="22"/>
          <w:szCs w:val="22"/>
          <w:lang w:eastAsia="en-US"/>
        </w:rPr>
        <w:t xml:space="preserve"> </w:t>
      </w:r>
      <w:r w:rsidRPr="001C4C24">
        <w:rPr>
          <w:sz w:val="28"/>
          <w:szCs w:val="28"/>
        </w:rPr>
        <w:t>по итогам работы за квартал, предусмотренной пунктом 6.5, в Постановлении № 1197 не определен.</w:t>
      </w:r>
    </w:p>
    <w:p w:rsidR="009F13D9" w:rsidRPr="001C4C24" w:rsidRDefault="009F13D9" w:rsidP="00132AD0">
      <w:pPr>
        <w:autoSpaceDE w:val="0"/>
        <w:autoSpaceDN w:val="0"/>
        <w:adjustRightInd w:val="0"/>
        <w:ind w:firstLine="567"/>
        <w:jc w:val="both"/>
        <w:rPr>
          <w:sz w:val="28"/>
          <w:szCs w:val="28"/>
        </w:rPr>
      </w:pPr>
      <w:r w:rsidRPr="001C4C24">
        <w:rPr>
          <w:sz w:val="28"/>
          <w:szCs w:val="28"/>
        </w:rPr>
        <w:lastRenderedPageBreak/>
        <w:t>В целях исключения неопределенности и неравнозначности подхода при исчислении размера месячного фонда оплаты труда директора МАУ «МЦ» при осуществлении выплат стимулирующего характера по итогам работы необходимо закрепить в Постановлении № 1197 порядок расчета стимулирующей выплаты по итогам работы за квартал.</w:t>
      </w:r>
    </w:p>
    <w:p w:rsidR="009F13D9" w:rsidRPr="001C4C24" w:rsidRDefault="009F13D9" w:rsidP="00132AD0">
      <w:pPr>
        <w:numPr>
          <w:ilvl w:val="0"/>
          <w:numId w:val="24"/>
        </w:numPr>
        <w:autoSpaceDE w:val="0"/>
        <w:autoSpaceDN w:val="0"/>
        <w:adjustRightInd w:val="0"/>
        <w:ind w:left="0" w:firstLine="567"/>
        <w:contextualSpacing/>
        <w:jc w:val="both"/>
        <w:rPr>
          <w:rFonts w:eastAsia="Calibri"/>
          <w:sz w:val="28"/>
          <w:szCs w:val="28"/>
          <w:lang w:eastAsia="en-US"/>
        </w:rPr>
      </w:pPr>
      <w:r w:rsidRPr="001C4C24">
        <w:rPr>
          <w:sz w:val="28"/>
          <w:szCs w:val="28"/>
        </w:rPr>
        <w:t xml:space="preserve">Сравнительный анализ постановлений администрации города, устанавливающих </w:t>
      </w:r>
      <w:r w:rsidRPr="001C4C24">
        <w:rPr>
          <w:rFonts w:eastAsia="Calibri"/>
          <w:sz w:val="28"/>
          <w:szCs w:val="28"/>
          <w:lang w:eastAsia="en-US"/>
        </w:rPr>
        <w:t>системы оплаты труда для работников муниципальных бюджетных и автономных учреждений города, в части установления порядка и условий предоставления иных выплат к праздничным дням, профессиональным праздникам и юбилейным датам показал следующее.</w:t>
      </w:r>
    </w:p>
    <w:p w:rsidR="009F13D9" w:rsidRPr="001C4C24" w:rsidRDefault="009F13D9" w:rsidP="00132AD0">
      <w:pPr>
        <w:autoSpaceDE w:val="0"/>
        <w:autoSpaceDN w:val="0"/>
        <w:adjustRightInd w:val="0"/>
        <w:ind w:firstLine="567"/>
        <w:jc w:val="both"/>
        <w:rPr>
          <w:rFonts w:eastAsia="Calibri"/>
          <w:sz w:val="28"/>
          <w:szCs w:val="28"/>
          <w:lang w:eastAsia="en-US"/>
        </w:rPr>
      </w:pPr>
      <w:r w:rsidRPr="001C4C24">
        <w:rPr>
          <w:rFonts w:eastAsia="Calibri"/>
          <w:sz w:val="28"/>
          <w:szCs w:val="28"/>
          <w:lang w:eastAsia="en-US"/>
        </w:rPr>
        <w:t>Положениями об оплате труда предусматривается осуществление единовременного премирования к праздничным дням, при этом перечни наименований праздников различаются, следовательно, выплаты к одним праздничным дням могут выплачиваться работникам муниципальных бюджетных и автономных учреждений одной отрасли и не выплачиваться работникам другой отрасли и наоборот.</w:t>
      </w:r>
    </w:p>
    <w:p w:rsidR="009F13D9" w:rsidRPr="001C4C24" w:rsidRDefault="009F13D9" w:rsidP="00132AD0">
      <w:pPr>
        <w:autoSpaceDE w:val="0"/>
        <w:autoSpaceDN w:val="0"/>
        <w:adjustRightInd w:val="0"/>
        <w:ind w:firstLine="567"/>
        <w:jc w:val="both"/>
        <w:rPr>
          <w:rFonts w:eastAsia="Calibri"/>
          <w:sz w:val="28"/>
          <w:szCs w:val="28"/>
          <w:lang w:eastAsia="en-US"/>
        </w:rPr>
      </w:pPr>
      <w:r w:rsidRPr="001C4C24">
        <w:rPr>
          <w:rFonts w:eastAsia="Calibri"/>
          <w:sz w:val="28"/>
          <w:szCs w:val="28"/>
          <w:lang w:eastAsia="en-US"/>
        </w:rPr>
        <w:t>Анализ приведен в таблице ниже.</w:t>
      </w:r>
    </w:p>
    <w:tbl>
      <w:tblPr>
        <w:tblW w:w="5000" w:type="pct"/>
        <w:tblLayout w:type="fixed"/>
        <w:tblLook w:val="04A0" w:firstRow="1" w:lastRow="0" w:firstColumn="1" w:lastColumn="0" w:noHBand="0" w:noVBand="1"/>
      </w:tblPr>
      <w:tblGrid>
        <w:gridCol w:w="3479"/>
        <w:gridCol w:w="1018"/>
        <w:gridCol w:w="1016"/>
        <w:gridCol w:w="1018"/>
        <w:gridCol w:w="1016"/>
        <w:gridCol w:w="1018"/>
        <w:gridCol w:w="1005"/>
      </w:tblGrid>
      <w:tr w:rsidR="001F3DAA" w:rsidRPr="001C4C24" w:rsidTr="001F3DAA">
        <w:trPr>
          <w:trHeight w:val="484"/>
        </w:trPr>
        <w:tc>
          <w:tcPr>
            <w:tcW w:w="1817" w:type="pct"/>
            <w:tcBorders>
              <w:top w:val="single" w:sz="8" w:space="0" w:color="auto"/>
              <w:left w:val="single" w:sz="8" w:space="0" w:color="auto"/>
              <w:bottom w:val="single" w:sz="8" w:space="0" w:color="auto"/>
              <w:right w:val="single" w:sz="4" w:space="0" w:color="auto"/>
            </w:tcBorders>
            <w:shd w:val="clear" w:color="auto" w:fill="auto"/>
            <w:hideMark/>
          </w:tcPr>
          <w:p w:rsidR="009F13D9" w:rsidRPr="001C4C24" w:rsidRDefault="009F13D9" w:rsidP="00132AD0">
            <w:pPr>
              <w:jc w:val="center"/>
              <w:rPr>
                <w:bCs/>
                <w:color w:val="000000"/>
                <w:sz w:val="20"/>
                <w:szCs w:val="20"/>
              </w:rPr>
            </w:pPr>
            <w:r w:rsidRPr="001C4C24">
              <w:rPr>
                <w:bCs/>
                <w:color w:val="000000"/>
                <w:sz w:val="20"/>
                <w:szCs w:val="20"/>
              </w:rPr>
              <w:t>Наименование праздника</w:t>
            </w:r>
          </w:p>
        </w:tc>
        <w:tc>
          <w:tcPr>
            <w:tcW w:w="532" w:type="pct"/>
            <w:tcBorders>
              <w:top w:val="single" w:sz="8" w:space="0" w:color="auto"/>
              <w:left w:val="nil"/>
              <w:bottom w:val="single" w:sz="8" w:space="0" w:color="auto"/>
              <w:right w:val="single" w:sz="4" w:space="0" w:color="auto"/>
            </w:tcBorders>
            <w:shd w:val="clear" w:color="auto" w:fill="auto"/>
            <w:hideMark/>
          </w:tcPr>
          <w:p w:rsidR="009F13D9" w:rsidRPr="001C4C24" w:rsidRDefault="009F13D9" w:rsidP="00132AD0">
            <w:pPr>
              <w:jc w:val="center"/>
              <w:rPr>
                <w:bCs/>
                <w:color w:val="000000"/>
                <w:sz w:val="20"/>
                <w:szCs w:val="20"/>
              </w:rPr>
            </w:pPr>
            <w:r w:rsidRPr="001C4C24">
              <w:rPr>
                <w:bCs/>
                <w:color w:val="000000"/>
                <w:sz w:val="20"/>
                <w:szCs w:val="20"/>
              </w:rPr>
              <w:t>Постановление № 249</w:t>
            </w:r>
          </w:p>
        </w:tc>
        <w:tc>
          <w:tcPr>
            <w:tcW w:w="531" w:type="pct"/>
            <w:tcBorders>
              <w:top w:val="single" w:sz="8" w:space="0" w:color="auto"/>
              <w:left w:val="nil"/>
              <w:bottom w:val="single" w:sz="8" w:space="0" w:color="auto"/>
              <w:right w:val="single" w:sz="4" w:space="0" w:color="auto"/>
            </w:tcBorders>
            <w:shd w:val="clear" w:color="auto" w:fill="auto"/>
            <w:hideMark/>
          </w:tcPr>
          <w:p w:rsidR="009F13D9" w:rsidRPr="001C4C24" w:rsidRDefault="009F13D9" w:rsidP="00132AD0">
            <w:pPr>
              <w:jc w:val="center"/>
              <w:rPr>
                <w:bCs/>
                <w:color w:val="000000"/>
                <w:sz w:val="20"/>
                <w:szCs w:val="20"/>
              </w:rPr>
            </w:pPr>
            <w:r w:rsidRPr="001C4C24">
              <w:rPr>
                <w:bCs/>
                <w:color w:val="000000"/>
                <w:sz w:val="20"/>
                <w:szCs w:val="20"/>
              </w:rPr>
              <w:t>Постановление № 272</w:t>
            </w:r>
          </w:p>
        </w:tc>
        <w:tc>
          <w:tcPr>
            <w:tcW w:w="532" w:type="pct"/>
            <w:tcBorders>
              <w:top w:val="single" w:sz="8" w:space="0" w:color="auto"/>
              <w:left w:val="nil"/>
              <w:bottom w:val="single" w:sz="8" w:space="0" w:color="auto"/>
              <w:right w:val="nil"/>
            </w:tcBorders>
            <w:shd w:val="clear" w:color="auto" w:fill="auto"/>
            <w:hideMark/>
          </w:tcPr>
          <w:p w:rsidR="009F13D9" w:rsidRPr="001C4C24" w:rsidRDefault="009F13D9" w:rsidP="00132AD0">
            <w:pPr>
              <w:jc w:val="center"/>
              <w:rPr>
                <w:bCs/>
                <w:color w:val="000000"/>
                <w:sz w:val="20"/>
                <w:szCs w:val="20"/>
              </w:rPr>
            </w:pPr>
            <w:r w:rsidRPr="001C4C24">
              <w:rPr>
                <w:bCs/>
                <w:color w:val="000000"/>
                <w:sz w:val="20"/>
                <w:szCs w:val="20"/>
              </w:rPr>
              <w:t>Постановление № 481</w:t>
            </w:r>
          </w:p>
        </w:tc>
        <w:tc>
          <w:tcPr>
            <w:tcW w:w="531" w:type="pct"/>
            <w:tcBorders>
              <w:top w:val="single" w:sz="8" w:space="0" w:color="auto"/>
              <w:left w:val="single" w:sz="4" w:space="0" w:color="auto"/>
              <w:bottom w:val="single" w:sz="8" w:space="0" w:color="auto"/>
              <w:right w:val="single" w:sz="4" w:space="0" w:color="auto"/>
            </w:tcBorders>
            <w:shd w:val="clear" w:color="auto" w:fill="auto"/>
            <w:hideMark/>
          </w:tcPr>
          <w:p w:rsidR="009F13D9" w:rsidRPr="001C4C24" w:rsidRDefault="009F13D9" w:rsidP="00132AD0">
            <w:pPr>
              <w:jc w:val="center"/>
              <w:rPr>
                <w:bCs/>
                <w:color w:val="000000"/>
                <w:sz w:val="20"/>
                <w:szCs w:val="20"/>
              </w:rPr>
            </w:pPr>
            <w:r w:rsidRPr="001C4C24">
              <w:rPr>
                <w:bCs/>
                <w:color w:val="000000"/>
                <w:sz w:val="20"/>
                <w:szCs w:val="20"/>
              </w:rPr>
              <w:t>Постановление № 1604</w:t>
            </w:r>
          </w:p>
        </w:tc>
        <w:tc>
          <w:tcPr>
            <w:tcW w:w="532" w:type="pct"/>
            <w:tcBorders>
              <w:top w:val="single" w:sz="8" w:space="0" w:color="auto"/>
              <w:left w:val="nil"/>
              <w:bottom w:val="single" w:sz="8" w:space="0" w:color="auto"/>
              <w:right w:val="nil"/>
            </w:tcBorders>
            <w:shd w:val="clear" w:color="auto" w:fill="auto"/>
            <w:hideMark/>
          </w:tcPr>
          <w:p w:rsidR="009F13D9" w:rsidRPr="001C4C24" w:rsidRDefault="009F13D9" w:rsidP="00132AD0">
            <w:pPr>
              <w:jc w:val="center"/>
              <w:rPr>
                <w:bCs/>
                <w:color w:val="000000"/>
                <w:sz w:val="20"/>
                <w:szCs w:val="20"/>
              </w:rPr>
            </w:pPr>
            <w:r w:rsidRPr="001C4C24">
              <w:rPr>
                <w:bCs/>
                <w:color w:val="000000"/>
                <w:sz w:val="20"/>
                <w:szCs w:val="20"/>
              </w:rPr>
              <w:t>Постановление № 1572</w:t>
            </w:r>
          </w:p>
        </w:tc>
        <w:tc>
          <w:tcPr>
            <w:tcW w:w="525" w:type="pct"/>
            <w:tcBorders>
              <w:top w:val="single" w:sz="8" w:space="0" w:color="auto"/>
              <w:left w:val="single" w:sz="4" w:space="0" w:color="auto"/>
              <w:bottom w:val="single" w:sz="8" w:space="0" w:color="auto"/>
              <w:right w:val="single" w:sz="8" w:space="0" w:color="auto"/>
            </w:tcBorders>
            <w:shd w:val="clear" w:color="auto" w:fill="auto"/>
            <w:hideMark/>
          </w:tcPr>
          <w:p w:rsidR="009F13D9" w:rsidRPr="001C4C24" w:rsidRDefault="009F13D9" w:rsidP="00132AD0">
            <w:pPr>
              <w:jc w:val="center"/>
              <w:rPr>
                <w:bCs/>
                <w:color w:val="000000"/>
                <w:sz w:val="20"/>
                <w:szCs w:val="20"/>
              </w:rPr>
            </w:pPr>
            <w:r w:rsidRPr="001C4C24">
              <w:rPr>
                <w:bCs/>
                <w:color w:val="000000"/>
                <w:sz w:val="20"/>
                <w:szCs w:val="20"/>
              </w:rPr>
              <w:t>Постановление № 1197</w:t>
            </w:r>
          </w:p>
        </w:tc>
      </w:tr>
      <w:tr w:rsidR="001F3DAA" w:rsidRPr="001C4C24" w:rsidTr="001F3DAA">
        <w:trPr>
          <w:trHeight w:val="199"/>
        </w:trPr>
        <w:tc>
          <w:tcPr>
            <w:tcW w:w="1817" w:type="pct"/>
            <w:tcBorders>
              <w:top w:val="nil"/>
              <w:left w:val="single" w:sz="8"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День защитника Отечества (23 февраля)</w:t>
            </w:r>
          </w:p>
        </w:tc>
        <w:tc>
          <w:tcPr>
            <w:tcW w:w="532"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c>
          <w:tcPr>
            <w:tcW w:w="531"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c>
          <w:tcPr>
            <w:tcW w:w="532" w:type="pct"/>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c>
          <w:tcPr>
            <w:tcW w:w="531" w:type="pct"/>
            <w:tcBorders>
              <w:top w:val="nil"/>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2" w:type="pct"/>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25" w:type="pct"/>
            <w:tcBorders>
              <w:top w:val="nil"/>
              <w:left w:val="single" w:sz="4" w:space="0" w:color="auto"/>
              <w:bottom w:val="single" w:sz="4" w:space="0" w:color="auto"/>
              <w:right w:val="single" w:sz="8"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r>
      <w:tr w:rsidR="001F3DAA" w:rsidRPr="001C4C24" w:rsidTr="001F3DAA">
        <w:trPr>
          <w:trHeight w:val="48"/>
        </w:trPr>
        <w:tc>
          <w:tcPr>
            <w:tcW w:w="1817" w:type="pct"/>
            <w:tcBorders>
              <w:top w:val="nil"/>
              <w:left w:val="single" w:sz="8"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Международный женский день (8 марта)</w:t>
            </w:r>
          </w:p>
        </w:tc>
        <w:tc>
          <w:tcPr>
            <w:tcW w:w="532"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c>
          <w:tcPr>
            <w:tcW w:w="531"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c>
          <w:tcPr>
            <w:tcW w:w="532" w:type="pct"/>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c>
          <w:tcPr>
            <w:tcW w:w="531" w:type="pct"/>
            <w:tcBorders>
              <w:top w:val="nil"/>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2" w:type="pct"/>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25" w:type="pct"/>
            <w:tcBorders>
              <w:top w:val="nil"/>
              <w:left w:val="single" w:sz="4" w:space="0" w:color="auto"/>
              <w:bottom w:val="single" w:sz="4" w:space="0" w:color="auto"/>
              <w:right w:val="single" w:sz="8"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r>
      <w:tr w:rsidR="001F3DAA" w:rsidRPr="001C4C24" w:rsidTr="001F3DAA">
        <w:trPr>
          <w:trHeight w:val="39"/>
        </w:trPr>
        <w:tc>
          <w:tcPr>
            <w:tcW w:w="1817" w:type="pct"/>
            <w:tcBorders>
              <w:top w:val="nil"/>
              <w:left w:val="single" w:sz="8"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День города (9 марта)</w:t>
            </w:r>
          </w:p>
        </w:tc>
        <w:tc>
          <w:tcPr>
            <w:tcW w:w="532"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1"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2" w:type="pct"/>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1" w:type="pct"/>
            <w:tcBorders>
              <w:top w:val="nil"/>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2" w:type="pct"/>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25" w:type="pct"/>
            <w:tcBorders>
              <w:top w:val="nil"/>
              <w:left w:val="single" w:sz="4" w:space="0" w:color="auto"/>
              <w:bottom w:val="single" w:sz="4" w:space="0" w:color="auto"/>
              <w:right w:val="single" w:sz="8"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r>
      <w:tr w:rsidR="001F3DAA" w:rsidRPr="001C4C24" w:rsidTr="001F3DAA">
        <w:trPr>
          <w:trHeight w:val="48"/>
        </w:trPr>
        <w:tc>
          <w:tcPr>
            <w:tcW w:w="1817" w:type="pct"/>
            <w:tcBorders>
              <w:top w:val="nil"/>
              <w:left w:val="single" w:sz="8"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Праздник весны и труда (1 мая)</w:t>
            </w:r>
          </w:p>
        </w:tc>
        <w:tc>
          <w:tcPr>
            <w:tcW w:w="532"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c>
          <w:tcPr>
            <w:tcW w:w="531"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c>
          <w:tcPr>
            <w:tcW w:w="532" w:type="pct"/>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c>
          <w:tcPr>
            <w:tcW w:w="531" w:type="pct"/>
            <w:tcBorders>
              <w:top w:val="nil"/>
              <w:left w:val="single" w:sz="4" w:space="0" w:color="auto"/>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c>
          <w:tcPr>
            <w:tcW w:w="532" w:type="pct"/>
            <w:tcBorders>
              <w:top w:val="nil"/>
              <w:left w:val="single" w:sz="4" w:space="0" w:color="auto"/>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c>
          <w:tcPr>
            <w:tcW w:w="525" w:type="pct"/>
            <w:tcBorders>
              <w:top w:val="nil"/>
              <w:left w:val="single" w:sz="4" w:space="0" w:color="auto"/>
              <w:bottom w:val="single" w:sz="4" w:space="0" w:color="auto"/>
              <w:right w:val="single" w:sz="8"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r>
      <w:tr w:rsidR="001F3DAA" w:rsidRPr="001C4C24" w:rsidTr="001F3DAA">
        <w:trPr>
          <w:trHeight w:val="48"/>
        </w:trPr>
        <w:tc>
          <w:tcPr>
            <w:tcW w:w="1817" w:type="pct"/>
            <w:tcBorders>
              <w:top w:val="nil"/>
              <w:left w:val="single" w:sz="8"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День России (12 июня)</w:t>
            </w:r>
          </w:p>
        </w:tc>
        <w:tc>
          <w:tcPr>
            <w:tcW w:w="532"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1"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2" w:type="pct"/>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c>
          <w:tcPr>
            <w:tcW w:w="531" w:type="pct"/>
            <w:tcBorders>
              <w:top w:val="nil"/>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c>
          <w:tcPr>
            <w:tcW w:w="532" w:type="pct"/>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c>
          <w:tcPr>
            <w:tcW w:w="525" w:type="pct"/>
            <w:tcBorders>
              <w:top w:val="nil"/>
              <w:left w:val="single" w:sz="4" w:space="0" w:color="auto"/>
              <w:bottom w:val="single" w:sz="4" w:space="0" w:color="auto"/>
              <w:right w:val="single" w:sz="8"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r>
      <w:tr w:rsidR="001F3DAA" w:rsidRPr="001C4C24" w:rsidTr="001F3DAA">
        <w:trPr>
          <w:trHeight w:val="154"/>
        </w:trPr>
        <w:tc>
          <w:tcPr>
            <w:tcW w:w="1817" w:type="pct"/>
            <w:tcBorders>
              <w:top w:val="nil"/>
              <w:left w:val="single" w:sz="8"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День образования ХМАО-Югры (10 декабря)</w:t>
            </w:r>
          </w:p>
        </w:tc>
        <w:tc>
          <w:tcPr>
            <w:tcW w:w="532"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1"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2" w:type="pct"/>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1" w:type="pct"/>
            <w:tcBorders>
              <w:top w:val="nil"/>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2"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25" w:type="pct"/>
            <w:tcBorders>
              <w:top w:val="nil"/>
              <w:left w:val="nil"/>
              <w:bottom w:val="single" w:sz="4" w:space="0" w:color="auto"/>
              <w:right w:val="single" w:sz="8"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r>
      <w:tr w:rsidR="001F3DAA" w:rsidRPr="001C4C24" w:rsidTr="001F3DAA">
        <w:trPr>
          <w:trHeight w:val="39"/>
        </w:trPr>
        <w:tc>
          <w:tcPr>
            <w:tcW w:w="1817" w:type="pct"/>
            <w:tcBorders>
              <w:top w:val="nil"/>
              <w:left w:val="single" w:sz="8"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Отраслевой проф. праздник по основной деятельности</w:t>
            </w:r>
          </w:p>
        </w:tc>
        <w:tc>
          <w:tcPr>
            <w:tcW w:w="532"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1"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2" w:type="pct"/>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1" w:type="pct"/>
            <w:tcBorders>
              <w:top w:val="nil"/>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2"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25" w:type="pct"/>
            <w:tcBorders>
              <w:top w:val="nil"/>
              <w:left w:val="nil"/>
              <w:bottom w:val="single" w:sz="4" w:space="0" w:color="auto"/>
              <w:right w:val="single" w:sz="8"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r>
      <w:tr w:rsidR="001F3DAA" w:rsidRPr="001C4C24" w:rsidTr="001F3DAA">
        <w:trPr>
          <w:trHeight w:val="48"/>
        </w:trPr>
        <w:tc>
          <w:tcPr>
            <w:tcW w:w="1817" w:type="pct"/>
            <w:tcBorders>
              <w:top w:val="nil"/>
              <w:left w:val="single" w:sz="8"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Юбилейная дата со дня создания учреждения</w:t>
            </w:r>
          </w:p>
        </w:tc>
        <w:tc>
          <w:tcPr>
            <w:tcW w:w="532"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1" w:type="pct"/>
            <w:tcBorders>
              <w:top w:val="nil"/>
              <w:left w:val="nil"/>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2" w:type="pct"/>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c>
          <w:tcPr>
            <w:tcW w:w="531" w:type="pct"/>
            <w:tcBorders>
              <w:top w:val="nil"/>
              <w:left w:val="single" w:sz="4" w:space="0" w:color="auto"/>
              <w:bottom w:val="single" w:sz="4" w:space="0" w:color="auto"/>
              <w:right w:val="single" w:sz="4"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c>
          <w:tcPr>
            <w:tcW w:w="532" w:type="pct"/>
            <w:tcBorders>
              <w:top w:val="nil"/>
              <w:left w:val="nil"/>
              <w:bottom w:val="single" w:sz="4" w:space="0" w:color="auto"/>
              <w:right w:val="nil"/>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нет</w:t>
            </w:r>
          </w:p>
        </w:tc>
        <w:tc>
          <w:tcPr>
            <w:tcW w:w="525" w:type="pct"/>
            <w:tcBorders>
              <w:top w:val="nil"/>
              <w:left w:val="single" w:sz="4" w:space="0" w:color="auto"/>
              <w:bottom w:val="single" w:sz="4" w:space="0" w:color="auto"/>
              <w:right w:val="single" w:sz="8" w:space="0" w:color="auto"/>
            </w:tcBorders>
            <w:shd w:val="clear" w:color="auto" w:fill="auto"/>
            <w:hideMark/>
          </w:tcPr>
          <w:p w:rsidR="009F13D9" w:rsidRPr="001C4C24" w:rsidRDefault="009F13D9" w:rsidP="00132AD0">
            <w:pPr>
              <w:jc w:val="center"/>
              <w:rPr>
                <w:color w:val="000000"/>
                <w:sz w:val="20"/>
                <w:szCs w:val="20"/>
              </w:rPr>
            </w:pPr>
            <w:r w:rsidRPr="001C4C24">
              <w:rPr>
                <w:color w:val="000000"/>
                <w:sz w:val="20"/>
                <w:szCs w:val="20"/>
              </w:rPr>
              <w:t>да</w:t>
            </w:r>
          </w:p>
        </w:tc>
      </w:tr>
    </w:tbl>
    <w:p w:rsidR="00DA7681" w:rsidRPr="001C4C24" w:rsidRDefault="009F13D9" w:rsidP="00132AD0">
      <w:pPr>
        <w:autoSpaceDE w:val="0"/>
        <w:autoSpaceDN w:val="0"/>
        <w:adjustRightInd w:val="0"/>
        <w:ind w:firstLine="567"/>
        <w:jc w:val="both"/>
        <w:rPr>
          <w:sz w:val="28"/>
          <w:szCs w:val="28"/>
        </w:rPr>
      </w:pPr>
      <w:r w:rsidRPr="001C4C24">
        <w:rPr>
          <w:sz w:val="28"/>
          <w:szCs w:val="28"/>
        </w:rPr>
        <w:t>Кроме того, Положениями об оплате труда установлены ограничения по сумме выплат в календарном году и источникам финансирования:</w:t>
      </w:r>
    </w:p>
    <w:tbl>
      <w:tblPr>
        <w:tblW w:w="0" w:type="auto"/>
        <w:tblLook w:val="04A0" w:firstRow="1" w:lastRow="0" w:firstColumn="1" w:lastColumn="0" w:noHBand="0" w:noVBand="1"/>
      </w:tblPr>
      <w:tblGrid>
        <w:gridCol w:w="2405"/>
        <w:gridCol w:w="6939"/>
      </w:tblGrid>
      <w:tr w:rsidR="009F13D9" w:rsidRPr="001C4C24" w:rsidTr="001F3DAA">
        <w:trPr>
          <w:trHeight w:val="39"/>
        </w:trPr>
        <w:tc>
          <w:tcPr>
            <w:tcW w:w="2405" w:type="dxa"/>
            <w:tcBorders>
              <w:top w:val="single" w:sz="4" w:space="0" w:color="auto"/>
              <w:left w:val="single" w:sz="4"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Постановление № 249</w:t>
            </w:r>
          </w:p>
        </w:tc>
        <w:tc>
          <w:tcPr>
            <w:tcW w:w="6939" w:type="dxa"/>
            <w:tcBorders>
              <w:top w:val="single" w:sz="4" w:space="0" w:color="auto"/>
              <w:left w:val="nil"/>
              <w:bottom w:val="single" w:sz="4" w:space="0" w:color="auto"/>
              <w:right w:val="single" w:sz="4" w:space="0" w:color="auto"/>
            </w:tcBorders>
            <w:shd w:val="clear" w:color="auto" w:fill="auto"/>
            <w:hideMark/>
          </w:tcPr>
          <w:p w:rsidR="009F13D9" w:rsidRPr="001C4C24" w:rsidRDefault="001F3DAA" w:rsidP="00132AD0">
            <w:pPr>
              <w:rPr>
                <w:color w:val="000000"/>
                <w:sz w:val="20"/>
                <w:szCs w:val="20"/>
              </w:rPr>
            </w:pPr>
            <w:r>
              <w:rPr>
                <w:color w:val="000000"/>
                <w:sz w:val="20"/>
                <w:szCs w:val="20"/>
              </w:rPr>
              <w:t>о</w:t>
            </w:r>
            <w:r w:rsidR="009F13D9" w:rsidRPr="001C4C24">
              <w:rPr>
                <w:color w:val="000000"/>
                <w:sz w:val="20"/>
                <w:szCs w:val="20"/>
              </w:rPr>
              <w:t>бщая сумма выплат не более 30 тыс. рублей за год за счет экономии п</w:t>
            </w:r>
            <w:r>
              <w:rPr>
                <w:color w:val="000000"/>
                <w:sz w:val="20"/>
                <w:szCs w:val="20"/>
              </w:rPr>
              <w:t>о ФОТ из средств бюджета города</w:t>
            </w:r>
          </w:p>
        </w:tc>
      </w:tr>
      <w:tr w:rsidR="009F13D9" w:rsidRPr="001C4C24" w:rsidTr="001F3DAA">
        <w:trPr>
          <w:trHeight w:val="126"/>
        </w:trPr>
        <w:tc>
          <w:tcPr>
            <w:tcW w:w="2405" w:type="dxa"/>
            <w:tcBorders>
              <w:top w:val="nil"/>
              <w:left w:val="single" w:sz="4"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Постановление № 272</w:t>
            </w:r>
          </w:p>
        </w:tc>
        <w:tc>
          <w:tcPr>
            <w:tcW w:w="6939" w:type="dxa"/>
            <w:tcBorders>
              <w:top w:val="nil"/>
              <w:left w:val="nil"/>
              <w:bottom w:val="single" w:sz="4" w:space="0" w:color="auto"/>
              <w:right w:val="single" w:sz="4" w:space="0" w:color="auto"/>
            </w:tcBorders>
            <w:shd w:val="clear" w:color="auto" w:fill="auto"/>
            <w:hideMark/>
          </w:tcPr>
          <w:p w:rsidR="009F13D9" w:rsidRPr="001C4C24" w:rsidRDefault="001F3DAA" w:rsidP="00132AD0">
            <w:pPr>
              <w:rPr>
                <w:color w:val="000000"/>
                <w:sz w:val="20"/>
                <w:szCs w:val="20"/>
              </w:rPr>
            </w:pPr>
            <w:r>
              <w:rPr>
                <w:color w:val="000000"/>
                <w:sz w:val="20"/>
                <w:szCs w:val="20"/>
              </w:rPr>
              <w:t>о</w:t>
            </w:r>
            <w:r w:rsidR="009F13D9" w:rsidRPr="001C4C24">
              <w:rPr>
                <w:color w:val="000000"/>
                <w:sz w:val="20"/>
                <w:szCs w:val="20"/>
              </w:rPr>
              <w:t>бщая сумма выплат не более 30 тыс. рублей за год за счет экономии п</w:t>
            </w:r>
            <w:r>
              <w:rPr>
                <w:color w:val="000000"/>
                <w:sz w:val="20"/>
                <w:szCs w:val="20"/>
              </w:rPr>
              <w:t>о ФОТ из средств бюджета города</w:t>
            </w:r>
          </w:p>
        </w:tc>
      </w:tr>
      <w:tr w:rsidR="009F13D9" w:rsidRPr="001C4C24" w:rsidTr="001F3DAA">
        <w:trPr>
          <w:trHeight w:val="48"/>
        </w:trPr>
        <w:tc>
          <w:tcPr>
            <w:tcW w:w="2405" w:type="dxa"/>
            <w:tcBorders>
              <w:top w:val="nil"/>
              <w:left w:val="single" w:sz="4"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Постановление № 481</w:t>
            </w:r>
          </w:p>
        </w:tc>
        <w:tc>
          <w:tcPr>
            <w:tcW w:w="6939" w:type="dxa"/>
            <w:tcBorders>
              <w:top w:val="nil"/>
              <w:left w:val="nil"/>
              <w:bottom w:val="single" w:sz="4" w:space="0" w:color="auto"/>
              <w:right w:val="single" w:sz="4" w:space="0" w:color="auto"/>
            </w:tcBorders>
            <w:shd w:val="clear" w:color="auto" w:fill="auto"/>
            <w:hideMark/>
          </w:tcPr>
          <w:p w:rsidR="009F13D9" w:rsidRPr="001C4C24" w:rsidRDefault="001F3DAA" w:rsidP="00132AD0">
            <w:pPr>
              <w:rPr>
                <w:color w:val="000000"/>
                <w:sz w:val="20"/>
                <w:szCs w:val="20"/>
              </w:rPr>
            </w:pPr>
            <w:r>
              <w:rPr>
                <w:color w:val="000000"/>
                <w:sz w:val="20"/>
                <w:szCs w:val="20"/>
              </w:rPr>
              <w:t>о</w:t>
            </w:r>
            <w:r w:rsidR="009F13D9" w:rsidRPr="001C4C24">
              <w:rPr>
                <w:color w:val="000000"/>
                <w:sz w:val="20"/>
                <w:szCs w:val="20"/>
              </w:rPr>
              <w:t>бщая сумма выплат не более 30 тыс. рублей</w:t>
            </w:r>
            <w:r>
              <w:rPr>
                <w:color w:val="000000"/>
                <w:sz w:val="20"/>
                <w:szCs w:val="20"/>
              </w:rPr>
              <w:t xml:space="preserve"> за год за счет экономии по ФОТ</w:t>
            </w:r>
          </w:p>
        </w:tc>
      </w:tr>
      <w:tr w:rsidR="009F13D9" w:rsidRPr="001C4C24" w:rsidTr="001F3DAA">
        <w:trPr>
          <w:trHeight w:val="39"/>
        </w:trPr>
        <w:tc>
          <w:tcPr>
            <w:tcW w:w="2405" w:type="dxa"/>
            <w:tcBorders>
              <w:top w:val="nil"/>
              <w:left w:val="single" w:sz="4"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Постановление № 1604</w:t>
            </w:r>
          </w:p>
        </w:tc>
        <w:tc>
          <w:tcPr>
            <w:tcW w:w="6939" w:type="dxa"/>
            <w:tcBorders>
              <w:top w:val="nil"/>
              <w:left w:val="nil"/>
              <w:bottom w:val="single" w:sz="4" w:space="0" w:color="auto"/>
              <w:right w:val="single" w:sz="4" w:space="0" w:color="auto"/>
            </w:tcBorders>
            <w:shd w:val="clear" w:color="auto" w:fill="auto"/>
            <w:hideMark/>
          </w:tcPr>
          <w:p w:rsidR="009F13D9" w:rsidRPr="001C4C24" w:rsidRDefault="001F3DAA" w:rsidP="00132AD0">
            <w:pPr>
              <w:rPr>
                <w:color w:val="000000"/>
                <w:sz w:val="20"/>
                <w:szCs w:val="20"/>
              </w:rPr>
            </w:pPr>
            <w:proofErr w:type="gramStart"/>
            <w:r>
              <w:rPr>
                <w:color w:val="000000"/>
                <w:sz w:val="20"/>
                <w:szCs w:val="20"/>
              </w:rPr>
              <w:t>н</w:t>
            </w:r>
            <w:r w:rsidR="009F13D9" w:rsidRPr="001C4C24">
              <w:rPr>
                <w:color w:val="000000"/>
                <w:sz w:val="20"/>
                <w:szCs w:val="20"/>
              </w:rPr>
              <w:t>е</w:t>
            </w:r>
            <w:r>
              <w:rPr>
                <w:color w:val="000000"/>
                <w:sz w:val="20"/>
                <w:szCs w:val="20"/>
              </w:rPr>
              <w:t xml:space="preserve"> более 3 раз в календарном году</w:t>
            </w:r>
            <w:proofErr w:type="gramEnd"/>
          </w:p>
        </w:tc>
      </w:tr>
      <w:tr w:rsidR="009F13D9" w:rsidRPr="001C4C24" w:rsidTr="001F3DAA">
        <w:trPr>
          <w:trHeight w:val="39"/>
        </w:trPr>
        <w:tc>
          <w:tcPr>
            <w:tcW w:w="2405" w:type="dxa"/>
            <w:tcBorders>
              <w:top w:val="nil"/>
              <w:left w:val="single" w:sz="4"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Постановление № 1572</w:t>
            </w:r>
          </w:p>
        </w:tc>
        <w:tc>
          <w:tcPr>
            <w:tcW w:w="6939" w:type="dxa"/>
            <w:tcBorders>
              <w:top w:val="nil"/>
              <w:left w:val="nil"/>
              <w:bottom w:val="single" w:sz="4" w:space="0" w:color="auto"/>
              <w:right w:val="single" w:sz="4" w:space="0" w:color="auto"/>
            </w:tcBorders>
            <w:shd w:val="clear" w:color="auto" w:fill="auto"/>
            <w:hideMark/>
          </w:tcPr>
          <w:p w:rsidR="009F13D9" w:rsidRPr="001C4C24" w:rsidRDefault="001F3DAA" w:rsidP="00132AD0">
            <w:pPr>
              <w:rPr>
                <w:color w:val="000000"/>
                <w:sz w:val="20"/>
                <w:szCs w:val="20"/>
              </w:rPr>
            </w:pPr>
            <w:r>
              <w:rPr>
                <w:color w:val="000000"/>
                <w:sz w:val="20"/>
                <w:szCs w:val="20"/>
              </w:rPr>
              <w:t>в</w:t>
            </w:r>
            <w:r w:rsidR="009F13D9" w:rsidRPr="001C4C24">
              <w:rPr>
                <w:color w:val="000000"/>
                <w:sz w:val="20"/>
                <w:szCs w:val="20"/>
              </w:rPr>
              <w:t xml:space="preserve"> </w:t>
            </w:r>
            <w:proofErr w:type="gramStart"/>
            <w:r w:rsidR="009F13D9" w:rsidRPr="001C4C24">
              <w:rPr>
                <w:color w:val="000000"/>
                <w:sz w:val="20"/>
                <w:szCs w:val="20"/>
              </w:rPr>
              <w:t>пределах</w:t>
            </w:r>
            <w:proofErr w:type="gramEnd"/>
            <w:r>
              <w:rPr>
                <w:color w:val="000000"/>
                <w:sz w:val="20"/>
                <w:szCs w:val="20"/>
              </w:rPr>
              <w:t xml:space="preserve"> экономии средств по ФОТ</w:t>
            </w:r>
          </w:p>
        </w:tc>
      </w:tr>
      <w:tr w:rsidR="009F13D9" w:rsidRPr="001C4C24" w:rsidTr="001F3DAA">
        <w:trPr>
          <w:trHeight w:val="57"/>
        </w:trPr>
        <w:tc>
          <w:tcPr>
            <w:tcW w:w="2405" w:type="dxa"/>
            <w:tcBorders>
              <w:top w:val="nil"/>
              <w:left w:val="single" w:sz="4" w:space="0" w:color="auto"/>
              <w:bottom w:val="single" w:sz="4" w:space="0" w:color="auto"/>
              <w:right w:val="single" w:sz="4" w:space="0" w:color="auto"/>
            </w:tcBorders>
            <w:shd w:val="clear" w:color="auto" w:fill="auto"/>
            <w:hideMark/>
          </w:tcPr>
          <w:p w:rsidR="009F13D9" w:rsidRPr="001C4C24" w:rsidRDefault="009F13D9" w:rsidP="00132AD0">
            <w:pPr>
              <w:rPr>
                <w:color w:val="000000"/>
                <w:sz w:val="20"/>
                <w:szCs w:val="20"/>
              </w:rPr>
            </w:pPr>
            <w:r w:rsidRPr="001C4C24">
              <w:rPr>
                <w:color w:val="000000"/>
                <w:sz w:val="20"/>
                <w:szCs w:val="20"/>
              </w:rPr>
              <w:t>Постановление № 1197</w:t>
            </w:r>
          </w:p>
        </w:tc>
        <w:tc>
          <w:tcPr>
            <w:tcW w:w="6939" w:type="dxa"/>
            <w:tcBorders>
              <w:top w:val="nil"/>
              <w:left w:val="nil"/>
              <w:bottom w:val="single" w:sz="4" w:space="0" w:color="auto"/>
              <w:right w:val="single" w:sz="4" w:space="0" w:color="auto"/>
            </w:tcBorders>
            <w:shd w:val="clear" w:color="auto" w:fill="auto"/>
            <w:hideMark/>
          </w:tcPr>
          <w:p w:rsidR="009F13D9" w:rsidRPr="001C4C24" w:rsidRDefault="001F3DAA" w:rsidP="00132AD0">
            <w:pPr>
              <w:rPr>
                <w:color w:val="000000"/>
                <w:sz w:val="20"/>
                <w:szCs w:val="20"/>
              </w:rPr>
            </w:pPr>
            <w:r>
              <w:rPr>
                <w:color w:val="000000"/>
                <w:sz w:val="20"/>
                <w:szCs w:val="20"/>
              </w:rPr>
              <w:t>з</w:t>
            </w:r>
            <w:r w:rsidR="009F13D9" w:rsidRPr="001C4C24">
              <w:rPr>
                <w:color w:val="000000"/>
                <w:sz w:val="20"/>
                <w:szCs w:val="20"/>
              </w:rPr>
              <w:t>а счет экономии по ФОТ в пределах объема су</w:t>
            </w:r>
            <w:r>
              <w:rPr>
                <w:color w:val="000000"/>
                <w:sz w:val="20"/>
                <w:szCs w:val="20"/>
              </w:rPr>
              <w:t>бсидии на муниципальное задание</w:t>
            </w:r>
          </w:p>
        </w:tc>
      </w:tr>
    </w:tbl>
    <w:p w:rsidR="009F13D9" w:rsidRPr="001C4C24" w:rsidRDefault="009F13D9" w:rsidP="00132AD0">
      <w:pPr>
        <w:autoSpaceDE w:val="0"/>
        <w:autoSpaceDN w:val="0"/>
        <w:adjustRightInd w:val="0"/>
        <w:ind w:firstLine="567"/>
        <w:jc w:val="both"/>
        <w:rPr>
          <w:sz w:val="28"/>
          <w:szCs w:val="28"/>
        </w:rPr>
      </w:pPr>
      <w:r w:rsidRPr="001C4C24">
        <w:rPr>
          <w:sz w:val="28"/>
          <w:szCs w:val="28"/>
        </w:rPr>
        <w:t xml:space="preserve">Из установленных требований Постановления № 249, Постановления № 272, Постановления № 481 следует, что для работников муниципальных учреждений, подведомственных департаменту по социальной политике администрации города, установлено ограничение по общей сумме единовременных выплат, выплаченных к юбилейным датам, праздничным дням, профессиональным праздникам – не более 30 тыс. рублей за календарный год. Кроме того, для учреждений культуры (Постановление № </w:t>
      </w:r>
      <w:r w:rsidRPr="001C4C24">
        <w:rPr>
          <w:sz w:val="28"/>
          <w:szCs w:val="28"/>
        </w:rPr>
        <w:lastRenderedPageBreak/>
        <w:t xml:space="preserve">272) и дополнительного образования (Постановление № 249) установлено ограничение по источнику финансирования указанных выплат – средства бюджета города. Таким образом, у данных учреждений </w:t>
      </w:r>
      <w:proofErr w:type="gramStart"/>
      <w:r w:rsidRPr="001C4C24">
        <w:rPr>
          <w:sz w:val="28"/>
          <w:szCs w:val="28"/>
        </w:rPr>
        <w:t>нет правового основания произвести</w:t>
      </w:r>
      <w:proofErr w:type="gramEnd"/>
      <w:r w:rsidRPr="001C4C24">
        <w:rPr>
          <w:sz w:val="28"/>
          <w:szCs w:val="28"/>
        </w:rPr>
        <w:t xml:space="preserve"> иные выплаты на указанные цели за счет приносящей доход деятельности даже при наличии обоснованной экономии по этому источнику.</w:t>
      </w:r>
    </w:p>
    <w:p w:rsidR="009F13D9" w:rsidRPr="001C4C24" w:rsidRDefault="009F13D9" w:rsidP="00132AD0">
      <w:pPr>
        <w:autoSpaceDE w:val="0"/>
        <w:autoSpaceDN w:val="0"/>
        <w:adjustRightInd w:val="0"/>
        <w:ind w:firstLine="567"/>
        <w:jc w:val="both"/>
        <w:rPr>
          <w:sz w:val="28"/>
          <w:szCs w:val="28"/>
        </w:rPr>
      </w:pPr>
      <w:r w:rsidRPr="001C4C24">
        <w:rPr>
          <w:sz w:val="28"/>
          <w:szCs w:val="28"/>
        </w:rPr>
        <w:t>Постановлением № 1604 установлено, что единовременное премирование к праздничным дням, профессиональным праздникам осуществляется для работников образовательных организаций, подведомственных департаменту образования администрации города, не более трех раз в календарном году. При этом Постановлением № 1572 в отношении МАУ «ЦРО», также подведомственному департаменту образования администрации города, ограничения по количеству указанных выплат в календарном году не установлены.</w:t>
      </w:r>
    </w:p>
    <w:p w:rsidR="009F13D9" w:rsidRPr="001C4C24" w:rsidRDefault="009F13D9" w:rsidP="00132AD0">
      <w:pPr>
        <w:autoSpaceDE w:val="0"/>
        <w:autoSpaceDN w:val="0"/>
        <w:adjustRightInd w:val="0"/>
        <w:ind w:firstLine="567"/>
        <w:jc w:val="both"/>
        <w:rPr>
          <w:sz w:val="28"/>
          <w:szCs w:val="28"/>
        </w:rPr>
      </w:pPr>
      <w:proofErr w:type="gramStart"/>
      <w:r w:rsidRPr="001C4C24">
        <w:rPr>
          <w:sz w:val="28"/>
          <w:szCs w:val="28"/>
        </w:rPr>
        <w:t>Таким образом, в целях исключения различий, а также недопущения возникновения разногласий при осуществлении иных выплат работникам муниципальных бюджетных и автономных учреждений различных отраслей, целесообразно обеспечить установление в Положениях об оплате труда единого подхода к определению размера и источников финансирования иных выплат к праздничным дням, профессиональным праздникам и юбилейным датам, а также закрепить единый перечень наименований праздников.</w:t>
      </w:r>
      <w:proofErr w:type="gramEnd"/>
    </w:p>
    <w:p w:rsidR="009F13D9" w:rsidRPr="001C4C24" w:rsidRDefault="009F13D9" w:rsidP="00132AD0">
      <w:pPr>
        <w:numPr>
          <w:ilvl w:val="0"/>
          <w:numId w:val="24"/>
        </w:numPr>
        <w:tabs>
          <w:tab w:val="left" w:pos="851"/>
        </w:tabs>
        <w:autoSpaceDE w:val="0"/>
        <w:autoSpaceDN w:val="0"/>
        <w:adjustRightInd w:val="0"/>
        <w:spacing w:after="200"/>
        <w:ind w:left="0" w:firstLine="567"/>
        <w:contextualSpacing/>
        <w:jc w:val="both"/>
        <w:rPr>
          <w:sz w:val="28"/>
          <w:szCs w:val="28"/>
        </w:rPr>
      </w:pPr>
      <w:r w:rsidRPr="001C4C24">
        <w:rPr>
          <w:sz w:val="28"/>
          <w:szCs w:val="28"/>
        </w:rPr>
        <w:t xml:space="preserve">На основании пункта 3.10 Регламента работы администрации города Нижневартовска, утвержденного постановлением администрации города Нижневартовска от 05.05.2015 № 870, в Счетную палату для проведения финансово-экономической экспертизы и получения заключения по ее итогам направляются проекты муниципальных правовых актов по вопросам, отнесенным к полномочиям Счетной палаты в соответствии с </w:t>
      </w:r>
      <w:hyperlink r:id="rId14" w:history="1">
        <w:r w:rsidRPr="001C4C24">
          <w:rPr>
            <w:sz w:val="28"/>
            <w:szCs w:val="28"/>
          </w:rPr>
          <w:t>Положением</w:t>
        </w:r>
      </w:hyperlink>
      <w:r w:rsidRPr="001C4C24">
        <w:rPr>
          <w:sz w:val="28"/>
          <w:szCs w:val="28"/>
        </w:rPr>
        <w:t xml:space="preserve"> о Счетной палате.</w:t>
      </w:r>
    </w:p>
    <w:p w:rsidR="009F13D9" w:rsidRPr="001C4C24" w:rsidRDefault="009F13D9" w:rsidP="00132AD0">
      <w:pPr>
        <w:autoSpaceDE w:val="0"/>
        <w:autoSpaceDN w:val="0"/>
        <w:adjustRightInd w:val="0"/>
        <w:ind w:firstLine="567"/>
        <w:jc w:val="both"/>
        <w:rPr>
          <w:sz w:val="28"/>
          <w:szCs w:val="28"/>
        </w:rPr>
      </w:pPr>
      <w:proofErr w:type="gramStart"/>
      <w:r w:rsidRPr="001C4C24">
        <w:rPr>
          <w:sz w:val="28"/>
          <w:szCs w:val="28"/>
        </w:rPr>
        <w:t xml:space="preserve">В соответствии с частью 2 статьи 157 Бюджетного кодекса Российской Федерации, пунктом 7 части 2 статьи 9 Федерального закона от 07.02.2011 </w:t>
      </w:r>
      <w:r w:rsidR="0085783A">
        <w:rPr>
          <w:sz w:val="28"/>
          <w:szCs w:val="28"/>
        </w:rPr>
        <w:t xml:space="preserve">               </w:t>
      </w:r>
      <w:r w:rsidRPr="001C4C24">
        <w:rPr>
          <w:sz w:val="28"/>
          <w:szCs w:val="28"/>
        </w:rPr>
        <w:t>№ 6-ФЗ «Об общих принципах организации и деятельности контрольно-счётных органов субъектов Российской Федерации и муниципальных образований», пунктом 7 статьи 10 Положения о контрольно-счетном органе муниципального образования – счетной палате города Нижневартовска, утвержденного решением Думы города Нижневартовска от 22.12.2011 № 154, Счетная палата</w:t>
      </w:r>
      <w:proofErr w:type="gramEnd"/>
      <w:r w:rsidRPr="001C4C24">
        <w:rPr>
          <w:sz w:val="28"/>
          <w:szCs w:val="28"/>
        </w:rPr>
        <w:t xml:space="preserve"> осуществляет финансово-экономическую экспертизу проектов муниципальных правовых актов (включая финансово-экономическое обоснование) в части, касающейся расходных обязательств муниципального образования.</w:t>
      </w:r>
    </w:p>
    <w:p w:rsidR="009F13D9" w:rsidRPr="001C4C24" w:rsidRDefault="009F13D9" w:rsidP="00132AD0">
      <w:pPr>
        <w:autoSpaceDE w:val="0"/>
        <w:autoSpaceDN w:val="0"/>
        <w:adjustRightInd w:val="0"/>
        <w:ind w:firstLine="567"/>
        <w:jc w:val="both"/>
        <w:rPr>
          <w:sz w:val="28"/>
          <w:szCs w:val="28"/>
        </w:rPr>
      </w:pPr>
      <w:r w:rsidRPr="001C4C24">
        <w:rPr>
          <w:sz w:val="28"/>
          <w:szCs w:val="28"/>
        </w:rPr>
        <w:t>В нарушение указанных требований в Счетную палату для выдачи заключения по итогам финансово-экономической экспертизы не вносились проекты следующих постановлений администрации города:</w:t>
      </w:r>
    </w:p>
    <w:p w:rsidR="009F13D9" w:rsidRPr="001C4C24" w:rsidRDefault="009F13D9" w:rsidP="00132AD0">
      <w:pPr>
        <w:ind w:firstLine="567"/>
        <w:jc w:val="both"/>
        <w:rPr>
          <w:sz w:val="28"/>
          <w:szCs w:val="28"/>
        </w:rPr>
      </w:pPr>
      <w:r w:rsidRPr="001C4C24">
        <w:rPr>
          <w:sz w:val="28"/>
          <w:szCs w:val="28"/>
        </w:rPr>
        <w:t xml:space="preserve">от 09.04.2019 № 249 «Об утверждении Положения о системе оплаты труда работников муниципальных учреждений дополнительного образования </w:t>
      </w:r>
      <w:r w:rsidRPr="001C4C24">
        <w:rPr>
          <w:sz w:val="28"/>
          <w:szCs w:val="28"/>
        </w:rPr>
        <w:lastRenderedPageBreak/>
        <w:t>(музыкальная школа, школы искусств), подведомственных департаменту по социальной политике администрации города»;</w:t>
      </w:r>
    </w:p>
    <w:p w:rsidR="009F13D9" w:rsidRPr="001C4C24" w:rsidRDefault="009F13D9" w:rsidP="00132AD0">
      <w:pPr>
        <w:ind w:firstLine="567"/>
        <w:jc w:val="both"/>
        <w:rPr>
          <w:sz w:val="28"/>
          <w:szCs w:val="28"/>
        </w:rPr>
      </w:pPr>
      <w:r w:rsidRPr="001C4C24">
        <w:rPr>
          <w:sz w:val="28"/>
          <w:szCs w:val="28"/>
        </w:rPr>
        <w:t>от 17.04.2019 № 272 «Об утверждении Положения о системе оплаты труда работников муниципальных учреждений культуры, подведомственных департаменту по социальной политике администрации города»;</w:t>
      </w:r>
    </w:p>
    <w:p w:rsidR="009F13D9" w:rsidRPr="001C4C24" w:rsidRDefault="009F13D9" w:rsidP="00132AD0">
      <w:pPr>
        <w:autoSpaceDE w:val="0"/>
        <w:autoSpaceDN w:val="0"/>
        <w:adjustRightInd w:val="0"/>
        <w:ind w:firstLine="567"/>
        <w:jc w:val="both"/>
        <w:rPr>
          <w:sz w:val="28"/>
          <w:szCs w:val="28"/>
        </w:rPr>
      </w:pPr>
      <w:r w:rsidRPr="001C4C24">
        <w:rPr>
          <w:sz w:val="28"/>
          <w:szCs w:val="28"/>
        </w:rPr>
        <w:t>от 21.06.2019 № 481 «Об утверждении Положения о системе оплаты труда работников муниципальных учреждений физической культуры и спорта, подведомственных департаменту по социальной политике администрации города».</w:t>
      </w:r>
    </w:p>
    <w:p w:rsidR="009F13D9" w:rsidRPr="001C4C24" w:rsidRDefault="009F13D9" w:rsidP="00132AD0">
      <w:pPr>
        <w:ind w:firstLine="567"/>
        <w:jc w:val="both"/>
        <w:rPr>
          <w:i/>
        </w:rPr>
      </w:pPr>
    </w:p>
    <w:p w:rsidR="009F13D9" w:rsidRPr="001C4C24" w:rsidRDefault="00DA7681" w:rsidP="00132AD0">
      <w:pPr>
        <w:ind w:firstLine="567"/>
        <w:jc w:val="both"/>
        <w:rPr>
          <w:i/>
          <w:sz w:val="28"/>
          <w:szCs w:val="28"/>
        </w:rPr>
      </w:pPr>
      <w:r w:rsidRPr="001C4C24">
        <w:rPr>
          <w:i/>
          <w:sz w:val="28"/>
          <w:szCs w:val="28"/>
        </w:rPr>
        <w:t>3.</w:t>
      </w:r>
      <w:r w:rsidR="0027352A" w:rsidRPr="001C4C24">
        <w:rPr>
          <w:i/>
          <w:sz w:val="28"/>
          <w:szCs w:val="28"/>
        </w:rPr>
        <w:t>3</w:t>
      </w:r>
      <w:r w:rsidRPr="001C4C24">
        <w:rPr>
          <w:i/>
          <w:sz w:val="28"/>
          <w:szCs w:val="28"/>
        </w:rPr>
        <w:t xml:space="preserve">. </w:t>
      </w:r>
      <w:r w:rsidR="009F13D9" w:rsidRPr="001C4C24">
        <w:rPr>
          <w:i/>
          <w:sz w:val="28"/>
          <w:szCs w:val="28"/>
        </w:rPr>
        <w:t xml:space="preserve">Мониторинг установленных норм муниципальных правовых актов, регулирующих бюджетный процесс в </w:t>
      </w:r>
      <w:proofErr w:type="gramStart"/>
      <w:r w:rsidR="009F13D9" w:rsidRPr="001C4C24">
        <w:rPr>
          <w:i/>
          <w:sz w:val="28"/>
          <w:szCs w:val="28"/>
        </w:rPr>
        <w:t>городе</w:t>
      </w:r>
      <w:proofErr w:type="gramEnd"/>
      <w:r w:rsidR="009F13D9" w:rsidRPr="001C4C24">
        <w:rPr>
          <w:i/>
          <w:sz w:val="28"/>
          <w:szCs w:val="28"/>
        </w:rPr>
        <w:t xml:space="preserve"> Нижневартовске на предмет полноты и актуальности, а также регулирующих порядок управления и распоряжения муниципального имуществом</w:t>
      </w:r>
    </w:p>
    <w:p w:rsidR="009F13D9" w:rsidRPr="001C4C24" w:rsidRDefault="009F13D9" w:rsidP="00132AD0">
      <w:pPr>
        <w:ind w:firstLine="567"/>
        <w:jc w:val="both"/>
        <w:rPr>
          <w:sz w:val="28"/>
          <w:szCs w:val="28"/>
        </w:rPr>
      </w:pPr>
    </w:p>
    <w:p w:rsidR="00DA7681" w:rsidRPr="001C4C24" w:rsidRDefault="00DA768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1C4C24">
        <w:rPr>
          <w:sz w:val="28"/>
          <w:szCs w:val="28"/>
        </w:rPr>
        <w:t xml:space="preserve">Согласно </w:t>
      </w:r>
      <w:hyperlink r:id="rId15" w:history="1">
        <w:r w:rsidRPr="001C4C24">
          <w:rPr>
            <w:sz w:val="28"/>
            <w:szCs w:val="28"/>
          </w:rPr>
          <w:t>пункту 5 статьи 3</w:t>
        </w:r>
      </w:hyperlink>
      <w:r w:rsidRPr="001C4C24">
        <w:rPr>
          <w:sz w:val="28"/>
          <w:szCs w:val="28"/>
        </w:rPr>
        <w:t xml:space="preserve"> БК РФ органы местного самоуправления принимают правовые акты, регулирующие бюджетные правоотношения, в пределах своей компетенции в соответствии с БК РФ.</w:t>
      </w:r>
    </w:p>
    <w:p w:rsidR="00DA7681" w:rsidRPr="001C4C24" w:rsidRDefault="00DA768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1C4C24">
        <w:rPr>
          <w:sz w:val="28"/>
          <w:szCs w:val="28"/>
        </w:rPr>
        <w:t>Согласно требованиям статьи 2 БК РФ муниципальные правовые акты бюджетного законодательства не могут противоречить БК РФ.</w:t>
      </w:r>
    </w:p>
    <w:p w:rsidR="00DA7681" w:rsidRPr="001C4C24" w:rsidRDefault="00DA7681" w:rsidP="00132AD0">
      <w:pPr>
        <w:tabs>
          <w:tab w:val="left" w:pos="56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1C4C24">
        <w:rPr>
          <w:sz w:val="28"/>
          <w:szCs w:val="28"/>
        </w:rPr>
        <w:tab/>
      </w:r>
      <w:r w:rsidRPr="001C4C24">
        <w:rPr>
          <w:bCs/>
          <w:sz w:val="28"/>
          <w:szCs w:val="28"/>
        </w:rPr>
        <w:t xml:space="preserve">В текущем 2020 году в Бюджетный кодекс Российской Федерации внесены изменения, применяемые к правоотношениям, возникающим при составлении, утверждении и исполнении бюджета, которые влекут за собой необходимость приведения муниципальных правовых актов в соответствие с действующим законодательством. </w:t>
      </w:r>
    </w:p>
    <w:p w:rsidR="00DA7681" w:rsidRPr="001C4C24" w:rsidRDefault="00DA7681" w:rsidP="00132AD0">
      <w:pPr>
        <w:ind w:firstLine="567"/>
        <w:jc w:val="both"/>
        <w:rPr>
          <w:sz w:val="28"/>
          <w:szCs w:val="28"/>
        </w:rPr>
      </w:pPr>
      <w:r w:rsidRPr="001C4C24">
        <w:rPr>
          <w:sz w:val="28"/>
          <w:szCs w:val="28"/>
        </w:rPr>
        <w:t>В рамках проведения проверки Проекта бюджета города на 2021 год проведен анализ муниципальных правовых актов, регулирующих бюджетный процесс</w:t>
      </w:r>
      <w:r w:rsidR="005E3AAB">
        <w:rPr>
          <w:sz w:val="28"/>
          <w:szCs w:val="28"/>
        </w:rPr>
        <w:t>,</w:t>
      </w:r>
      <w:r w:rsidRPr="001C4C24">
        <w:rPr>
          <w:sz w:val="28"/>
          <w:szCs w:val="28"/>
        </w:rPr>
        <w:t xml:space="preserve"> в результате которого установлено следующее.</w:t>
      </w:r>
    </w:p>
    <w:p w:rsidR="00DA7681" w:rsidRPr="001C4C24" w:rsidRDefault="00DA7681" w:rsidP="00132AD0">
      <w:pPr>
        <w:tabs>
          <w:tab w:val="left" w:pos="851"/>
        </w:tabs>
        <w:ind w:firstLine="540"/>
        <w:jc w:val="both"/>
        <w:rPr>
          <w:rFonts w:ascii="Verdana" w:hAnsi="Verdana"/>
          <w:sz w:val="28"/>
          <w:szCs w:val="28"/>
        </w:rPr>
      </w:pPr>
      <w:r w:rsidRPr="001C4C24">
        <w:rPr>
          <w:sz w:val="28"/>
          <w:szCs w:val="28"/>
        </w:rPr>
        <w:t>1.</w:t>
      </w:r>
      <w:r w:rsidRPr="001C4C24">
        <w:rPr>
          <w:sz w:val="28"/>
          <w:szCs w:val="28"/>
        </w:rPr>
        <w:tab/>
      </w:r>
      <w:proofErr w:type="gramStart"/>
      <w:r w:rsidRPr="001C4C24">
        <w:rPr>
          <w:sz w:val="28"/>
          <w:szCs w:val="28"/>
        </w:rPr>
        <w:t>Пунктом 3.5 Порядка управления муниципальным долгом города Нижневартовска, утвержденного постановлением администрации города Нижневартовска от 10.08.2018 № 1111 (далее –</w:t>
      </w:r>
      <w:r w:rsidR="00BF1923">
        <w:rPr>
          <w:sz w:val="28"/>
          <w:szCs w:val="28"/>
        </w:rPr>
        <w:t xml:space="preserve"> Порядок № 1111)</w:t>
      </w:r>
      <w:r w:rsidRPr="001C4C24">
        <w:rPr>
          <w:sz w:val="28"/>
          <w:szCs w:val="28"/>
        </w:rPr>
        <w:t xml:space="preserve"> определена правовая регламентация предоставления программы муниципальных заимствований и программы муниципальных гарантий города Нижневартовска (при наличии муниципальных долговых обязательств) в форме приложений к решению Думы города о бюджете города Нижневартовска на очередной финансовый год и на плановый период.</w:t>
      </w:r>
      <w:proofErr w:type="gramEnd"/>
    </w:p>
    <w:p w:rsidR="00DA7681" w:rsidRPr="001C4C24" w:rsidRDefault="00DA7681" w:rsidP="00132AD0">
      <w:pPr>
        <w:tabs>
          <w:tab w:val="left" w:pos="851"/>
        </w:tabs>
        <w:ind w:firstLine="540"/>
        <w:jc w:val="both"/>
        <w:rPr>
          <w:sz w:val="28"/>
          <w:szCs w:val="28"/>
        </w:rPr>
      </w:pPr>
      <w:proofErr w:type="gramStart"/>
      <w:r w:rsidRPr="001C4C24">
        <w:rPr>
          <w:sz w:val="28"/>
          <w:szCs w:val="28"/>
        </w:rPr>
        <w:t>Исходя из норм Закона № 367-ФЗ приостановлены</w:t>
      </w:r>
      <w:proofErr w:type="gramEnd"/>
      <w:r w:rsidRPr="001C4C24">
        <w:rPr>
          <w:sz w:val="28"/>
          <w:szCs w:val="28"/>
        </w:rPr>
        <w:t xml:space="preserve"> до 1 января 2021 года действия пункта 3 статьи 108.3, пункта 3 статьи 108.4 БК РФ, согласно которым соответственно:</w:t>
      </w:r>
    </w:p>
    <w:p w:rsidR="00DA7681" w:rsidRPr="001C4C24" w:rsidRDefault="00DA7681" w:rsidP="00132AD0">
      <w:pPr>
        <w:ind w:firstLine="540"/>
        <w:jc w:val="both"/>
        <w:rPr>
          <w:rFonts w:ascii="Verdana" w:hAnsi="Verdana"/>
          <w:sz w:val="28"/>
          <w:szCs w:val="28"/>
        </w:rPr>
      </w:pPr>
      <w:r w:rsidRPr="001C4C24">
        <w:rPr>
          <w:sz w:val="28"/>
          <w:szCs w:val="28"/>
        </w:rPr>
        <w:t xml:space="preserve">программа </w:t>
      </w:r>
      <w:proofErr w:type="gramStart"/>
      <w:r w:rsidRPr="001C4C24">
        <w:rPr>
          <w:sz w:val="28"/>
          <w:szCs w:val="28"/>
        </w:rPr>
        <w:t>государственных</w:t>
      </w:r>
      <w:proofErr w:type="gramEnd"/>
      <w:r w:rsidRPr="001C4C24">
        <w:rPr>
          <w:sz w:val="28"/>
          <w:szCs w:val="28"/>
        </w:rPr>
        <w:t xml:space="preserve"> гарантий субъекта Российской Федерации, муниципальных гарантий в иностранной валюте является приложением к соответствующему закону (решению) о бюджете.</w:t>
      </w:r>
    </w:p>
    <w:p w:rsidR="00DA7681" w:rsidRPr="001C4C24" w:rsidRDefault="00DA7681" w:rsidP="00132AD0">
      <w:pPr>
        <w:ind w:firstLine="540"/>
        <w:jc w:val="both"/>
        <w:rPr>
          <w:rFonts w:ascii="Verdana" w:hAnsi="Verdana"/>
          <w:sz w:val="28"/>
          <w:szCs w:val="28"/>
        </w:rPr>
      </w:pPr>
      <w:r w:rsidRPr="001C4C24">
        <w:rPr>
          <w:sz w:val="28"/>
          <w:szCs w:val="28"/>
        </w:rPr>
        <w:t xml:space="preserve">программа муниципальных внешних заимствований на очередной финансовый год и плановый период (очередной финансовый год) является </w:t>
      </w:r>
      <w:r w:rsidRPr="001C4C24">
        <w:rPr>
          <w:sz w:val="28"/>
          <w:szCs w:val="28"/>
        </w:rPr>
        <w:lastRenderedPageBreak/>
        <w:t>приложением к решению о местном бюджете на очередной финансовый год и плановый период (очередной финансовый год).</w:t>
      </w:r>
    </w:p>
    <w:p w:rsidR="00DA7681" w:rsidRPr="001C4C24" w:rsidRDefault="00DA7681" w:rsidP="00132AD0">
      <w:pPr>
        <w:tabs>
          <w:tab w:val="left" w:pos="567"/>
        </w:tabs>
        <w:jc w:val="both"/>
        <w:rPr>
          <w:sz w:val="28"/>
          <w:szCs w:val="28"/>
        </w:rPr>
      </w:pPr>
      <w:r w:rsidRPr="001C4C24">
        <w:rPr>
          <w:sz w:val="28"/>
          <w:szCs w:val="28"/>
        </w:rPr>
        <w:tab/>
        <w:t xml:space="preserve">Вместе с тем в </w:t>
      </w:r>
      <w:proofErr w:type="gramStart"/>
      <w:r w:rsidRPr="001C4C24">
        <w:rPr>
          <w:sz w:val="28"/>
          <w:szCs w:val="28"/>
        </w:rPr>
        <w:t>положениях</w:t>
      </w:r>
      <w:proofErr w:type="gramEnd"/>
      <w:r w:rsidRPr="001C4C24">
        <w:rPr>
          <w:sz w:val="28"/>
          <w:szCs w:val="28"/>
        </w:rPr>
        <w:t xml:space="preserve"> Порядка № 1111 вышеуказанные требования федерального законодательства не учтены.</w:t>
      </w:r>
    </w:p>
    <w:p w:rsidR="00DA7681" w:rsidRPr="001C4C24" w:rsidRDefault="00DA7681" w:rsidP="00132AD0">
      <w:pPr>
        <w:tabs>
          <w:tab w:val="left" w:pos="567"/>
        </w:tabs>
        <w:ind w:firstLine="567"/>
        <w:jc w:val="both"/>
        <w:rPr>
          <w:sz w:val="28"/>
          <w:szCs w:val="28"/>
        </w:rPr>
      </w:pPr>
      <w:r w:rsidRPr="001C4C24">
        <w:rPr>
          <w:sz w:val="28"/>
          <w:szCs w:val="28"/>
        </w:rPr>
        <w:t xml:space="preserve">2. </w:t>
      </w:r>
      <w:proofErr w:type="gramStart"/>
      <w:r w:rsidRPr="001C4C24">
        <w:rPr>
          <w:rFonts w:eastAsiaTheme="minorHAnsi"/>
          <w:sz w:val="28"/>
          <w:szCs w:val="28"/>
          <w:lang w:eastAsia="en-US"/>
        </w:rPr>
        <w:t xml:space="preserve">Нормами части 5 статьи 11 </w:t>
      </w:r>
      <w:r w:rsidRPr="001C4C24">
        <w:rPr>
          <w:sz w:val="28"/>
          <w:szCs w:val="28"/>
        </w:rPr>
        <w:t>Федерального закона от 28.06.2014 № 172-ФЗ «О стратегическом планировании в Российской Федерации» (далее-</w:t>
      </w:r>
      <w:r w:rsidRPr="001C4C24">
        <w:rPr>
          <w:rFonts w:eastAsiaTheme="minorHAnsi"/>
          <w:sz w:val="28"/>
          <w:szCs w:val="28"/>
          <w:lang w:eastAsia="en-US"/>
        </w:rPr>
        <w:t>Закон № 172 – ФЗ) определен перечень документов стратегического планирования, разрабатываемых на уровне муниципального образования.</w:t>
      </w:r>
      <w:proofErr w:type="gramEnd"/>
      <w:r w:rsidRPr="001C4C24">
        <w:rPr>
          <w:rFonts w:eastAsiaTheme="minorHAnsi"/>
          <w:sz w:val="28"/>
          <w:szCs w:val="28"/>
          <w:lang w:eastAsia="en-US"/>
        </w:rPr>
        <w:t xml:space="preserve"> </w:t>
      </w:r>
      <w:hyperlink r:id="rId16" w:history="1">
        <w:r w:rsidRPr="001C4C24">
          <w:rPr>
            <w:sz w:val="28"/>
            <w:szCs w:val="28"/>
          </w:rPr>
          <w:t>Пунктом 34 статьи 3</w:t>
        </w:r>
      </w:hyperlink>
      <w:r w:rsidRPr="001C4C24">
        <w:rPr>
          <w:sz w:val="28"/>
          <w:szCs w:val="28"/>
        </w:rPr>
        <w:t xml:space="preserve"> данного федерального закона закреплено, что прогноз социально-экономического развития муниципального образования - документ стратегического планирования, содержащий систему научно обоснованных представлений о направлениях </w:t>
      </w:r>
      <w:proofErr w:type="gramStart"/>
      <w:r w:rsidRPr="001C4C24">
        <w:rPr>
          <w:sz w:val="28"/>
          <w:szCs w:val="28"/>
        </w:rPr>
        <w:t>и</w:t>
      </w:r>
      <w:proofErr w:type="gramEnd"/>
      <w:r w:rsidRPr="001C4C24">
        <w:rPr>
          <w:sz w:val="28"/>
          <w:szCs w:val="28"/>
        </w:rPr>
        <w:t xml:space="preserve"> об ожидаемых результатах социально-экономического развития муниципального образования на среднесрочный или долгосрочный период.</w:t>
      </w:r>
    </w:p>
    <w:p w:rsidR="00DA7681" w:rsidRPr="001C4C24" w:rsidRDefault="00DA7681" w:rsidP="00132AD0">
      <w:pPr>
        <w:autoSpaceDE w:val="0"/>
        <w:autoSpaceDN w:val="0"/>
        <w:adjustRightInd w:val="0"/>
        <w:ind w:firstLine="540"/>
        <w:jc w:val="both"/>
        <w:rPr>
          <w:rFonts w:eastAsiaTheme="minorHAnsi"/>
          <w:sz w:val="28"/>
          <w:szCs w:val="28"/>
          <w:lang w:eastAsia="en-US"/>
        </w:rPr>
      </w:pPr>
      <w:proofErr w:type="gramStart"/>
      <w:r w:rsidRPr="001C4C24">
        <w:rPr>
          <w:rFonts w:eastAsiaTheme="minorHAnsi"/>
          <w:sz w:val="28"/>
          <w:szCs w:val="28"/>
          <w:lang w:eastAsia="en-US"/>
        </w:rPr>
        <w:t xml:space="preserve">В городе Нижневартовске перечень документов стратегического планирования определен в соответствии с пунктом 1 раздела 3 Порядка разработки документов стратегического планирования города Нижневартовска и их содержании, утвержденного </w:t>
      </w:r>
      <w:bookmarkStart w:id="2" w:name="Par4"/>
      <w:bookmarkEnd w:id="2"/>
      <w:r w:rsidRPr="00BF1923">
        <w:rPr>
          <w:rFonts w:eastAsiaTheme="minorHAnsi"/>
          <w:sz w:val="28"/>
          <w:szCs w:val="28"/>
          <w:lang w:eastAsia="en-US"/>
        </w:rPr>
        <w:t>Решением Думы города Нижневартовска от 28.09.2018 № 385 (далее – Порядок</w:t>
      </w:r>
      <w:r w:rsidR="00BF1923">
        <w:rPr>
          <w:rFonts w:eastAsiaTheme="minorHAnsi"/>
          <w:sz w:val="28"/>
          <w:szCs w:val="28"/>
          <w:lang w:eastAsia="en-US"/>
        </w:rPr>
        <w:t xml:space="preserve"> № 385</w:t>
      </w:r>
      <w:r w:rsidRPr="00BF1923">
        <w:rPr>
          <w:rFonts w:eastAsiaTheme="minorHAnsi"/>
          <w:sz w:val="28"/>
          <w:szCs w:val="28"/>
          <w:lang w:eastAsia="en-US"/>
        </w:rPr>
        <w:t>) в число которых включен в том числе прогноз социально-экономического развития города Нижневартовска на среднесрочный период.</w:t>
      </w:r>
      <w:proofErr w:type="gramEnd"/>
    </w:p>
    <w:p w:rsidR="00DA7681" w:rsidRPr="001C4C24" w:rsidRDefault="00DA7681" w:rsidP="00132AD0">
      <w:pPr>
        <w:ind w:firstLine="567"/>
        <w:jc w:val="both"/>
        <w:rPr>
          <w:sz w:val="28"/>
          <w:szCs w:val="28"/>
        </w:rPr>
      </w:pPr>
      <w:r w:rsidRPr="001C4C24">
        <w:rPr>
          <w:sz w:val="28"/>
          <w:szCs w:val="28"/>
        </w:rPr>
        <w:t xml:space="preserve">Постановлением администрации города Нижневартовска от 27.03.2019 № 216, в </w:t>
      </w:r>
      <w:proofErr w:type="gramStart"/>
      <w:r w:rsidRPr="001C4C24">
        <w:rPr>
          <w:sz w:val="28"/>
          <w:szCs w:val="28"/>
        </w:rPr>
        <w:t>соответствии</w:t>
      </w:r>
      <w:proofErr w:type="gramEnd"/>
      <w:r w:rsidRPr="001C4C24">
        <w:rPr>
          <w:sz w:val="28"/>
          <w:szCs w:val="28"/>
        </w:rPr>
        <w:t xml:space="preserve"> с пунктом 5 статьи 40 Закона №172-ФЗ, утвержден порядок разработки, корректировки, осуществления мониторинга и контроля реализации прогноза социально-экономического развития города Нижневартовска на среднесрочный период, нормами которого предусмотрено, что:</w:t>
      </w:r>
    </w:p>
    <w:p w:rsidR="00DA7681" w:rsidRPr="001C4C24" w:rsidRDefault="00DA7681" w:rsidP="00132AD0">
      <w:pPr>
        <w:ind w:firstLine="540"/>
        <w:jc w:val="both"/>
        <w:rPr>
          <w:rFonts w:ascii="Verdana" w:hAnsi="Verdana"/>
          <w:sz w:val="28"/>
          <w:szCs w:val="28"/>
        </w:rPr>
      </w:pPr>
      <w:r w:rsidRPr="001C4C24">
        <w:rPr>
          <w:sz w:val="28"/>
          <w:szCs w:val="28"/>
        </w:rPr>
        <w:t>структурные подразделения администрации города представляют в департамент экономического развития администрации города</w:t>
      </w:r>
      <w:r w:rsidR="00110FEF">
        <w:rPr>
          <w:sz w:val="28"/>
          <w:szCs w:val="28"/>
        </w:rPr>
        <w:t xml:space="preserve"> Нижневартовска (далее также -</w:t>
      </w:r>
      <w:r w:rsidR="00110FEF" w:rsidRPr="00110FEF">
        <w:t xml:space="preserve"> </w:t>
      </w:r>
      <w:r w:rsidR="00110FEF" w:rsidRPr="00110FEF">
        <w:rPr>
          <w:sz w:val="28"/>
          <w:szCs w:val="28"/>
        </w:rPr>
        <w:t>департамент экономического развития администрации города</w:t>
      </w:r>
      <w:r w:rsidR="00110FEF">
        <w:rPr>
          <w:sz w:val="28"/>
          <w:szCs w:val="28"/>
        </w:rPr>
        <w:t>)</w:t>
      </w:r>
      <w:r w:rsidRPr="001C4C24">
        <w:rPr>
          <w:sz w:val="28"/>
          <w:szCs w:val="28"/>
        </w:rPr>
        <w:t xml:space="preserve"> материалы для разработки среднесрочного прогноза по своим направлениям деятельности в срок до 15 мая и уточненные данные – до 15 сентября текущего финансового года (пункт 2.4);</w:t>
      </w:r>
    </w:p>
    <w:p w:rsidR="00DA7681" w:rsidRPr="001C4C24" w:rsidRDefault="00DA7681" w:rsidP="00132AD0">
      <w:pPr>
        <w:ind w:firstLine="540"/>
        <w:jc w:val="both"/>
        <w:rPr>
          <w:sz w:val="28"/>
          <w:szCs w:val="28"/>
        </w:rPr>
      </w:pPr>
      <w:proofErr w:type="gramStart"/>
      <w:r w:rsidRPr="001C4C24">
        <w:rPr>
          <w:sz w:val="28"/>
          <w:szCs w:val="28"/>
        </w:rPr>
        <w:t>разработка среднесрочного прогноза осуществляется в два этапа: на первом этапе предусмотрена разработка основных параметров прогноза департаментом экономического развития администрации города совместно со структурными подразделениями администрации города, а на втором этапе уточнение его основных параметров в сроки, установленные графиком составления проекта бюджета города Нижневартовска на очередной финансовый год и на плановый период, утвержденным распоряжением администрации города, с учетом требований данного Порядка</w:t>
      </w:r>
      <w:proofErr w:type="gramEnd"/>
      <w:r w:rsidRPr="001C4C24">
        <w:rPr>
          <w:sz w:val="28"/>
          <w:szCs w:val="28"/>
        </w:rPr>
        <w:t xml:space="preserve"> (пункт 2.5).</w:t>
      </w:r>
    </w:p>
    <w:p w:rsidR="00DA7681" w:rsidRPr="001C4C24" w:rsidRDefault="00DA7681" w:rsidP="00132AD0">
      <w:pPr>
        <w:ind w:firstLine="540"/>
        <w:jc w:val="both"/>
        <w:rPr>
          <w:rFonts w:ascii="Verdana" w:hAnsi="Verdana"/>
          <w:sz w:val="28"/>
          <w:szCs w:val="28"/>
        </w:rPr>
      </w:pPr>
      <w:proofErr w:type="gramStart"/>
      <w:r w:rsidRPr="001C4C24">
        <w:rPr>
          <w:sz w:val="28"/>
          <w:szCs w:val="28"/>
        </w:rPr>
        <w:t>Однако, положениями графика подготовки, рассмотрения документов и материалов, разрабатываемых при составлении проекта бюджета Нижневартовска на очередной финансовый год и на плановый период, утвержден</w:t>
      </w:r>
      <w:r w:rsidR="00BF1923">
        <w:rPr>
          <w:sz w:val="28"/>
          <w:szCs w:val="28"/>
        </w:rPr>
        <w:t>ного</w:t>
      </w:r>
      <w:r w:rsidRPr="001C4C24">
        <w:rPr>
          <w:sz w:val="28"/>
          <w:szCs w:val="28"/>
        </w:rPr>
        <w:t xml:space="preserve"> распоряжением администрации города Нижневартовска от </w:t>
      </w:r>
      <w:r w:rsidRPr="001C4C24">
        <w:rPr>
          <w:sz w:val="28"/>
          <w:szCs w:val="28"/>
        </w:rPr>
        <w:lastRenderedPageBreak/>
        <w:t>18.05.2016 № 695-р</w:t>
      </w:r>
      <w:r w:rsidR="00BF1923">
        <w:rPr>
          <w:sz w:val="28"/>
          <w:szCs w:val="28"/>
        </w:rPr>
        <w:t>,</w:t>
      </w:r>
      <w:r w:rsidRPr="001C4C24">
        <w:rPr>
          <w:sz w:val="28"/>
          <w:szCs w:val="28"/>
        </w:rPr>
        <w:t xml:space="preserve"> срок уточнения основных параметров среднесрочного прогноза департаментом экономического развития администрации города не предусмотрен.</w:t>
      </w:r>
      <w:proofErr w:type="gramEnd"/>
    </w:p>
    <w:p w:rsidR="00DA7681" w:rsidRPr="001C4C24" w:rsidRDefault="00DA7681" w:rsidP="00132AD0">
      <w:pPr>
        <w:tabs>
          <w:tab w:val="left" w:pos="567"/>
        </w:tabs>
        <w:jc w:val="both"/>
        <w:rPr>
          <w:sz w:val="28"/>
          <w:szCs w:val="28"/>
        </w:rPr>
      </w:pPr>
      <w:r w:rsidRPr="001C4C24">
        <w:rPr>
          <w:sz w:val="28"/>
          <w:szCs w:val="28"/>
        </w:rPr>
        <w:tab/>
      </w:r>
      <w:proofErr w:type="gramStart"/>
      <w:r w:rsidRPr="001C4C24">
        <w:rPr>
          <w:sz w:val="28"/>
          <w:szCs w:val="28"/>
        </w:rPr>
        <w:t>Вместе с тем, пунктом 3 указанного графика установлен срок предоставления департаментом экономического развития администрации города прогноза социально-экономического развития города на очередной финансовый год и на плановый период в департамент финансов администрации города</w:t>
      </w:r>
      <w:r w:rsidR="00110FEF">
        <w:rPr>
          <w:sz w:val="28"/>
          <w:szCs w:val="28"/>
        </w:rPr>
        <w:t xml:space="preserve"> Нижневартовска (далее также -</w:t>
      </w:r>
      <w:r w:rsidR="00110FEF" w:rsidRPr="00110FEF">
        <w:t xml:space="preserve"> </w:t>
      </w:r>
      <w:r w:rsidR="001328EA">
        <w:rPr>
          <w:sz w:val="28"/>
          <w:szCs w:val="28"/>
        </w:rPr>
        <w:t>Д</w:t>
      </w:r>
      <w:r w:rsidR="001328EA" w:rsidRPr="001328EA">
        <w:rPr>
          <w:sz w:val="28"/>
          <w:szCs w:val="28"/>
        </w:rPr>
        <w:t>епартамент финансов администрации города</w:t>
      </w:r>
      <w:r w:rsidR="001328EA">
        <w:rPr>
          <w:sz w:val="28"/>
          <w:szCs w:val="28"/>
        </w:rPr>
        <w:t>,</w:t>
      </w:r>
      <w:r w:rsidR="001328EA" w:rsidRPr="001328EA">
        <w:t xml:space="preserve"> </w:t>
      </w:r>
      <w:r w:rsidR="00110FEF" w:rsidRPr="00110FEF">
        <w:rPr>
          <w:sz w:val="28"/>
          <w:szCs w:val="28"/>
        </w:rPr>
        <w:t>департамент финансов администрации города</w:t>
      </w:r>
      <w:r w:rsidR="009F3C65">
        <w:rPr>
          <w:sz w:val="28"/>
          <w:szCs w:val="28"/>
        </w:rPr>
        <w:t xml:space="preserve">, </w:t>
      </w:r>
      <w:r w:rsidR="00FF01F5">
        <w:rPr>
          <w:sz w:val="28"/>
          <w:szCs w:val="28"/>
        </w:rPr>
        <w:t>Д</w:t>
      </w:r>
      <w:r w:rsidR="009F3C65">
        <w:rPr>
          <w:sz w:val="28"/>
          <w:szCs w:val="28"/>
        </w:rPr>
        <w:t>епартамент финансов</w:t>
      </w:r>
      <w:r w:rsidR="00FF01F5">
        <w:rPr>
          <w:sz w:val="28"/>
          <w:szCs w:val="28"/>
        </w:rPr>
        <w:t>,</w:t>
      </w:r>
      <w:r w:rsidR="00FF01F5" w:rsidRPr="00FF01F5">
        <w:t xml:space="preserve"> </w:t>
      </w:r>
      <w:r w:rsidR="00FF01F5" w:rsidRPr="00FF01F5">
        <w:rPr>
          <w:sz w:val="28"/>
          <w:szCs w:val="28"/>
        </w:rPr>
        <w:t>департамент финансов</w:t>
      </w:r>
      <w:r w:rsidR="00110FEF">
        <w:rPr>
          <w:sz w:val="28"/>
          <w:szCs w:val="28"/>
        </w:rPr>
        <w:t>)</w:t>
      </w:r>
      <w:r w:rsidR="009F3C65">
        <w:rPr>
          <w:sz w:val="28"/>
          <w:szCs w:val="28"/>
        </w:rPr>
        <w:t>,</w:t>
      </w:r>
      <w:r w:rsidRPr="001C4C24">
        <w:rPr>
          <w:sz w:val="28"/>
          <w:szCs w:val="28"/>
        </w:rPr>
        <w:t xml:space="preserve"> а именно до 25 июня текущего года. </w:t>
      </w:r>
      <w:proofErr w:type="gramEnd"/>
    </w:p>
    <w:p w:rsidR="00DA7681" w:rsidRDefault="00DA7681" w:rsidP="00132AD0">
      <w:pPr>
        <w:tabs>
          <w:tab w:val="left" w:pos="567"/>
        </w:tabs>
        <w:jc w:val="both"/>
        <w:rPr>
          <w:sz w:val="28"/>
          <w:szCs w:val="28"/>
        </w:rPr>
      </w:pPr>
      <w:r w:rsidRPr="001C4C24">
        <w:rPr>
          <w:sz w:val="28"/>
          <w:szCs w:val="28"/>
        </w:rPr>
        <w:tab/>
        <w:t xml:space="preserve">Таким образом, в анализируемых муниципальных </w:t>
      </w:r>
      <w:proofErr w:type="gramStart"/>
      <w:r w:rsidRPr="001C4C24">
        <w:rPr>
          <w:sz w:val="28"/>
          <w:szCs w:val="28"/>
        </w:rPr>
        <w:t>актах</w:t>
      </w:r>
      <w:proofErr w:type="gramEnd"/>
      <w:r w:rsidRPr="001C4C24">
        <w:rPr>
          <w:sz w:val="28"/>
          <w:szCs w:val="28"/>
        </w:rPr>
        <w:t xml:space="preserve"> не урегулирована процедура рассмотрения и предоставления в департамент финансов рассмотренных уточненных данных в уже представленный на первом этапе прогноз социально-экономического развития города Нижневартовска на среднесрочный период.</w:t>
      </w:r>
    </w:p>
    <w:p w:rsidR="00903111" w:rsidRPr="00576EB2" w:rsidRDefault="00903111" w:rsidP="00132AD0">
      <w:pPr>
        <w:tabs>
          <w:tab w:val="left" w:pos="567"/>
        </w:tabs>
        <w:ind w:firstLine="567"/>
        <w:jc w:val="both"/>
        <w:rPr>
          <w:sz w:val="28"/>
          <w:szCs w:val="28"/>
        </w:rPr>
      </w:pPr>
      <w:proofErr w:type="gramStart"/>
      <w:r w:rsidRPr="00903111">
        <w:rPr>
          <w:sz w:val="28"/>
          <w:szCs w:val="28"/>
        </w:rPr>
        <w:t xml:space="preserve">Также следует отметить, что в силу пункта 1 распоряжения администрации города Нижневартовска от 10.11.2020 № 970-р «О прогнозе социально-экономического </w:t>
      </w:r>
      <w:r w:rsidRPr="00576EB2">
        <w:rPr>
          <w:sz w:val="28"/>
          <w:szCs w:val="28"/>
        </w:rPr>
        <w:t xml:space="preserve">развития города Нижневартовска на 2021 год и на плановый период 2022 и 2023 годов» одобрен прогноз социально-экономического развития города Нижневартовска на 2021 год и на плановый период 2022 и 2023 годов согласно </w:t>
      </w:r>
      <w:hyperlink r:id="rId17" w:history="1">
        <w:r w:rsidRPr="00576EB2">
          <w:rPr>
            <w:sz w:val="28"/>
            <w:szCs w:val="28"/>
          </w:rPr>
          <w:t>приложению</w:t>
        </w:r>
      </w:hyperlink>
      <w:r w:rsidRPr="00576EB2">
        <w:rPr>
          <w:sz w:val="28"/>
          <w:szCs w:val="28"/>
        </w:rPr>
        <w:t>.</w:t>
      </w:r>
      <w:proofErr w:type="gramEnd"/>
    </w:p>
    <w:p w:rsidR="00903111" w:rsidRPr="00576EB2" w:rsidRDefault="00903111" w:rsidP="00132AD0">
      <w:pPr>
        <w:tabs>
          <w:tab w:val="left" w:pos="567"/>
        </w:tabs>
        <w:ind w:firstLine="567"/>
        <w:jc w:val="both"/>
        <w:rPr>
          <w:sz w:val="28"/>
          <w:szCs w:val="28"/>
        </w:rPr>
      </w:pPr>
      <w:r w:rsidRPr="00576EB2">
        <w:rPr>
          <w:sz w:val="28"/>
          <w:szCs w:val="28"/>
        </w:rPr>
        <w:t xml:space="preserve">Вместе с тем, из приложения к указанному распоряжению усматривается одобрение не прогноза на среднесрочный период, а пояснительной записки к нему, что </w:t>
      </w:r>
      <w:proofErr w:type="gramStart"/>
      <w:r w:rsidRPr="00576EB2">
        <w:rPr>
          <w:sz w:val="28"/>
          <w:szCs w:val="28"/>
        </w:rPr>
        <w:t>является некорректным и подлежит</w:t>
      </w:r>
      <w:proofErr w:type="gramEnd"/>
      <w:r w:rsidRPr="00576EB2">
        <w:rPr>
          <w:sz w:val="28"/>
          <w:szCs w:val="28"/>
        </w:rPr>
        <w:t xml:space="preserve"> приведению в соответствие.</w:t>
      </w:r>
    </w:p>
    <w:p w:rsidR="00DA7681" w:rsidRPr="001C4C24" w:rsidRDefault="00DA7681" w:rsidP="00132AD0">
      <w:pPr>
        <w:numPr>
          <w:ilvl w:val="0"/>
          <w:numId w:val="2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contextualSpacing/>
        <w:jc w:val="both"/>
        <w:rPr>
          <w:sz w:val="28"/>
          <w:szCs w:val="28"/>
        </w:rPr>
      </w:pPr>
      <w:r w:rsidRPr="00576EB2">
        <w:rPr>
          <w:sz w:val="28"/>
          <w:szCs w:val="28"/>
        </w:rPr>
        <w:t>Как установлено пунктом 3.10 Положения № 83 по проекту бюджета города на очередной финансовый год и на плановый</w:t>
      </w:r>
      <w:r w:rsidRPr="001C4C24">
        <w:rPr>
          <w:sz w:val="28"/>
          <w:szCs w:val="28"/>
        </w:rPr>
        <w:t xml:space="preserve"> период проводятся публичные слушания в </w:t>
      </w:r>
      <w:proofErr w:type="gramStart"/>
      <w:r w:rsidRPr="001C4C24">
        <w:rPr>
          <w:sz w:val="28"/>
          <w:szCs w:val="28"/>
        </w:rPr>
        <w:t>соответствии</w:t>
      </w:r>
      <w:proofErr w:type="gramEnd"/>
      <w:r w:rsidRPr="001C4C24">
        <w:rPr>
          <w:sz w:val="28"/>
          <w:szCs w:val="28"/>
        </w:rPr>
        <w:t xml:space="preserve"> с </w:t>
      </w:r>
      <w:hyperlink r:id="rId18" w:history="1">
        <w:r w:rsidRPr="001C4C24">
          <w:rPr>
            <w:sz w:val="28"/>
            <w:szCs w:val="28"/>
          </w:rPr>
          <w:t>Положением</w:t>
        </w:r>
      </w:hyperlink>
      <w:r w:rsidRPr="001C4C24">
        <w:rPr>
          <w:sz w:val="28"/>
          <w:szCs w:val="28"/>
        </w:rPr>
        <w:t xml:space="preserve"> о порядке организации и проведения публичных слушаний по проектам муниципальных правовых актов по вопросам местного значения в городе Нижневартовске, утвержденным решением Думы города.</w:t>
      </w:r>
    </w:p>
    <w:p w:rsidR="00DA7681" w:rsidRPr="001C4C24" w:rsidRDefault="00DA768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1C4C24">
        <w:rPr>
          <w:sz w:val="28"/>
          <w:szCs w:val="28"/>
        </w:rPr>
        <w:t>Алгоритм действий по реализации участия населения города Нижневартовска в осуществлении местного самоуправления установлен нормами порядка организации и проведения публичных слушаний в города Нижневартовске, утверждённого решением Думы города Нижневартовска от 31.03.2017 № 166 (далее – Порядок № 166), согласно которому:</w:t>
      </w:r>
    </w:p>
    <w:p w:rsidR="00DA7681" w:rsidRPr="001C4C24" w:rsidRDefault="00DA768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1C4C24">
        <w:rPr>
          <w:sz w:val="28"/>
          <w:szCs w:val="28"/>
        </w:rPr>
        <w:t>установлены сроки проведения публичных слушаний и сроки приема предложений и замечаний по проекту муниципального правового акта (пункты 6, 7 раздела 3);</w:t>
      </w:r>
    </w:p>
    <w:p w:rsidR="00DA7681" w:rsidRPr="001C4C24" w:rsidRDefault="00DA768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1C4C24">
        <w:rPr>
          <w:sz w:val="28"/>
          <w:szCs w:val="28"/>
        </w:rPr>
        <w:t xml:space="preserve">заключение, подготовленное по результатам публичных слушаний для органов местного самоуправления, носит рекомендательный характер, но вместе с тем оно подлежит обязательному рассмотрению органом местного самоуправления города, ответственным за принятие решения по вопросам, выносившимся на публичные слушания (пункт 3 раздела 9). </w:t>
      </w:r>
    </w:p>
    <w:p w:rsidR="00DA7681" w:rsidRPr="001C4C24" w:rsidRDefault="00DA768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1C4C24">
        <w:rPr>
          <w:sz w:val="28"/>
          <w:szCs w:val="28"/>
        </w:rPr>
        <w:lastRenderedPageBreak/>
        <w:t xml:space="preserve">В силу пунктов 4.2, 4.3 Положения № 83 в срок 20 дней с момента предоставления в Думу города проекта решения о бюджете счетной палатой города проводиться экспертиза и </w:t>
      </w:r>
      <w:proofErr w:type="gramStart"/>
      <w:r w:rsidRPr="001C4C24">
        <w:rPr>
          <w:sz w:val="28"/>
          <w:szCs w:val="28"/>
        </w:rPr>
        <w:t>предоставляется заключение</w:t>
      </w:r>
      <w:proofErr w:type="gramEnd"/>
      <w:r w:rsidRPr="001C4C24">
        <w:rPr>
          <w:sz w:val="28"/>
          <w:szCs w:val="28"/>
        </w:rPr>
        <w:t xml:space="preserve"> о соответствии проекта решения о бюджете, предоставленных документов и материалов требованиям бюджетного законодательства. </w:t>
      </w:r>
    </w:p>
    <w:p w:rsidR="00DA7681" w:rsidRPr="001C4C24" w:rsidRDefault="00DA768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1C4C24">
        <w:rPr>
          <w:sz w:val="28"/>
          <w:szCs w:val="28"/>
        </w:rPr>
        <w:t>Вместе с тем сроки предоставления проекта решения о бюджете в Думу города в соотнесении его с фактом проведения публичных слушаний нормативно не установлены.</w:t>
      </w:r>
    </w:p>
    <w:p w:rsidR="00DA7681" w:rsidRPr="001C4C24" w:rsidRDefault="00DA768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1C4C24">
        <w:rPr>
          <w:sz w:val="28"/>
          <w:szCs w:val="28"/>
        </w:rPr>
        <w:t xml:space="preserve">Помимо этого, в муниципальных правовых </w:t>
      </w:r>
      <w:proofErr w:type="gramStart"/>
      <w:r w:rsidRPr="001C4C24">
        <w:rPr>
          <w:sz w:val="28"/>
          <w:szCs w:val="28"/>
        </w:rPr>
        <w:t>актах</w:t>
      </w:r>
      <w:proofErr w:type="gramEnd"/>
      <w:r w:rsidRPr="001C4C24">
        <w:rPr>
          <w:sz w:val="28"/>
          <w:szCs w:val="28"/>
        </w:rPr>
        <w:t>, не регламентирована процедура рассмотрения предложений и замечаний по результатам публичных слушаний в случае проведения публичных слушаний и (иди) принятия решений о внесении изменений в проект решения о бюджете после внесения проекта бюджета в Думу города.</w:t>
      </w:r>
    </w:p>
    <w:p w:rsidR="00DA7681" w:rsidRPr="001C4C24" w:rsidRDefault="00DA768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1C4C24">
        <w:rPr>
          <w:sz w:val="28"/>
          <w:szCs w:val="28"/>
        </w:rPr>
        <w:t xml:space="preserve">Так, в частности, проведение публичных слушаний по проекту решения Думы города Нижневартовска «О бюджете города Нижневартовска на 2021 год и на плановый период 2022 и 2023 годов» согласно </w:t>
      </w:r>
      <w:proofErr w:type="gramStart"/>
      <w:r w:rsidRPr="001C4C24">
        <w:rPr>
          <w:sz w:val="28"/>
          <w:szCs w:val="28"/>
        </w:rPr>
        <w:t>п</w:t>
      </w:r>
      <w:proofErr w:type="gramEnd"/>
      <w:r w:rsidR="00AE6A7C">
        <w:fldChar w:fldCharType="begin"/>
      </w:r>
      <w:r w:rsidR="00AE6A7C">
        <w:instrText xml:space="preserve"> HYPERLINK "https://www.n-vartovsk.ru/documents/postgg/26-10-2020/42.html" </w:instrText>
      </w:r>
      <w:r w:rsidR="00AE6A7C">
        <w:fldChar w:fldCharType="separate"/>
      </w:r>
      <w:r w:rsidRPr="001C4C24">
        <w:rPr>
          <w:sz w:val="28"/>
          <w:szCs w:val="28"/>
        </w:rPr>
        <w:t xml:space="preserve">остановлению главы города Нижневартовска от 26.10.2020 №42-пг </w:t>
      </w:r>
      <w:r w:rsidR="00AE6A7C">
        <w:rPr>
          <w:sz w:val="28"/>
          <w:szCs w:val="28"/>
        </w:rPr>
        <w:fldChar w:fldCharType="end"/>
      </w:r>
      <w:r w:rsidRPr="001C4C24">
        <w:rPr>
          <w:sz w:val="28"/>
          <w:szCs w:val="28"/>
        </w:rPr>
        <w:t>назначено на 26.11.2020 года.</w:t>
      </w:r>
    </w:p>
    <w:p w:rsidR="00DA7681" w:rsidRPr="001C4C24" w:rsidRDefault="00DA768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1C4C24">
        <w:rPr>
          <w:sz w:val="28"/>
          <w:szCs w:val="28"/>
        </w:rPr>
        <w:t xml:space="preserve">Вместе с тем проект Решения о бюджете на 2021 год представлен в Думу города и счетную палату для дачи заключения по нему 17.11.2021 года. Таким образом, информация по проекту бюджета города, предоставленная в Думу города будет не актуальной, в </w:t>
      </w:r>
      <w:proofErr w:type="gramStart"/>
      <w:r w:rsidRPr="001C4C24">
        <w:rPr>
          <w:sz w:val="28"/>
          <w:szCs w:val="28"/>
        </w:rPr>
        <w:t>случае</w:t>
      </w:r>
      <w:proofErr w:type="gramEnd"/>
      <w:r w:rsidRPr="001C4C24">
        <w:rPr>
          <w:sz w:val="28"/>
          <w:szCs w:val="28"/>
        </w:rPr>
        <w:t xml:space="preserve"> поступления и принятия замечаний и предложений при рассмотрении проекта бюджета на публичных слушаниях. </w:t>
      </w:r>
    </w:p>
    <w:p w:rsidR="00DA7681" w:rsidRPr="001C4C24" w:rsidRDefault="00DA768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proofErr w:type="gramStart"/>
      <w:r w:rsidRPr="001C4C24">
        <w:rPr>
          <w:sz w:val="28"/>
          <w:szCs w:val="28"/>
        </w:rPr>
        <w:t>Указанная</w:t>
      </w:r>
      <w:proofErr w:type="gramEnd"/>
      <w:r w:rsidRPr="001C4C24">
        <w:rPr>
          <w:sz w:val="28"/>
          <w:szCs w:val="28"/>
        </w:rPr>
        <w:t xml:space="preserve"> нормативная </w:t>
      </w:r>
      <w:proofErr w:type="spellStart"/>
      <w:r w:rsidRPr="001C4C24">
        <w:rPr>
          <w:sz w:val="28"/>
          <w:szCs w:val="28"/>
        </w:rPr>
        <w:t>неурегулированность</w:t>
      </w:r>
      <w:proofErr w:type="spellEnd"/>
      <w:r w:rsidRPr="001C4C24">
        <w:rPr>
          <w:sz w:val="28"/>
          <w:szCs w:val="28"/>
        </w:rPr>
        <w:t xml:space="preserve"> сроков и действий администрации города может повлечь за собой к разночтению информации в проекте бюджета и документов к нему, предоставленной для дачи заключения счетной палаты с информацией, полученной после принятия решения по вопросам, выносившимся на публичные слушания.</w:t>
      </w:r>
    </w:p>
    <w:p w:rsidR="00DA7681" w:rsidRPr="001C4C24" w:rsidRDefault="00DA7681" w:rsidP="00132AD0">
      <w:pPr>
        <w:numPr>
          <w:ilvl w:val="0"/>
          <w:numId w:val="25"/>
        </w:num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40"/>
        <w:contextualSpacing/>
        <w:jc w:val="both"/>
        <w:rPr>
          <w:sz w:val="28"/>
          <w:szCs w:val="28"/>
        </w:rPr>
      </w:pPr>
      <w:r w:rsidRPr="001C4C24">
        <w:rPr>
          <w:sz w:val="28"/>
          <w:szCs w:val="28"/>
        </w:rPr>
        <w:t xml:space="preserve">Органы местного самоуправления самостоятельно управляют муниципальной собственностью, формируют, </w:t>
      </w:r>
      <w:proofErr w:type="gramStart"/>
      <w:r w:rsidRPr="001C4C24">
        <w:rPr>
          <w:sz w:val="28"/>
          <w:szCs w:val="28"/>
        </w:rPr>
        <w:t>утверждают и исполняют</w:t>
      </w:r>
      <w:proofErr w:type="gramEnd"/>
      <w:r w:rsidRPr="001C4C24">
        <w:rPr>
          <w:sz w:val="28"/>
          <w:szCs w:val="28"/>
        </w:rPr>
        <w:t xml:space="preserve"> местный бюджет, устанавливают местные налоги и сборы, осуществляют охрану общественного порядка, а также решают иные вопросы местного значения (</w:t>
      </w:r>
      <w:hyperlink r:id="rId19" w:history="1">
        <w:r w:rsidRPr="001C4C24">
          <w:rPr>
            <w:sz w:val="28"/>
            <w:szCs w:val="28"/>
          </w:rPr>
          <w:t>часть 1 статьи 132</w:t>
        </w:r>
      </w:hyperlink>
      <w:r w:rsidRPr="001C4C24">
        <w:rPr>
          <w:sz w:val="28"/>
          <w:szCs w:val="28"/>
        </w:rPr>
        <w:t xml:space="preserve"> Конституции Российской Федерации).</w:t>
      </w:r>
    </w:p>
    <w:p w:rsidR="00DA7681" w:rsidRPr="001C4C24" w:rsidRDefault="00DA768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1C4C24">
        <w:rPr>
          <w:sz w:val="28"/>
          <w:szCs w:val="28"/>
        </w:rPr>
        <w:t xml:space="preserve">В соответствии с частью 3 статьи 156 Жилищного кодекса Российской Федерации размер платы за пользование жилым помещением (платы за наем), платы за содержание жилого помещения для нанимателей жилых помещений по договорам социального найма и договорам найма жилых помещений государственного или муниципального жилищного фонда устанавливаются органами местного самоуправления. </w:t>
      </w:r>
    </w:p>
    <w:p w:rsidR="00DA7681" w:rsidRPr="001C4C24" w:rsidRDefault="00DA7681" w:rsidP="00132AD0">
      <w:pPr>
        <w:ind w:firstLine="540"/>
        <w:jc w:val="both"/>
        <w:rPr>
          <w:sz w:val="28"/>
          <w:szCs w:val="28"/>
        </w:rPr>
      </w:pPr>
      <w:r w:rsidRPr="001C4C24">
        <w:rPr>
          <w:sz w:val="28"/>
          <w:szCs w:val="28"/>
        </w:rPr>
        <w:t xml:space="preserve">В силу пункта 8.10 статьи 19 Устава города Нижневартовска определение порядка управления и распоряжения муниципальными жилыми помещениями и муниципальными долями в </w:t>
      </w:r>
      <w:proofErr w:type="gramStart"/>
      <w:r w:rsidRPr="001C4C24">
        <w:rPr>
          <w:sz w:val="28"/>
          <w:szCs w:val="28"/>
        </w:rPr>
        <w:t>праве</w:t>
      </w:r>
      <w:proofErr w:type="gramEnd"/>
      <w:r w:rsidRPr="001C4C24">
        <w:rPr>
          <w:sz w:val="28"/>
          <w:szCs w:val="28"/>
        </w:rPr>
        <w:t xml:space="preserve"> общей долевой собственности на жилые помещения отнесено к полномочиям Думы города. </w:t>
      </w:r>
    </w:p>
    <w:p w:rsidR="00DA7681" w:rsidRPr="001C4C24" w:rsidRDefault="00DA768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eastAsiaTheme="minorHAnsi"/>
          <w:sz w:val="28"/>
          <w:szCs w:val="28"/>
          <w:lang w:eastAsia="en-US"/>
        </w:rPr>
      </w:pPr>
      <w:r w:rsidRPr="001C4C24">
        <w:rPr>
          <w:sz w:val="28"/>
          <w:szCs w:val="28"/>
        </w:rPr>
        <w:t xml:space="preserve">Пункт 1.5 Положения о казне муниципального образования город Нижневартовск Решение Думы города Нижневартовска от 27.11.2006 №123 </w:t>
      </w:r>
      <w:r w:rsidRPr="001C4C24">
        <w:rPr>
          <w:sz w:val="28"/>
          <w:szCs w:val="28"/>
        </w:rPr>
        <w:lastRenderedPageBreak/>
        <w:t xml:space="preserve">для определения порядка управления и распоряжения жилыми помещениями муниципального жилищного фонда предусматривает </w:t>
      </w:r>
      <w:r w:rsidRPr="001C4C24">
        <w:rPr>
          <w:rFonts w:eastAsiaTheme="minorHAnsi"/>
          <w:sz w:val="28"/>
          <w:szCs w:val="28"/>
          <w:lang w:eastAsia="en-US"/>
        </w:rPr>
        <w:t>отсылку к муниципальным правовым актам без указания органа, принимающего их.</w:t>
      </w:r>
    </w:p>
    <w:p w:rsidR="00DA7681" w:rsidRPr="001C4C24" w:rsidRDefault="00DA7681" w:rsidP="00132AD0">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1C4C24">
        <w:rPr>
          <w:rFonts w:eastAsiaTheme="minorHAnsi"/>
          <w:sz w:val="28"/>
          <w:szCs w:val="28"/>
          <w:lang w:eastAsia="en-US"/>
        </w:rPr>
        <w:tab/>
        <w:t>В ходе анализа муниципальных правовых актов города установлено, что</w:t>
      </w:r>
      <w:r w:rsidRPr="001C4C24">
        <w:rPr>
          <w:sz w:val="28"/>
          <w:szCs w:val="28"/>
        </w:rPr>
        <w:t xml:space="preserve"> указанный порядок в городе Нижневартовске отсутствует.</w:t>
      </w:r>
    </w:p>
    <w:p w:rsidR="00DA7681" w:rsidRPr="001C4C24" w:rsidRDefault="00DA7681" w:rsidP="00132AD0">
      <w:pPr>
        <w:numPr>
          <w:ilvl w:val="0"/>
          <w:numId w:val="25"/>
        </w:numPr>
        <w:tabs>
          <w:tab w:val="left" w:pos="851"/>
        </w:tabs>
        <w:ind w:left="0" w:firstLine="540"/>
        <w:contextualSpacing/>
        <w:jc w:val="both"/>
        <w:rPr>
          <w:sz w:val="28"/>
          <w:szCs w:val="28"/>
        </w:rPr>
      </w:pPr>
      <w:r w:rsidRPr="001C4C24">
        <w:rPr>
          <w:rFonts w:eastAsiaTheme="minorHAnsi" w:cstheme="minorBidi"/>
          <w:sz w:val="28"/>
          <w:szCs w:val="28"/>
          <w:lang w:eastAsia="en-US"/>
        </w:rPr>
        <w:t>Постановлением а</w:t>
      </w:r>
      <w:r w:rsidRPr="001C4C24">
        <w:rPr>
          <w:sz w:val="28"/>
          <w:szCs w:val="28"/>
        </w:rPr>
        <w:t xml:space="preserve">дминистрации города Нижневартовска от 10.08.2012 № 992 утверждена муниципальная программа города Нижневартовска «Улучшение жилищных условий молодых семей в 2018 - 2025 годах и на период до 2030 года», </w:t>
      </w:r>
      <w:r w:rsidR="001C711C">
        <w:rPr>
          <w:sz w:val="28"/>
          <w:szCs w:val="28"/>
        </w:rPr>
        <w:t>в</w:t>
      </w:r>
      <w:r w:rsidRPr="001C4C24">
        <w:rPr>
          <w:sz w:val="28"/>
          <w:szCs w:val="28"/>
        </w:rPr>
        <w:t xml:space="preserve"> соответствии с которой в рамках </w:t>
      </w:r>
      <w:proofErr w:type="spellStart"/>
      <w:r w:rsidRPr="001C4C24">
        <w:rPr>
          <w:sz w:val="28"/>
          <w:szCs w:val="28"/>
        </w:rPr>
        <w:t>софинансирования</w:t>
      </w:r>
      <w:proofErr w:type="spellEnd"/>
      <w:r w:rsidRPr="001C4C24">
        <w:rPr>
          <w:sz w:val="28"/>
          <w:szCs w:val="28"/>
        </w:rPr>
        <w:t xml:space="preserve"> предоставлялись средства местного бюджета в размере 5 процентов от суммы социальной выплаты предоставляемой в виде субсидии. </w:t>
      </w:r>
    </w:p>
    <w:p w:rsidR="00DA7681" w:rsidRPr="001C4C24" w:rsidRDefault="00DA7681" w:rsidP="00132AD0">
      <w:pPr>
        <w:tabs>
          <w:tab w:val="left" w:pos="567"/>
          <w:tab w:val="left" w:pos="851"/>
        </w:tabs>
        <w:jc w:val="both"/>
        <w:rPr>
          <w:color w:val="FF0000"/>
          <w:sz w:val="28"/>
          <w:szCs w:val="28"/>
        </w:rPr>
      </w:pPr>
      <w:r w:rsidRPr="001C4C24">
        <w:rPr>
          <w:sz w:val="28"/>
          <w:szCs w:val="28"/>
        </w:rPr>
        <w:tab/>
        <w:t xml:space="preserve">В силу норм статьи 16 Федерального закона от 06.10.2003 № 131-ФЗ «Об общих принципах организации местного самоуправления в Российской Федерации» обеспечение </w:t>
      </w:r>
      <w:r w:rsidRPr="001C4C24">
        <w:rPr>
          <w:bCs/>
          <w:sz w:val="28"/>
          <w:szCs w:val="28"/>
        </w:rPr>
        <w:t>отдельных категорий граждан нуждающихся в улучшении жилищных условий, дополнительными мерами социальной поддержки и социальной помощи</w:t>
      </w:r>
      <w:r w:rsidRPr="001C4C24">
        <w:rPr>
          <w:sz w:val="28"/>
          <w:szCs w:val="28"/>
        </w:rPr>
        <w:t>, не относиться к решению вопросов местного значения.</w:t>
      </w:r>
    </w:p>
    <w:p w:rsidR="00DA7681" w:rsidRPr="001C4C24" w:rsidRDefault="00DA7681" w:rsidP="00132AD0">
      <w:pPr>
        <w:ind w:firstLine="567"/>
        <w:jc w:val="both"/>
        <w:rPr>
          <w:sz w:val="28"/>
          <w:szCs w:val="28"/>
        </w:rPr>
      </w:pPr>
      <w:r w:rsidRPr="001C4C24">
        <w:rPr>
          <w:sz w:val="28"/>
          <w:szCs w:val="28"/>
        </w:rPr>
        <w:t>Однако, учитывая необходимость решения проблем по обеспечению наиболее активной части населения города жильем, город Нижневарто</w:t>
      </w:r>
      <w:proofErr w:type="gramStart"/>
      <w:r w:rsidRPr="001C4C24">
        <w:rPr>
          <w:sz w:val="28"/>
          <w:szCs w:val="28"/>
        </w:rPr>
        <w:t>вск пр</w:t>
      </w:r>
      <w:proofErr w:type="gramEnd"/>
      <w:r w:rsidRPr="001C4C24">
        <w:rPr>
          <w:sz w:val="28"/>
          <w:szCs w:val="28"/>
        </w:rPr>
        <w:t xml:space="preserve">инял на себя обязательства по выделению из бюджета города средств на </w:t>
      </w:r>
      <w:proofErr w:type="spellStart"/>
      <w:r w:rsidRPr="001C4C24">
        <w:rPr>
          <w:sz w:val="28"/>
          <w:szCs w:val="28"/>
        </w:rPr>
        <w:t>софинансирование</w:t>
      </w:r>
      <w:proofErr w:type="spellEnd"/>
      <w:r w:rsidRPr="001C4C24">
        <w:rPr>
          <w:sz w:val="28"/>
          <w:szCs w:val="28"/>
        </w:rPr>
        <w:t xml:space="preserve"> вышеуказанной государственной программы. </w:t>
      </w:r>
    </w:p>
    <w:p w:rsidR="00DA7681" w:rsidRPr="001C4C24" w:rsidRDefault="00DA768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proofErr w:type="gramStart"/>
      <w:r w:rsidRPr="001C4C24">
        <w:rPr>
          <w:sz w:val="28"/>
          <w:szCs w:val="28"/>
        </w:rPr>
        <w:t xml:space="preserve">Исходя из положений </w:t>
      </w:r>
      <w:hyperlink r:id="rId20" w:history="1">
        <w:r w:rsidRPr="001C4C24">
          <w:rPr>
            <w:sz w:val="28"/>
            <w:szCs w:val="28"/>
          </w:rPr>
          <w:t>статьи 9</w:t>
        </w:r>
      </w:hyperlink>
      <w:r w:rsidRPr="001C4C24">
        <w:rPr>
          <w:sz w:val="28"/>
          <w:szCs w:val="28"/>
        </w:rPr>
        <w:t xml:space="preserve"> Бюджетного кодекса Российской Федерации установление и исполнение расходных обязательств муниципального образования относятся</w:t>
      </w:r>
      <w:proofErr w:type="gramEnd"/>
      <w:r w:rsidRPr="001C4C24">
        <w:rPr>
          <w:sz w:val="28"/>
          <w:szCs w:val="28"/>
        </w:rPr>
        <w:t xml:space="preserve"> к бюджетным полномочиям названного публично-правового образования. При этом органы местного самоуправления вправе самостоятельно определять направления расходования денежных сре</w:t>
      </w:r>
      <w:proofErr w:type="gramStart"/>
      <w:r w:rsidRPr="001C4C24">
        <w:rPr>
          <w:sz w:val="28"/>
          <w:szCs w:val="28"/>
        </w:rPr>
        <w:t>дств св</w:t>
      </w:r>
      <w:proofErr w:type="gramEnd"/>
      <w:r w:rsidRPr="001C4C24">
        <w:rPr>
          <w:sz w:val="28"/>
          <w:szCs w:val="28"/>
        </w:rPr>
        <w:t>оего бюджета (</w:t>
      </w:r>
      <w:hyperlink r:id="rId21" w:history="1">
        <w:r w:rsidRPr="001C4C24">
          <w:rPr>
            <w:sz w:val="28"/>
            <w:szCs w:val="28"/>
          </w:rPr>
          <w:t>статья 31</w:t>
        </w:r>
      </w:hyperlink>
      <w:r w:rsidRPr="001C4C24">
        <w:rPr>
          <w:sz w:val="28"/>
          <w:szCs w:val="28"/>
        </w:rPr>
        <w:t xml:space="preserve"> БК РФ).</w:t>
      </w:r>
    </w:p>
    <w:p w:rsidR="00DA7681" w:rsidRPr="001C4C24" w:rsidRDefault="00DA768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proofErr w:type="gramStart"/>
      <w:r w:rsidRPr="001C4C24">
        <w:rPr>
          <w:sz w:val="28"/>
          <w:szCs w:val="28"/>
        </w:rPr>
        <w:t>Согласно пункту 5 статьи 20 Закона № 131-ФЗ органы местного самоуправления вправе устанавливать за счет средств бюджета муниципального образования (за исключением финансовых средств, передаваемых местному бюджету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roofErr w:type="gramEnd"/>
    </w:p>
    <w:p w:rsidR="00DA7681" w:rsidRPr="001C4C24" w:rsidRDefault="00DA7681" w:rsidP="00132AD0">
      <w:pPr>
        <w:ind w:firstLine="567"/>
        <w:jc w:val="both"/>
        <w:rPr>
          <w:sz w:val="28"/>
          <w:szCs w:val="28"/>
        </w:rPr>
      </w:pPr>
      <w:r w:rsidRPr="001C4C24">
        <w:rPr>
          <w:sz w:val="28"/>
          <w:szCs w:val="28"/>
        </w:rPr>
        <w:t>Установление за счет средств бюджета города (за исключением финансовых средств, передаваемых местному бюджету на осуществление целевых расходов) дополнительных мер социальной поддержки и социальной помощи для отдельных категорий граждан, в силу подпункта 8.12 пункта 2 статьи 19 Устав</w:t>
      </w:r>
      <w:r w:rsidR="00BF1923">
        <w:rPr>
          <w:sz w:val="28"/>
          <w:szCs w:val="28"/>
        </w:rPr>
        <w:t>а города Нижневартовска относит</w:t>
      </w:r>
      <w:r w:rsidRPr="001C4C24">
        <w:rPr>
          <w:sz w:val="28"/>
          <w:szCs w:val="28"/>
        </w:rPr>
        <w:t>ся к полномочиям Думы города Нижневартовск.</w:t>
      </w:r>
    </w:p>
    <w:p w:rsidR="00DA7681" w:rsidRPr="001C4C24" w:rsidRDefault="00DA768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sidRPr="001C4C24">
        <w:rPr>
          <w:sz w:val="28"/>
          <w:szCs w:val="28"/>
        </w:rPr>
        <w:t xml:space="preserve">Таким образом, меры социальной поддержки, принимаемые с целью улучшения жилищных условий отдельных категорий граждан, а именно молодых семей, являются дополнительными мерами социальной поддержки, в связи с этим их установление </w:t>
      </w:r>
      <w:proofErr w:type="gramStart"/>
      <w:r w:rsidRPr="001C4C24">
        <w:rPr>
          <w:sz w:val="28"/>
          <w:szCs w:val="28"/>
        </w:rPr>
        <w:t>относится к полномочиям городского округа и зависит</w:t>
      </w:r>
      <w:proofErr w:type="gramEnd"/>
      <w:r w:rsidRPr="001C4C24">
        <w:rPr>
          <w:sz w:val="28"/>
          <w:szCs w:val="28"/>
        </w:rPr>
        <w:t xml:space="preserve"> от финансовых возможностей бюджета города.</w:t>
      </w:r>
    </w:p>
    <w:p w:rsidR="00DA7681" w:rsidRPr="001C4C24" w:rsidRDefault="00DA7681" w:rsidP="00132AD0">
      <w:pPr>
        <w:tabs>
          <w:tab w:val="left" w:pos="567"/>
        </w:tabs>
        <w:jc w:val="both"/>
        <w:rPr>
          <w:sz w:val="28"/>
          <w:szCs w:val="28"/>
        </w:rPr>
      </w:pPr>
      <w:r w:rsidRPr="001C4C24">
        <w:lastRenderedPageBreak/>
        <w:tab/>
      </w:r>
      <w:r w:rsidRPr="001C4C24">
        <w:rPr>
          <w:sz w:val="28"/>
          <w:szCs w:val="28"/>
        </w:rPr>
        <w:t xml:space="preserve">При этом обязательства по выделению из бюджета города средств на </w:t>
      </w:r>
      <w:proofErr w:type="spellStart"/>
      <w:r w:rsidRPr="001C4C24">
        <w:rPr>
          <w:sz w:val="28"/>
          <w:szCs w:val="28"/>
        </w:rPr>
        <w:t>софинансирование</w:t>
      </w:r>
      <w:proofErr w:type="spellEnd"/>
      <w:r w:rsidRPr="001C4C24">
        <w:rPr>
          <w:sz w:val="28"/>
          <w:szCs w:val="28"/>
        </w:rPr>
        <w:t xml:space="preserve"> мероприятий в рамках муниципальной программы приняты при отсутствии на то правового основания, а именно при отсутствии решения Думы города об установлении дополнительных мер социальной поддержки на приобретение (строительство) жилых помещений молодым семьям.</w:t>
      </w:r>
    </w:p>
    <w:p w:rsidR="00DA7681" w:rsidRPr="001C4C24" w:rsidRDefault="00DA7681" w:rsidP="00132AD0">
      <w:pPr>
        <w:numPr>
          <w:ilvl w:val="0"/>
          <w:numId w:val="25"/>
        </w:numPr>
        <w:tabs>
          <w:tab w:val="left" w:pos="851"/>
        </w:tabs>
        <w:autoSpaceDE w:val="0"/>
        <w:autoSpaceDN w:val="0"/>
        <w:adjustRightInd w:val="0"/>
        <w:ind w:left="0" w:firstLine="567"/>
        <w:contextualSpacing/>
        <w:jc w:val="both"/>
        <w:rPr>
          <w:rFonts w:eastAsiaTheme="minorHAnsi"/>
          <w:bCs/>
          <w:sz w:val="28"/>
          <w:szCs w:val="28"/>
          <w:lang w:eastAsia="en-US"/>
        </w:rPr>
      </w:pPr>
      <w:proofErr w:type="gramStart"/>
      <w:r w:rsidRPr="001C4C24">
        <w:rPr>
          <w:rFonts w:eastAsiaTheme="minorHAnsi"/>
          <w:bCs/>
          <w:sz w:val="28"/>
          <w:szCs w:val="28"/>
          <w:lang w:eastAsia="en-US"/>
        </w:rPr>
        <w:t>В силу пункта 2 статьи 157 БК РФ, пункта 7 части 2 статьи 9 Федерального закона от 07.02.2011 №6-ФЗ «Об общих принципах организации и деятельности контрольно-счетных органов субъектов Российской Федерации и муниципальных образований» Счетной палатой города осуществляются бюджетные полномочия по экспертизе проектов законов (решений) о бюджетах, иных нормативных правовых актов бюджетного законодательства Российской Федерации, в том числе обоснованности показателей (параметров</w:t>
      </w:r>
      <w:proofErr w:type="gramEnd"/>
      <w:r w:rsidRPr="001C4C24">
        <w:rPr>
          <w:rFonts w:eastAsiaTheme="minorHAnsi"/>
          <w:bCs/>
          <w:sz w:val="28"/>
          <w:szCs w:val="28"/>
          <w:lang w:eastAsia="en-US"/>
        </w:rPr>
        <w:t xml:space="preserve"> и характеристик) бюджетов.</w:t>
      </w:r>
    </w:p>
    <w:p w:rsidR="00DA7681" w:rsidRPr="001C4C24" w:rsidRDefault="00DA7681" w:rsidP="00132AD0">
      <w:pPr>
        <w:ind w:firstLine="567"/>
        <w:jc w:val="both"/>
        <w:rPr>
          <w:sz w:val="28"/>
          <w:szCs w:val="28"/>
        </w:rPr>
      </w:pPr>
      <w:proofErr w:type="gramStart"/>
      <w:r w:rsidRPr="001C4C24">
        <w:rPr>
          <w:bCs/>
          <w:sz w:val="28"/>
          <w:szCs w:val="28"/>
        </w:rPr>
        <w:t xml:space="preserve">В силу норм статьи 46 </w:t>
      </w:r>
      <w:r w:rsidRPr="001C4C24">
        <w:rPr>
          <w:sz w:val="28"/>
          <w:szCs w:val="28"/>
        </w:rPr>
        <w:t>Федеральный закон от 06.10.2003 № 131-ФЗ «Об общих принципах организации местного самоуправления в Российской Федерации», статьи 35 Устава города Нижневартовска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roofErr w:type="gramEnd"/>
    </w:p>
    <w:p w:rsidR="00DA7681" w:rsidRPr="001C4C24" w:rsidRDefault="00DA7681" w:rsidP="00132AD0">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1C4C24">
        <w:rPr>
          <w:sz w:val="28"/>
          <w:szCs w:val="28"/>
        </w:rPr>
        <w:tab/>
        <w:t>Согласно положениям постановления администрации города Нижневартовска от 05.05.2015 № 870 «О Регламенте работы администрации города Нижневартовска» в рамках взаимодействия в Счетную палату города направляются проекты муниципальных правовых актов по вопросам, отнесенным к полномочиям Счетной палаты для проведения финансово-экономической экспертизы и получения заключения по ее итогам.</w:t>
      </w:r>
    </w:p>
    <w:p w:rsidR="00DA7681" w:rsidRPr="001C4C24" w:rsidRDefault="00DA7681" w:rsidP="00132AD0">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sz w:val="28"/>
          <w:szCs w:val="28"/>
          <w:lang w:eastAsia="en-US"/>
        </w:rPr>
      </w:pPr>
      <w:r w:rsidRPr="001C4C24">
        <w:rPr>
          <w:sz w:val="28"/>
          <w:szCs w:val="28"/>
        </w:rPr>
        <w:tab/>
        <w:t xml:space="preserve">Вместе с тем постановлением администрации города Нижневартовска от 12.11.2020 № 960 внесены изменения в приложение к постановлению администрации города от 11.11.2015 № 2001 «Об утверждении Правил разработки бюджетного прогноза города Нижневартовска на долгосрочный период» без </w:t>
      </w:r>
      <w:r w:rsidRPr="001C4C24">
        <w:rPr>
          <w:rFonts w:eastAsiaTheme="minorHAnsi"/>
          <w:sz w:val="28"/>
          <w:szCs w:val="28"/>
          <w:lang w:eastAsia="en-US"/>
        </w:rPr>
        <w:t xml:space="preserve">проведения Счетной палатой города </w:t>
      </w:r>
      <w:r w:rsidRPr="001C4C24">
        <w:rPr>
          <w:sz w:val="28"/>
          <w:szCs w:val="28"/>
        </w:rPr>
        <w:t>финансово-экономической экспертизы</w:t>
      </w:r>
      <w:r w:rsidRPr="001C4C24">
        <w:rPr>
          <w:rFonts w:eastAsiaTheme="minorHAnsi"/>
          <w:sz w:val="28"/>
          <w:szCs w:val="28"/>
          <w:lang w:eastAsia="en-US"/>
        </w:rPr>
        <w:t>, когда необходимость проведения такой экспертизы была установлена вышеуказанными нормами законодательства.</w:t>
      </w:r>
    </w:p>
    <w:p w:rsidR="00DA7681" w:rsidRPr="001C4C24" w:rsidRDefault="00DA7681" w:rsidP="00132AD0">
      <w:pPr>
        <w:tabs>
          <w:tab w:val="left" w:pos="567"/>
        </w:tabs>
        <w:jc w:val="both"/>
        <w:rPr>
          <w:sz w:val="28"/>
          <w:szCs w:val="28"/>
        </w:rPr>
      </w:pPr>
    </w:p>
    <w:p w:rsidR="009F13D9" w:rsidRPr="00576EB2" w:rsidRDefault="0027352A" w:rsidP="00132AD0">
      <w:pPr>
        <w:ind w:firstLine="567"/>
        <w:jc w:val="both"/>
        <w:rPr>
          <w:i/>
          <w:sz w:val="28"/>
          <w:szCs w:val="28"/>
        </w:rPr>
      </w:pPr>
      <w:r w:rsidRPr="001C4C24">
        <w:rPr>
          <w:i/>
          <w:sz w:val="28"/>
          <w:szCs w:val="28"/>
        </w:rPr>
        <w:t xml:space="preserve">3.4. </w:t>
      </w:r>
      <w:r w:rsidR="009F13D9" w:rsidRPr="001C4C24">
        <w:rPr>
          <w:i/>
          <w:sz w:val="28"/>
          <w:szCs w:val="28"/>
        </w:rPr>
        <w:t xml:space="preserve">Оценка правомерности установленных в городе ставок земельного </w:t>
      </w:r>
      <w:r w:rsidR="009F13D9" w:rsidRPr="00576EB2">
        <w:rPr>
          <w:i/>
          <w:sz w:val="28"/>
          <w:szCs w:val="28"/>
        </w:rPr>
        <w:t>налога в раз</w:t>
      </w:r>
      <w:r w:rsidR="00CB3562" w:rsidRPr="00576EB2">
        <w:rPr>
          <w:i/>
          <w:sz w:val="28"/>
          <w:szCs w:val="28"/>
        </w:rPr>
        <w:t>резе</w:t>
      </w:r>
      <w:r w:rsidR="009F13D9" w:rsidRPr="00576EB2">
        <w:rPr>
          <w:i/>
          <w:sz w:val="28"/>
          <w:szCs w:val="28"/>
        </w:rPr>
        <w:t xml:space="preserve"> видов разрешенного использования </w:t>
      </w:r>
      <w:r w:rsidR="0037354E" w:rsidRPr="00576EB2">
        <w:rPr>
          <w:i/>
          <w:sz w:val="28"/>
          <w:szCs w:val="28"/>
        </w:rPr>
        <w:t>земельных участков</w:t>
      </w:r>
    </w:p>
    <w:p w:rsidR="00576EB2" w:rsidRPr="00576EB2" w:rsidRDefault="00576EB2" w:rsidP="00132AD0">
      <w:pPr>
        <w:ind w:firstLine="567"/>
        <w:jc w:val="both"/>
        <w:rPr>
          <w:i/>
          <w:sz w:val="28"/>
          <w:szCs w:val="28"/>
        </w:rPr>
      </w:pPr>
    </w:p>
    <w:p w:rsidR="00CB3562" w:rsidRPr="00576EB2" w:rsidRDefault="00CB3562" w:rsidP="00132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roofErr w:type="gramStart"/>
      <w:r w:rsidRPr="00576EB2">
        <w:rPr>
          <w:sz w:val="28"/>
          <w:szCs w:val="28"/>
        </w:rPr>
        <w:t xml:space="preserve">В ходе проведенного в 2020 году Счетной платой города контрольного мероприятия по проверке правомерного распоряжения земельными ресурсами в части продажи земельных участков, находящихся в муниципальной собственности, земельных участков, государственная собственность на которые не разграничена, и которые расположены в границах городского округа, выявлены факты осуществления расчета выкупной стоимости таких земельных участков с нарушением требований </w:t>
      </w:r>
      <w:r w:rsidRPr="00576EB2">
        <w:rPr>
          <w:sz w:val="28"/>
          <w:szCs w:val="28"/>
        </w:rPr>
        <w:lastRenderedPageBreak/>
        <w:t>статьи 394 НК РФ, в связи с</w:t>
      </w:r>
      <w:proofErr w:type="gramEnd"/>
      <w:r w:rsidRPr="00576EB2">
        <w:rPr>
          <w:sz w:val="28"/>
          <w:szCs w:val="28"/>
        </w:rPr>
        <w:t xml:space="preserve"> применением ставки земельного налога, вид разрешенного использования которых не утвержден Решением Думы города от 24.04.2015 № 785 «О земельном налоге» в Приложении 1 (далее – Решение № 785).</w:t>
      </w:r>
    </w:p>
    <w:p w:rsidR="00CB3562" w:rsidRPr="00576EB2" w:rsidRDefault="00CB3562" w:rsidP="00132AD0">
      <w:pPr>
        <w:ind w:firstLine="567"/>
        <w:jc w:val="both"/>
        <w:rPr>
          <w:sz w:val="28"/>
        </w:rPr>
      </w:pPr>
      <w:r w:rsidRPr="00576EB2">
        <w:rPr>
          <w:sz w:val="28"/>
        </w:rPr>
        <w:t>Причиной допущенного нарушения явилось отсутствие закрепленного муниципальным правовым актом механизма определения вида разрешенного использования земельных участков, их соотнесения с видами, установленными Решением № 785.</w:t>
      </w:r>
    </w:p>
    <w:p w:rsidR="00CB3562" w:rsidRPr="00576EB2" w:rsidRDefault="00CB3562" w:rsidP="00132AD0">
      <w:pPr>
        <w:ind w:firstLine="567"/>
        <w:jc w:val="both"/>
        <w:rPr>
          <w:rFonts w:ascii="Verdana" w:hAnsi="Verdana"/>
          <w:sz w:val="22"/>
          <w:szCs w:val="21"/>
        </w:rPr>
      </w:pPr>
      <w:r w:rsidRPr="00576EB2">
        <w:rPr>
          <w:sz w:val="28"/>
        </w:rPr>
        <w:t>Так, положениями пункта 1 статьи 394 НК РФ определено, что налоговые ставки устанавливаются нормативными правовыми актами представительных ор</w:t>
      </w:r>
      <w:r w:rsidR="008C77B7" w:rsidRPr="00576EB2">
        <w:rPr>
          <w:sz w:val="28"/>
        </w:rPr>
        <w:t>ганов муниципальных образований.</w:t>
      </w:r>
    </w:p>
    <w:p w:rsidR="00CB3562" w:rsidRPr="00576EB2" w:rsidRDefault="00CB3562" w:rsidP="00132AD0">
      <w:pPr>
        <w:widowControl w:val="0"/>
        <w:ind w:firstLine="567"/>
        <w:jc w:val="both"/>
        <w:rPr>
          <w:sz w:val="28"/>
        </w:rPr>
      </w:pPr>
      <w:r w:rsidRPr="00576EB2">
        <w:rPr>
          <w:sz w:val="28"/>
        </w:rPr>
        <w:t xml:space="preserve">В силу пункта 2 статьи 394 НК РФ допускается установление дифференцированных налоговых ставок в зависимости от </w:t>
      </w:r>
      <w:hyperlink r:id="rId22" w:history="1">
        <w:r w:rsidRPr="00576EB2">
          <w:rPr>
            <w:sz w:val="28"/>
          </w:rPr>
          <w:t>категорий</w:t>
        </w:r>
      </w:hyperlink>
      <w:r w:rsidRPr="00576EB2">
        <w:rPr>
          <w:sz w:val="28"/>
        </w:rPr>
        <w:t xml:space="preserve"> земель и (или) разрешенного использования земельного участка.</w:t>
      </w:r>
    </w:p>
    <w:p w:rsidR="00CB3562" w:rsidRPr="00576EB2" w:rsidRDefault="00CB3562" w:rsidP="00132AD0">
      <w:pPr>
        <w:widowControl w:val="0"/>
        <w:ind w:firstLine="567"/>
        <w:jc w:val="both"/>
        <w:rPr>
          <w:sz w:val="28"/>
        </w:rPr>
      </w:pPr>
      <w:r w:rsidRPr="00576EB2">
        <w:rPr>
          <w:sz w:val="28"/>
        </w:rPr>
        <w:t>В Решении № 785 применен дифференцированный подход в зависимости от видов разрешенного использования.</w:t>
      </w:r>
    </w:p>
    <w:p w:rsidR="00CB3562" w:rsidRPr="00576EB2" w:rsidRDefault="00CB3562"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rPr>
      </w:pPr>
      <w:r w:rsidRPr="00576EB2">
        <w:rPr>
          <w:sz w:val="28"/>
        </w:rPr>
        <w:t xml:space="preserve">Положениями пункта 3 статьи 394 НК РФ закреплено, что в случае если налоговые ставки не определены нормативными правовыми актами представительных органов муниципальных образований, налогообложение производится по налоговым ставкам, указанным в </w:t>
      </w:r>
      <w:hyperlink r:id="rId23" w:history="1">
        <w:r w:rsidRPr="00576EB2">
          <w:rPr>
            <w:sz w:val="28"/>
          </w:rPr>
          <w:t>пункте 1</w:t>
        </w:r>
      </w:hyperlink>
      <w:r w:rsidRPr="00576EB2">
        <w:rPr>
          <w:sz w:val="28"/>
        </w:rPr>
        <w:t xml:space="preserve"> данной статьи.</w:t>
      </w:r>
    </w:p>
    <w:p w:rsidR="00CB3562" w:rsidRPr="00576EB2" w:rsidRDefault="00CB3562" w:rsidP="00132AD0">
      <w:pPr>
        <w:ind w:firstLine="567"/>
        <w:jc w:val="both"/>
        <w:rPr>
          <w:rFonts w:ascii="Verdana" w:hAnsi="Verdana"/>
          <w:sz w:val="22"/>
          <w:szCs w:val="21"/>
        </w:rPr>
      </w:pPr>
      <w:r w:rsidRPr="00576EB2">
        <w:rPr>
          <w:sz w:val="28"/>
        </w:rPr>
        <w:t xml:space="preserve">В силу положений статьи 7 ЗК РФ виды разрешенного использования земельных участков определяются в соответствии с </w:t>
      </w:r>
      <w:hyperlink r:id="rId24" w:history="1">
        <w:r w:rsidRPr="00576EB2">
          <w:rPr>
            <w:sz w:val="28"/>
          </w:rPr>
          <w:t>классификатором</w:t>
        </w:r>
      </w:hyperlink>
      <w:r w:rsidRPr="00576EB2">
        <w:rPr>
          <w:sz w:val="28"/>
        </w:rPr>
        <w:t>, утвержденным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земельных отношений.</w:t>
      </w:r>
    </w:p>
    <w:p w:rsidR="00CB3562" w:rsidRPr="00576EB2" w:rsidRDefault="00CB3562" w:rsidP="00132AD0">
      <w:pPr>
        <w:ind w:firstLine="567"/>
        <w:jc w:val="both"/>
        <w:rPr>
          <w:sz w:val="28"/>
        </w:rPr>
      </w:pPr>
      <w:r w:rsidRPr="00576EB2">
        <w:rPr>
          <w:sz w:val="28"/>
        </w:rPr>
        <w:t xml:space="preserve">Такой классификатор видов разрешенного использования земельных участков утвержден Приказом Минэкономразвития России от 01.09.2014 №540 (ред. от 04.02.2019) (далее – Классификатор). </w:t>
      </w:r>
    </w:p>
    <w:p w:rsidR="00CB3562" w:rsidRPr="00576EB2" w:rsidRDefault="00CB3562" w:rsidP="00132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576EB2">
        <w:rPr>
          <w:sz w:val="28"/>
          <w:szCs w:val="28"/>
        </w:rPr>
        <w:t>Вышеназванная проверка показала, что вид разрешенного использования большинства земельных участков, которые предоставлены в собственность, был установлен до утверждения Классификатора.</w:t>
      </w:r>
    </w:p>
    <w:p w:rsidR="00CB3562" w:rsidRPr="00576EB2" w:rsidRDefault="00CB3562" w:rsidP="00132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576EB2">
        <w:rPr>
          <w:sz w:val="28"/>
          <w:szCs w:val="28"/>
        </w:rPr>
        <w:t>Таблица ставок земельного налога Приложения 1 Решения №</w:t>
      </w:r>
      <w:r w:rsidR="007E2E43">
        <w:rPr>
          <w:sz w:val="28"/>
          <w:szCs w:val="28"/>
        </w:rPr>
        <w:t xml:space="preserve"> 785 содержит такие столбцы как</w:t>
      </w:r>
      <w:r w:rsidRPr="00576EB2">
        <w:rPr>
          <w:sz w:val="28"/>
          <w:szCs w:val="28"/>
        </w:rPr>
        <w:t xml:space="preserve"> наименование вида разрешенного использования, код разрешенного использования и налоговую ставку.</w:t>
      </w:r>
    </w:p>
    <w:p w:rsidR="00CB3562" w:rsidRPr="00576EB2" w:rsidRDefault="00CB3562" w:rsidP="00132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576EB2">
        <w:rPr>
          <w:sz w:val="28"/>
          <w:szCs w:val="28"/>
        </w:rPr>
        <w:t>При этом наименования видов разрешенного использования в стол</w:t>
      </w:r>
      <w:r w:rsidR="007E2E43">
        <w:rPr>
          <w:sz w:val="28"/>
          <w:szCs w:val="28"/>
        </w:rPr>
        <w:t>бце Приложения 1 не соответствую</w:t>
      </w:r>
      <w:r w:rsidRPr="00576EB2">
        <w:rPr>
          <w:sz w:val="28"/>
          <w:szCs w:val="28"/>
        </w:rPr>
        <w:t>т наименовани</w:t>
      </w:r>
      <w:r w:rsidR="007E2E43">
        <w:rPr>
          <w:sz w:val="28"/>
          <w:szCs w:val="28"/>
        </w:rPr>
        <w:t>ям</w:t>
      </w:r>
      <w:r w:rsidRPr="00576EB2">
        <w:rPr>
          <w:sz w:val="28"/>
          <w:szCs w:val="28"/>
        </w:rPr>
        <w:t xml:space="preserve"> видов разрешенного использования, утвержденн</w:t>
      </w:r>
      <w:r w:rsidR="007E2E43">
        <w:rPr>
          <w:sz w:val="28"/>
          <w:szCs w:val="28"/>
        </w:rPr>
        <w:t>ым</w:t>
      </w:r>
      <w:r w:rsidRPr="00576EB2">
        <w:rPr>
          <w:sz w:val="28"/>
          <w:szCs w:val="28"/>
        </w:rPr>
        <w:t xml:space="preserve"> Классификатором. </w:t>
      </w:r>
    </w:p>
    <w:p w:rsidR="00CB3562" w:rsidRPr="00576EB2" w:rsidRDefault="00CB3562" w:rsidP="00132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roofErr w:type="gramStart"/>
      <w:r w:rsidRPr="00576EB2">
        <w:rPr>
          <w:sz w:val="28"/>
          <w:szCs w:val="28"/>
        </w:rPr>
        <w:t xml:space="preserve">Вызвано данное обстоятельство тем, что данный столбец содержит перечень видов разрешенного использования, соответствующих результатам государственной кадастровой оценки, утвержденным постановлением Правительства ХМАО от 07.08.2015 №249-п «Об утверждении результатов определения кадастровой стоимости земельных участков в составе земель населенных пунктов на территории Ханты-Мансийского автономного округа – Югры и признании утратившими силу некоторых постановлений Правительства Ханты-Мансийского автономного округа – Югры» (далее – </w:t>
      </w:r>
      <w:r w:rsidRPr="00576EB2">
        <w:rPr>
          <w:sz w:val="28"/>
          <w:szCs w:val="28"/>
        </w:rPr>
        <w:lastRenderedPageBreak/>
        <w:t>Постановление № 249-п), и</w:t>
      </w:r>
      <w:r w:rsidR="00011BD1">
        <w:rPr>
          <w:sz w:val="28"/>
          <w:szCs w:val="28"/>
        </w:rPr>
        <w:t>,</w:t>
      </w:r>
      <w:r w:rsidRPr="00576EB2">
        <w:rPr>
          <w:sz w:val="28"/>
          <w:szCs w:val="28"/>
        </w:rPr>
        <w:t xml:space="preserve"> соответственно</w:t>
      </w:r>
      <w:r w:rsidR="00011BD1">
        <w:rPr>
          <w:sz w:val="28"/>
          <w:szCs w:val="28"/>
        </w:rPr>
        <w:t>,</w:t>
      </w:r>
      <w:r w:rsidRPr="00576EB2">
        <w:rPr>
          <w:sz w:val="28"/>
          <w:szCs w:val="28"/>
        </w:rPr>
        <w:t xml:space="preserve"> отличается</w:t>
      </w:r>
      <w:proofErr w:type="gramEnd"/>
      <w:r w:rsidRPr="00576EB2">
        <w:rPr>
          <w:sz w:val="28"/>
          <w:szCs w:val="28"/>
        </w:rPr>
        <w:t xml:space="preserve"> от видов, утвержденных Классификатором.</w:t>
      </w:r>
    </w:p>
    <w:p w:rsidR="00CB3562" w:rsidRPr="00576EB2" w:rsidRDefault="00CB3562" w:rsidP="00132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576EB2">
        <w:rPr>
          <w:sz w:val="28"/>
          <w:szCs w:val="28"/>
        </w:rPr>
        <w:t xml:space="preserve">Фактически положения Постановления № 249-п используются в </w:t>
      </w:r>
      <w:proofErr w:type="gramStart"/>
      <w:r w:rsidRPr="00576EB2">
        <w:rPr>
          <w:sz w:val="28"/>
          <w:szCs w:val="28"/>
        </w:rPr>
        <w:t>механизме</w:t>
      </w:r>
      <w:proofErr w:type="gramEnd"/>
      <w:r w:rsidRPr="00576EB2">
        <w:rPr>
          <w:sz w:val="28"/>
          <w:szCs w:val="28"/>
        </w:rPr>
        <w:t xml:space="preserve"> расчета выкупной стоимости земельных участков для определения видов разрешенного использования земель в целях определения льготной налоговой ставки.</w:t>
      </w:r>
    </w:p>
    <w:p w:rsidR="00CB3562" w:rsidRPr="00576EB2" w:rsidRDefault="00CB3562" w:rsidP="00132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roofErr w:type="gramStart"/>
      <w:r w:rsidRPr="00576EB2">
        <w:rPr>
          <w:sz w:val="28"/>
          <w:szCs w:val="28"/>
        </w:rPr>
        <w:t>Однако установлено, что такой алгоритм определения разрешенн</w:t>
      </w:r>
      <w:r w:rsidR="00011BD1">
        <w:rPr>
          <w:sz w:val="28"/>
          <w:szCs w:val="28"/>
        </w:rPr>
        <w:t>ых</w:t>
      </w:r>
      <w:r w:rsidRPr="00576EB2">
        <w:rPr>
          <w:sz w:val="28"/>
          <w:szCs w:val="28"/>
        </w:rPr>
        <w:t xml:space="preserve"> вид</w:t>
      </w:r>
      <w:r w:rsidR="00011BD1">
        <w:rPr>
          <w:sz w:val="28"/>
          <w:szCs w:val="28"/>
        </w:rPr>
        <w:t>ов</w:t>
      </w:r>
      <w:r w:rsidRPr="00576EB2">
        <w:rPr>
          <w:sz w:val="28"/>
          <w:szCs w:val="28"/>
        </w:rPr>
        <w:t xml:space="preserve"> использования земельных участков и их соотнесение с Решением № 785 не закреплен ни одним муниципальным правовым актом, тогда как и постановление ХМАО-Югры от 02.04.2008 № 7</w:t>
      </w:r>
      <w:r w:rsidR="00011BD1">
        <w:rPr>
          <w:sz w:val="28"/>
          <w:szCs w:val="28"/>
        </w:rPr>
        <w:t>0-п, и положения статьи 7 ЗК РФ</w:t>
      </w:r>
      <w:r w:rsidRPr="00576EB2">
        <w:rPr>
          <w:sz w:val="28"/>
          <w:szCs w:val="28"/>
        </w:rPr>
        <w:t xml:space="preserve"> содержат требования о применении для определения выкупной стоимости земельного участка ставок земельного налога по видам разрешенного использования, утвержденных представительным органом местного самоуправления</w:t>
      </w:r>
      <w:proofErr w:type="gramEnd"/>
      <w:r w:rsidRPr="00576EB2">
        <w:rPr>
          <w:sz w:val="28"/>
          <w:szCs w:val="28"/>
        </w:rPr>
        <w:t>, которые должны соответствовать Классификатору.</w:t>
      </w:r>
    </w:p>
    <w:p w:rsidR="00CB3562" w:rsidRPr="00576EB2" w:rsidRDefault="00CB3562" w:rsidP="00132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576EB2">
        <w:rPr>
          <w:sz w:val="28"/>
          <w:szCs w:val="28"/>
        </w:rPr>
        <w:t xml:space="preserve">Таким образом, для исключения неправомерного </w:t>
      </w:r>
      <w:r w:rsidR="00011BD1">
        <w:rPr>
          <w:sz w:val="28"/>
          <w:szCs w:val="28"/>
        </w:rPr>
        <w:t>применения</w:t>
      </w:r>
      <w:r w:rsidRPr="00576EB2">
        <w:rPr>
          <w:sz w:val="28"/>
          <w:szCs w:val="28"/>
        </w:rPr>
        <w:t xml:space="preserve"> ставок по видам разрешенного использования необходимо привести Положение 1 Решения № 785 в </w:t>
      </w:r>
      <w:proofErr w:type="gramStart"/>
      <w:r w:rsidRPr="00576EB2">
        <w:rPr>
          <w:sz w:val="28"/>
          <w:szCs w:val="28"/>
        </w:rPr>
        <w:t>соответствии</w:t>
      </w:r>
      <w:proofErr w:type="gramEnd"/>
      <w:r w:rsidRPr="00576EB2">
        <w:rPr>
          <w:sz w:val="28"/>
          <w:szCs w:val="28"/>
        </w:rPr>
        <w:t xml:space="preserve"> с Классификатором и (или) рассмотреть вопрос о нормативном закреплении алгоритма применения видов разрешенного использования в случае его отсутствия в Решении №785.</w:t>
      </w:r>
    </w:p>
    <w:p w:rsidR="009F13D9" w:rsidRPr="00576EB2" w:rsidRDefault="009F13D9" w:rsidP="00132AD0">
      <w:pPr>
        <w:ind w:firstLine="567"/>
        <w:jc w:val="both"/>
        <w:rPr>
          <w:i/>
          <w:sz w:val="28"/>
          <w:szCs w:val="28"/>
        </w:rPr>
      </w:pPr>
    </w:p>
    <w:p w:rsidR="009F13D9" w:rsidRPr="00576EB2" w:rsidRDefault="0027352A" w:rsidP="00132AD0">
      <w:pPr>
        <w:ind w:firstLine="567"/>
        <w:jc w:val="both"/>
        <w:rPr>
          <w:i/>
          <w:sz w:val="28"/>
          <w:szCs w:val="28"/>
        </w:rPr>
      </w:pPr>
      <w:r w:rsidRPr="00576EB2">
        <w:rPr>
          <w:i/>
          <w:sz w:val="28"/>
          <w:szCs w:val="28"/>
        </w:rPr>
        <w:t xml:space="preserve">3.5 </w:t>
      </w:r>
      <w:r w:rsidR="009F13D9" w:rsidRPr="00576EB2">
        <w:rPr>
          <w:i/>
          <w:sz w:val="28"/>
          <w:szCs w:val="28"/>
        </w:rPr>
        <w:t xml:space="preserve">Анализ установленных муниципальными правовыми актами условий компенсации льготного проезда и командировочных расходов в части их применения в условиях режима повышенной готовности, вызванного распространением новой </w:t>
      </w:r>
      <w:proofErr w:type="spellStart"/>
      <w:r w:rsidR="009F13D9" w:rsidRPr="00576EB2">
        <w:rPr>
          <w:i/>
          <w:sz w:val="28"/>
          <w:szCs w:val="28"/>
        </w:rPr>
        <w:t>коронавирусной</w:t>
      </w:r>
      <w:proofErr w:type="spellEnd"/>
      <w:r w:rsidR="009F13D9" w:rsidRPr="00576EB2">
        <w:rPr>
          <w:i/>
          <w:sz w:val="28"/>
          <w:szCs w:val="28"/>
        </w:rPr>
        <w:t xml:space="preserve"> инфекцией (</w:t>
      </w:r>
      <w:r w:rsidR="009F13D9" w:rsidRPr="00576EB2">
        <w:rPr>
          <w:i/>
          <w:sz w:val="28"/>
          <w:szCs w:val="28"/>
          <w:lang w:val="en-US"/>
        </w:rPr>
        <w:t>COVID</w:t>
      </w:r>
      <w:r w:rsidR="009F13D9" w:rsidRPr="00576EB2">
        <w:rPr>
          <w:i/>
          <w:sz w:val="28"/>
          <w:szCs w:val="28"/>
        </w:rPr>
        <w:t>-19).</w:t>
      </w:r>
    </w:p>
    <w:p w:rsidR="009F13D9" w:rsidRPr="00576EB2" w:rsidRDefault="009F13D9" w:rsidP="00132AD0">
      <w:pPr>
        <w:ind w:firstLine="567"/>
        <w:jc w:val="both"/>
      </w:pPr>
    </w:p>
    <w:p w:rsidR="0027352A" w:rsidRPr="00576EB2" w:rsidRDefault="0027352A"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rPr>
      </w:pPr>
      <w:r w:rsidRPr="00576EB2">
        <w:rPr>
          <w:sz w:val="28"/>
        </w:rPr>
        <w:t xml:space="preserve">На 2020 год в связи с распространением </w:t>
      </w:r>
      <w:proofErr w:type="spellStart"/>
      <w:r w:rsidRPr="00576EB2">
        <w:rPr>
          <w:sz w:val="28"/>
        </w:rPr>
        <w:t>коронавирусной</w:t>
      </w:r>
      <w:proofErr w:type="spellEnd"/>
      <w:r w:rsidRPr="00576EB2">
        <w:rPr>
          <w:sz w:val="28"/>
        </w:rPr>
        <w:t xml:space="preserve"> инфекции правительство </w:t>
      </w:r>
      <w:hyperlink r:id="rId25" w:history="1">
        <w:r w:rsidRPr="00576EB2">
          <w:rPr>
            <w:sz w:val="28"/>
          </w:rPr>
          <w:t>определило</w:t>
        </w:r>
      </w:hyperlink>
      <w:r w:rsidRPr="00576EB2">
        <w:rPr>
          <w:sz w:val="28"/>
        </w:rPr>
        <w:t xml:space="preserve"> особенности </w:t>
      </w:r>
      <w:hyperlink r:id="rId26" w:history="1">
        <w:r w:rsidRPr="00576EB2">
          <w:rPr>
            <w:sz w:val="28"/>
          </w:rPr>
          <w:t>компенсации</w:t>
        </w:r>
      </w:hyperlink>
      <w:r w:rsidRPr="00576EB2">
        <w:rPr>
          <w:sz w:val="28"/>
        </w:rPr>
        <w:t xml:space="preserve"> расходов лиц</w:t>
      </w:r>
      <w:r w:rsidR="00011BD1">
        <w:rPr>
          <w:sz w:val="28"/>
        </w:rPr>
        <w:t>ам</w:t>
      </w:r>
      <w:r w:rsidRPr="00576EB2">
        <w:rPr>
          <w:sz w:val="28"/>
        </w:rPr>
        <w:t xml:space="preserve">, </w:t>
      </w:r>
      <w:r w:rsidR="00011BD1">
        <w:rPr>
          <w:sz w:val="28"/>
        </w:rPr>
        <w:t>работающим</w:t>
      </w:r>
      <w:r w:rsidRPr="00576EB2">
        <w:rPr>
          <w:sz w:val="28"/>
        </w:rPr>
        <w:t xml:space="preserve"> в организациях в районах Крайнего Севера и приравненных к ним местностях. Речь идет о компенсации стоимости проезда и провоза багажа к месту отпуска и обратно в пределах территории Росс</w:t>
      </w:r>
      <w:r w:rsidR="00011BD1">
        <w:rPr>
          <w:sz w:val="28"/>
        </w:rPr>
        <w:t>ийской Федерации</w:t>
      </w:r>
      <w:r w:rsidRPr="00576EB2">
        <w:rPr>
          <w:sz w:val="28"/>
        </w:rPr>
        <w:t>.</w:t>
      </w:r>
    </w:p>
    <w:p w:rsidR="0027352A" w:rsidRPr="00576EB2" w:rsidRDefault="00011BD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rPr>
      </w:pPr>
      <w:r>
        <w:rPr>
          <w:sz w:val="28"/>
        </w:rPr>
        <w:t>П</w:t>
      </w:r>
      <w:r w:rsidR="0027352A" w:rsidRPr="00576EB2">
        <w:rPr>
          <w:sz w:val="28"/>
        </w:rPr>
        <w:t>остановлением Правительства РФ от 19.06.2020 № 887 утверждены особенности правового регулирования трудовых отношений и иных непосредственно связанных с ними отношений в 2020 году.</w:t>
      </w:r>
    </w:p>
    <w:p w:rsidR="0027352A" w:rsidRPr="001C4C24" w:rsidRDefault="00011BD1"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2"/>
          <w:szCs w:val="21"/>
        </w:rPr>
      </w:pPr>
      <w:proofErr w:type="gramStart"/>
      <w:r>
        <w:rPr>
          <w:sz w:val="28"/>
        </w:rPr>
        <w:t>Указанным п</w:t>
      </w:r>
      <w:r w:rsidR="0027352A" w:rsidRPr="00576EB2">
        <w:rPr>
          <w:sz w:val="28"/>
        </w:rPr>
        <w:t>остановлением определено, что полученные работником средства, выплаченные ему работодателем в 2020 году в качестве предварительной компенсации расходов, в случае если он не воспользовался ими в связи с ограничительными мерами, не подлежат возврату работодателю, если транспортная организация предусмотрела пролонгацию на 2021 год срока выполнения обязательств по перевозке пассажира</w:t>
      </w:r>
      <w:r w:rsidR="0027352A" w:rsidRPr="001C4C24">
        <w:rPr>
          <w:sz w:val="28"/>
        </w:rPr>
        <w:t xml:space="preserve"> исходя из суммы ранее внесенной провозной платы (либо пролонгацию действия проездных и</w:t>
      </w:r>
      <w:proofErr w:type="gramEnd"/>
      <w:r w:rsidR="0027352A" w:rsidRPr="001C4C24">
        <w:rPr>
          <w:sz w:val="28"/>
        </w:rPr>
        <w:t xml:space="preserve"> перевозочных документов на 2021 год) либо не возмещает средства за проездные и перевозочные документы.</w:t>
      </w:r>
    </w:p>
    <w:p w:rsidR="0027352A" w:rsidRPr="001C4C24" w:rsidRDefault="0027352A" w:rsidP="001C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Verdana" w:hAnsi="Verdana" w:cs="Courier New"/>
          <w:sz w:val="22"/>
          <w:szCs w:val="21"/>
        </w:rPr>
      </w:pPr>
      <w:r w:rsidRPr="001C4C24">
        <w:rPr>
          <w:sz w:val="28"/>
        </w:rPr>
        <w:lastRenderedPageBreak/>
        <w:t>Работники, оплатившие проездные и перевозочные документы, но не воспользовавшиеся ими в связи с ограничительными мерами, в течение 7 рабочих дней с даты выхода работника из отпуска (окончания периода осуществления мер, если они распространялись на такого работника):</w:t>
      </w:r>
    </w:p>
    <w:p w:rsidR="0027352A" w:rsidRPr="001C4C24" w:rsidRDefault="0027352A" w:rsidP="001C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Verdana" w:hAnsi="Verdana" w:cs="Courier New"/>
          <w:sz w:val="22"/>
          <w:szCs w:val="21"/>
        </w:rPr>
      </w:pPr>
      <w:r w:rsidRPr="001C4C24">
        <w:rPr>
          <w:sz w:val="28"/>
        </w:rPr>
        <w:t>возвращают работодателю средства, полученные на приобретение проездных и перевозочных документов, в случае их возмещения в денежной форме транспортной организацией (исходя из возмещенной суммы);</w:t>
      </w:r>
    </w:p>
    <w:p w:rsidR="0027352A" w:rsidRPr="001C4C24" w:rsidRDefault="0027352A" w:rsidP="001C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Verdana" w:hAnsi="Verdana" w:cs="Courier New"/>
          <w:sz w:val="22"/>
          <w:szCs w:val="21"/>
        </w:rPr>
      </w:pPr>
      <w:r w:rsidRPr="001C4C24">
        <w:rPr>
          <w:sz w:val="28"/>
        </w:rPr>
        <w:t>информируют работодателя о пролонгации транспортной организацией на 2021 год срока выполнения обязательств по перевозке пассажира исходя из суммы ранее внесенной провозной платы либо о пролонгации действия проездных и перевозочных документов на 2021 год;</w:t>
      </w:r>
    </w:p>
    <w:p w:rsidR="0027352A" w:rsidRPr="001C4C24" w:rsidRDefault="0027352A" w:rsidP="001C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1C4C24">
        <w:rPr>
          <w:sz w:val="28"/>
        </w:rPr>
        <w:t xml:space="preserve">информируют работодателя о том, что транспортная организация не </w:t>
      </w:r>
      <w:proofErr w:type="gramStart"/>
      <w:r w:rsidRPr="001C4C24">
        <w:rPr>
          <w:sz w:val="28"/>
        </w:rPr>
        <w:t>возвращает средства за проездные и перевозочные документы и не продлевает</w:t>
      </w:r>
      <w:proofErr w:type="gramEnd"/>
      <w:r w:rsidRPr="001C4C24">
        <w:rPr>
          <w:sz w:val="28"/>
        </w:rPr>
        <w:t xml:space="preserve"> срок выполнения обязательств по перевозке, с приложением соответствующих документов. </w:t>
      </w:r>
      <w:proofErr w:type="gramStart"/>
      <w:r w:rsidRPr="001C4C24">
        <w:rPr>
          <w:sz w:val="28"/>
        </w:rPr>
        <w:t>При необходимости работодатель вправе запросить у транспортной организации предоставление соответствующих документов.</w:t>
      </w:r>
      <w:proofErr w:type="gramEnd"/>
    </w:p>
    <w:p w:rsidR="0027352A" w:rsidRPr="001C4C24" w:rsidRDefault="0027352A" w:rsidP="001C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1C4C24">
        <w:rPr>
          <w:sz w:val="28"/>
        </w:rPr>
        <w:t>При этом данным постановлением регламентировано, что способы информирования работодателя устанавливаются в локальных нормативных актах с учетом мнения представительного органа работников (при наличии такого представительного органа).</w:t>
      </w:r>
    </w:p>
    <w:p w:rsidR="0027352A" w:rsidRPr="001C4C24" w:rsidRDefault="0027352A" w:rsidP="001C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1C4C24">
        <w:rPr>
          <w:sz w:val="28"/>
        </w:rPr>
        <w:t>В муниципальном образовании город Нижневартовск таким нормативным актом является Решение Думы города от 24.12.2019 № 560 (далее - Решение Думы города № 560), которым утверждены гарантии и компенсации для лиц, работающих в районах Крайнего Севера и приравненных к ним местностях в органах местного самоуправления и муниципальных учреждениях города Нижневартовска.</w:t>
      </w:r>
    </w:p>
    <w:p w:rsidR="0027352A" w:rsidRPr="001C4C24" w:rsidRDefault="0027352A" w:rsidP="001C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1C4C24">
        <w:rPr>
          <w:sz w:val="28"/>
        </w:rPr>
        <w:t xml:space="preserve">В ходе анализа Решения Думы города № 560 установлено, что предусмотренные постановлением Правительства РФ № 887 требования не внесены в нормативный акт представительного органа, вопрос о дополнительных гарантиях на компенсацию проезда к месту отдыха и обратно в условиях </w:t>
      </w:r>
      <w:proofErr w:type="spellStart"/>
      <w:r w:rsidRPr="001C4C24">
        <w:rPr>
          <w:sz w:val="28"/>
        </w:rPr>
        <w:t>корон</w:t>
      </w:r>
      <w:r w:rsidR="00011BD1">
        <w:rPr>
          <w:sz w:val="28"/>
        </w:rPr>
        <w:t>а</w:t>
      </w:r>
      <w:r w:rsidRPr="001C4C24">
        <w:rPr>
          <w:sz w:val="28"/>
        </w:rPr>
        <w:t>вирусной</w:t>
      </w:r>
      <w:proofErr w:type="spellEnd"/>
      <w:r w:rsidRPr="001C4C24">
        <w:rPr>
          <w:sz w:val="28"/>
        </w:rPr>
        <w:t xml:space="preserve"> инфекции работникам органов местного самоуправления и муниципальных учреждений не урегулирован.</w:t>
      </w:r>
    </w:p>
    <w:p w:rsidR="0027352A" w:rsidRPr="001C4C24" w:rsidRDefault="0027352A" w:rsidP="001C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1C4C24">
        <w:rPr>
          <w:sz w:val="28"/>
        </w:rPr>
        <w:t>Учитывая, что положения постановления Правительства РФ № 887 предусматривают возможность работникам реализовать право на компенсацию стоимости проезда и провоза багажа в 2021 году, если они не смогли воспользоваться таким правом в текущем году, необходимо рассмотреть вопрос о внесении соответствующих изменений в Решение Думы города № 560.</w:t>
      </w:r>
    </w:p>
    <w:p w:rsidR="0027352A" w:rsidRPr="001C4C24" w:rsidRDefault="00011BD1" w:rsidP="001C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Pr>
          <w:sz w:val="28"/>
        </w:rPr>
        <w:t>Также</w:t>
      </w:r>
      <w:r w:rsidR="0027352A" w:rsidRPr="001C4C24">
        <w:rPr>
          <w:sz w:val="28"/>
        </w:rPr>
        <w:t xml:space="preserve"> в </w:t>
      </w:r>
      <w:proofErr w:type="gramStart"/>
      <w:r w:rsidR="0027352A" w:rsidRPr="001C4C24">
        <w:rPr>
          <w:sz w:val="28"/>
        </w:rPr>
        <w:t>целях</w:t>
      </w:r>
      <w:proofErr w:type="gramEnd"/>
      <w:r w:rsidR="0027352A" w:rsidRPr="001C4C24">
        <w:rPr>
          <w:sz w:val="28"/>
        </w:rPr>
        <w:t xml:space="preserve"> урегулирования вопроса возможности возмещения расходов, понесенных работником в связи с приобретением проездных документов к месту нахождения командировки, которыми он не смог воспользоваться в связи с отменой командировки по причине пандемии, необходимо принять меры к внесению соответствующих изменений в:</w:t>
      </w:r>
    </w:p>
    <w:p w:rsidR="0027352A" w:rsidRPr="001C4C24" w:rsidRDefault="0027352A" w:rsidP="001C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1C4C24">
        <w:rPr>
          <w:sz w:val="28"/>
        </w:rPr>
        <w:lastRenderedPageBreak/>
        <w:t>постановление администрации города от 21.12.2012 № 1589 «О предельных нормах возмещения расходов, связанных со служебными командировками, работникам муниципальных учреждений и о признании утратившими силу постановления главы города от 02.07.2008 № 887»,</w:t>
      </w:r>
    </w:p>
    <w:p w:rsidR="0027352A" w:rsidRPr="001C4C24" w:rsidRDefault="0027352A" w:rsidP="001C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1C4C24">
        <w:rPr>
          <w:sz w:val="28"/>
        </w:rPr>
        <w:t>постановление администрации города от 28.04.2020 № 380 «Об утверждении Положения о возмещении расходов, связанных со служебными командировками, работникам администрации города»,</w:t>
      </w:r>
    </w:p>
    <w:p w:rsidR="0027352A" w:rsidRPr="001C4C24" w:rsidRDefault="0027352A" w:rsidP="00132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1C4C24">
        <w:rPr>
          <w:sz w:val="28"/>
        </w:rPr>
        <w:t xml:space="preserve">постановление Председателя Думы города от 08.02.2017 № 12 «О </w:t>
      </w:r>
      <w:proofErr w:type="gramStart"/>
      <w:r w:rsidRPr="001C4C24">
        <w:rPr>
          <w:sz w:val="28"/>
        </w:rPr>
        <w:t>Положении</w:t>
      </w:r>
      <w:proofErr w:type="gramEnd"/>
      <w:r w:rsidRPr="001C4C24">
        <w:rPr>
          <w:sz w:val="28"/>
        </w:rPr>
        <w:t xml:space="preserve"> о порядке и размерах возмещения расходов, связанных со служебными командировками муниципальных служащих Думы города Нижневартовска и счетной палаты города Нижневартовска».</w:t>
      </w:r>
    </w:p>
    <w:p w:rsidR="0027352A" w:rsidRPr="001C4C24" w:rsidRDefault="0027352A" w:rsidP="00132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1C4C24">
        <w:rPr>
          <w:sz w:val="28"/>
        </w:rPr>
        <w:t>Кроме того, в ходе данного анализа установлено отсутствие в муниципальном образовании город Нижневартовск единого нормативного правового акта, регулирующего порядок возмещения расходов, связанных со служебными командировками, работникам муниципальных учреждений.</w:t>
      </w:r>
    </w:p>
    <w:p w:rsidR="0027352A" w:rsidRPr="001C4C24" w:rsidRDefault="0027352A"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Verdana" w:hAnsi="Verdana" w:cs="Courier New"/>
          <w:sz w:val="21"/>
          <w:szCs w:val="21"/>
        </w:rPr>
      </w:pPr>
      <w:r w:rsidRPr="001C4C24">
        <w:rPr>
          <w:sz w:val="28"/>
        </w:rPr>
        <w:t>Согласно статье 167 ТК РФ при направлении работника в служебную командировку ему гарантируются сохранение места работы (должности) и среднего заработка, а также возмещение расходов, связанных со служебной командировкой</w:t>
      </w:r>
      <w:r w:rsidRPr="001C4C24">
        <w:t>.</w:t>
      </w:r>
    </w:p>
    <w:p w:rsidR="0027352A" w:rsidRPr="001C4C24" w:rsidRDefault="0027352A"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proofErr w:type="gramStart"/>
      <w:r w:rsidRPr="001C4C24">
        <w:rPr>
          <w:sz w:val="28"/>
        </w:rPr>
        <w:t>Положениями статьи 168 ТК РФ регламентировано, что</w:t>
      </w:r>
      <w:r w:rsidRPr="001C4C24">
        <w:rPr>
          <w:sz w:val="28"/>
          <w:szCs w:val="28"/>
        </w:rPr>
        <w:t xml:space="preserve"> порядок</w:t>
      </w:r>
      <w:r w:rsidRPr="001C4C24">
        <w:rPr>
          <w:sz w:val="28"/>
        </w:rPr>
        <w:t xml:space="preserve"> и размеры возмещения расходов, связанных со служебными командировками, работникам, заключившим трудовой договор о работе в государственных органах субъектов Российской Федерации, работникам территориальных фондов обязательного медицинского страхования или государственных учреждений субъектов Российской Федерации, лицам, работающим в органах местного самоуправления, работникам муниципальных учреждений определяются соответственно нормативными правовыми актами органов государственной власти субъектов Российской Федерации</w:t>
      </w:r>
      <w:proofErr w:type="gramEnd"/>
      <w:r w:rsidRPr="001C4C24">
        <w:rPr>
          <w:sz w:val="28"/>
        </w:rPr>
        <w:t>, нормативными правовыми актами органов местного самоуправления.</w:t>
      </w:r>
    </w:p>
    <w:p w:rsidR="0027352A" w:rsidRPr="001C4C24" w:rsidRDefault="0027352A"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rPr>
      </w:pPr>
      <w:r w:rsidRPr="001C4C24">
        <w:rPr>
          <w:sz w:val="28"/>
        </w:rPr>
        <w:t xml:space="preserve">В муниципальном образовании город Нижневартовск в целях реализации обязанности, предусмотренной статьей </w:t>
      </w:r>
      <w:r w:rsidRPr="001C4C24">
        <w:rPr>
          <w:sz w:val="28"/>
          <w:szCs w:val="28"/>
        </w:rPr>
        <w:t xml:space="preserve">168 ТК РФ, приняты вышеуказанные муниципальные правовые акты. </w:t>
      </w:r>
      <w:proofErr w:type="gramStart"/>
      <w:r w:rsidRPr="001C4C24">
        <w:rPr>
          <w:sz w:val="28"/>
          <w:szCs w:val="28"/>
        </w:rPr>
        <w:t>Однако</w:t>
      </w:r>
      <w:r w:rsidRPr="001C4C24">
        <w:rPr>
          <w:rFonts w:eastAsiaTheme="minorHAnsi"/>
          <w:sz w:val="28"/>
          <w:szCs w:val="28"/>
          <w:lang w:eastAsia="en-US"/>
        </w:rPr>
        <w:t xml:space="preserve"> в </w:t>
      </w:r>
      <w:r w:rsidRPr="001C4C24">
        <w:rPr>
          <w:sz w:val="28"/>
          <w:szCs w:val="28"/>
        </w:rPr>
        <w:t>постановлении администрации города от 21.12.2012 № 1589 «О предельных нормах возмещения расходов, связанных со служебными командировками, работникам муниципальных учреждений и о признании утратившими силу постановления главы города от 02.07.2008 № 887» утвержден лишь предельный размер возмещения расходов, связанных со служебными командировками</w:t>
      </w:r>
      <w:r w:rsidR="00011BD1">
        <w:rPr>
          <w:sz w:val="28"/>
          <w:szCs w:val="28"/>
        </w:rPr>
        <w:t>,</w:t>
      </w:r>
      <w:r w:rsidRPr="001C4C24">
        <w:rPr>
          <w:sz w:val="28"/>
          <w:szCs w:val="28"/>
        </w:rPr>
        <w:t xml:space="preserve"> работникам муниципальных учреждений</w:t>
      </w:r>
      <w:r w:rsidRPr="001C4C24">
        <w:rPr>
          <w:sz w:val="28"/>
        </w:rPr>
        <w:t xml:space="preserve"> города, при этом порядок возмещения данных расходов не регламентирован.</w:t>
      </w:r>
      <w:proofErr w:type="gramEnd"/>
    </w:p>
    <w:p w:rsidR="0037354E" w:rsidRDefault="0037354E" w:rsidP="00132AD0">
      <w:pPr>
        <w:ind w:firstLine="567"/>
        <w:jc w:val="both"/>
        <w:rPr>
          <w:i/>
          <w:sz w:val="28"/>
          <w:szCs w:val="28"/>
        </w:rPr>
      </w:pPr>
    </w:p>
    <w:p w:rsidR="009F13D9" w:rsidRDefault="0027352A" w:rsidP="00132AD0">
      <w:pPr>
        <w:ind w:firstLine="567"/>
        <w:jc w:val="both"/>
        <w:rPr>
          <w:i/>
          <w:sz w:val="28"/>
          <w:szCs w:val="28"/>
        </w:rPr>
      </w:pPr>
      <w:r w:rsidRPr="001C4C24">
        <w:rPr>
          <w:i/>
          <w:sz w:val="28"/>
          <w:szCs w:val="28"/>
        </w:rPr>
        <w:t xml:space="preserve">3.6. </w:t>
      </w:r>
      <w:r w:rsidR="009F13D9" w:rsidRPr="001C4C24">
        <w:rPr>
          <w:i/>
          <w:sz w:val="28"/>
          <w:szCs w:val="28"/>
        </w:rPr>
        <w:t>Оценка комиссионного принятия решений, имеющих правовые последствия, в частности при определении получателей различных субсидий из бюджета, в части возложения ответственности за принятое неправомерное и (или) необоснованное решение (на примере отдельных действующих установленных по</w:t>
      </w:r>
      <w:r w:rsidR="005E3AAB">
        <w:rPr>
          <w:i/>
          <w:sz w:val="28"/>
          <w:szCs w:val="28"/>
        </w:rPr>
        <w:t>рядков предоставления субсидий)</w:t>
      </w:r>
    </w:p>
    <w:p w:rsidR="005E3AAB" w:rsidRPr="001C4C24" w:rsidRDefault="005E3AAB" w:rsidP="00132AD0">
      <w:pPr>
        <w:ind w:firstLine="567"/>
        <w:jc w:val="both"/>
        <w:rPr>
          <w:i/>
          <w:sz w:val="28"/>
          <w:szCs w:val="28"/>
        </w:rPr>
      </w:pPr>
    </w:p>
    <w:p w:rsidR="0027352A" w:rsidRPr="001C4C24" w:rsidRDefault="0027352A" w:rsidP="001C711C">
      <w:pPr>
        <w:ind w:firstLine="567"/>
        <w:jc w:val="both"/>
        <w:rPr>
          <w:sz w:val="28"/>
          <w:szCs w:val="28"/>
        </w:rPr>
      </w:pPr>
      <w:proofErr w:type="gramStart"/>
      <w:r w:rsidRPr="001C4C24">
        <w:rPr>
          <w:sz w:val="28"/>
          <w:szCs w:val="28"/>
        </w:rPr>
        <w:t>Согласно пункту 1 статьи 78 Бюджетного Кодекса Российской Федерации  субсидии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предоставляются на безвозмездной и безвозвратной основе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подакцизных товаров, кроме автомобилей легковых и мотоциклов</w:t>
      </w:r>
      <w:proofErr w:type="gramEnd"/>
      <w:r w:rsidRPr="001C4C24">
        <w:rPr>
          <w:sz w:val="28"/>
          <w:szCs w:val="28"/>
        </w:rPr>
        <w:t>,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если иное не предусмотрено нормативными правовыми актами Правительства Российской Федерации), выполнением работ, оказанием услуг.</w:t>
      </w:r>
    </w:p>
    <w:p w:rsidR="0027352A" w:rsidRPr="001C4C24" w:rsidRDefault="0027352A" w:rsidP="001C711C">
      <w:pPr>
        <w:ind w:firstLine="567"/>
        <w:jc w:val="both"/>
        <w:rPr>
          <w:sz w:val="28"/>
          <w:szCs w:val="28"/>
        </w:rPr>
      </w:pPr>
      <w:r w:rsidRPr="001C4C24">
        <w:rPr>
          <w:sz w:val="28"/>
          <w:szCs w:val="28"/>
        </w:rPr>
        <w:t xml:space="preserve">В силу подпункта 3 пункта 2 статьи 78 БК РФ субсидии юридическим лицам (за исключением субсидий государственным (муниципальным) учреждениям, а также субсидий, указанных в пунктах 6 – 8.1 указанной статьи), индивидуальным предпринимателям, а также физическим лицам </w:t>
      </w:r>
      <w:proofErr w:type="gramStart"/>
      <w:r w:rsidRPr="001C4C24">
        <w:rPr>
          <w:sz w:val="28"/>
          <w:szCs w:val="28"/>
        </w:rPr>
        <w:t>–п</w:t>
      </w:r>
      <w:proofErr w:type="gramEnd"/>
      <w:r w:rsidRPr="001C4C24">
        <w:rPr>
          <w:sz w:val="28"/>
          <w:szCs w:val="28"/>
        </w:rPr>
        <w:t>роизводителям товаров, работ, услуг предоставляются из местного бюджета 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 или актами уполномоченных ею органов местного самоуправления.</w:t>
      </w:r>
    </w:p>
    <w:p w:rsidR="0027352A" w:rsidRPr="001C4C24" w:rsidRDefault="0027352A" w:rsidP="00132AD0">
      <w:pPr>
        <w:ind w:firstLine="572"/>
        <w:jc w:val="both"/>
        <w:rPr>
          <w:sz w:val="28"/>
          <w:szCs w:val="28"/>
        </w:rPr>
      </w:pPr>
      <w:r w:rsidRPr="001C4C24">
        <w:rPr>
          <w:sz w:val="28"/>
          <w:szCs w:val="28"/>
        </w:rPr>
        <w:t xml:space="preserve">Согласно пункту 20 проекта Решения о бюджете предлагается установить, что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 будут предоставляться из бюджета города в случаях, предусмотренных приложением 15 к проекту Решения о бюджете.  </w:t>
      </w:r>
    </w:p>
    <w:p w:rsidR="0027352A" w:rsidRPr="001C4C24" w:rsidRDefault="0027352A" w:rsidP="00132AD0">
      <w:pPr>
        <w:ind w:firstLine="540"/>
        <w:jc w:val="both"/>
        <w:rPr>
          <w:sz w:val="28"/>
          <w:szCs w:val="28"/>
        </w:rPr>
      </w:pPr>
      <w:r w:rsidRPr="001C4C24">
        <w:rPr>
          <w:sz w:val="28"/>
          <w:szCs w:val="28"/>
        </w:rPr>
        <w:t xml:space="preserve">Абзацем вторым пункта 2 статьи 78.1 БК РФ </w:t>
      </w:r>
      <w:r w:rsidR="00011BD1">
        <w:rPr>
          <w:sz w:val="28"/>
          <w:szCs w:val="28"/>
        </w:rPr>
        <w:t>предусмотрено</w:t>
      </w:r>
      <w:r w:rsidRPr="001C4C24">
        <w:rPr>
          <w:sz w:val="28"/>
          <w:szCs w:val="28"/>
        </w:rPr>
        <w:t xml:space="preserve"> право </w:t>
      </w:r>
      <w:r w:rsidR="00011BD1" w:rsidRPr="001C4C24">
        <w:rPr>
          <w:sz w:val="28"/>
          <w:szCs w:val="28"/>
        </w:rPr>
        <w:t xml:space="preserve">представительного органа муниципального образования </w:t>
      </w:r>
      <w:r w:rsidR="00011BD1">
        <w:rPr>
          <w:sz w:val="28"/>
          <w:szCs w:val="28"/>
        </w:rPr>
        <w:t>устанавливать</w:t>
      </w:r>
      <w:r w:rsidR="00011BD1" w:rsidRPr="001C4C24">
        <w:rPr>
          <w:sz w:val="28"/>
          <w:szCs w:val="28"/>
        </w:rPr>
        <w:t xml:space="preserve"> </w:t>
      </w:r>
      <w:r w:rsidRPr="001C4C24">
        <w:rPr>
          <w:sz w:val="28"/>
          <w:szCs w:val="28"/>
        </w:rPr>
        <w:t xml:space="preserve">в решении о местном бюджете </w:t>
      </w:r>
      <w:r w:rsidR="00011BD1">
        <w:rPr>
          <w:sz w:val="28"/>
          <w:szCs w:val="28"/>
        </w:rPr>
        <w:t xml:space="preserve">случаи предоставления </w:t>
      </w:r>
      <w:r w:rsidRPr="001C4C24">
        <w:rPr>
          <w:sz w:val="28"/>
          <w:szCs w:val="28"/>
        </w:rPr>
        <w:t xml:space="preserve">субсидии иным некоммерческим организациям, не являющимся государственными (муниципальными) учреждениями. </w:t>
      </w:r>
      <w:r w:rsidRPr="001C4C24">
        <w:rPr>
          <w:color w:val="000000"/>
          <w:sz w:val="28"/>
          <w:szCs w:val="28"/>
        </w:rPr>
        <w:t>При этом</w:t>
      </w:r>
      <w:proofErr w:type="gramStart"/>
      <w:r w:rsidRPr="001C4C24">
        <w:rPr>
          <w:color w:val="000000"/>
          <w:sz w:val="28"/>
          <w:szCs w:val="28"/>
        </w:rPr>
        <w:t>,</w:t>
      </w:r>
      <w:proofErr w:type="gramEnd"/>
      <w:r w:rsidRPr="001C4C24">
        <w:rPr>
          <w:color w:val="000000"/>
          <w:sz w:val="28"/>
          <w:szCs w:val="28"/>
        </w:rPr>
        <w:t xml:space="preserve"> согласно абзацу третьему</w:t>
      </w:r>
      <w:r w:rsidR="0085783A">
        <w:rPr>
          <w:color w:val="000000"/>
          <w:sz w:val="28"/>
          <w:szCs w:val="28"/>
        </w:rPr>
        <w:t>,</w:t>
      </w:r>
      <w:r w:rsidRPr="001C4C24">
        <w:rPr>
          <w:color w:val="000000"/>
          <w:sz w:val="28"/>
          <w:szCs w:val="28"/>
        </w:rPr>
        <w:t xml:space="preserve"> пункта 2 статьи 78.1 БК РФ </w:t>
      </w:r>
      <w:r w:rsidRPr="001C4C24">
        <w:rPr>
          <w:sz w:val="28"/>
          <w:szCs w:val="28"/>
        </w:rPr>
        <w:t>порядок определения объема и предоставления указанных субсидий из местного бюджета устанавливается муниципальными правовыми актами местной администрации или актами уполномоченных ею органов местного самоуправления. Перечень соответствующих субсидий на очередной финансовый год и плановый период предлагается утвердить пунктом 21 проекта Решения о бюджете.</w:t>
      </w:r>
    </w:p>
    <w:p w:rsidR="0027352A" w:rsidRPr="001C4C24" w:rsidRDefault="0027352A" w:rsidP="00132AD0">
      <w:pPr>
        <w:ind w:firstLine="540"/>
        <w:jc w:val="both"/>
        <w:rPr>
          <w:sz w:val="28"/>
          <w:szCs w:val="28"/>
        </w:rPr>
      </w:pPr>
      <w:r w:rsidRPr="001C4C24">
        <w:rPr>
          <w:sz w:val="28"/>
          <w:szCs w:val="28"/>
        </w:rPr>
        <w:lastRenderedPageBreak/>
        <w:t xml:space="preserve">Согласно </w:t>
      </w:r>
      <w:r w:rsidR="001C711C" w:rsidRPr="001C4C24">
        <w:rPr>
          <w:sz w:val="28"/>
          <w:szCs w:val="28"/>
        </w:rPr>
        <w:t>абзацу</w:t>
      </w:r>
      <w:r w:rsidRPr="001C4C24">
        <w:rPr>
          <w:sz w:val="28"/>
          <w:szCs w:val="28"/>
        </w:rPr>
        <w:t xml:space="preserve"> четвертому</w:t>
      </w:r>
      <w:r w:rsidR="0085783A">
        <w:rPr>
          <w:sz w:val="28"/>
          <w:szCs w:val="28"/>
        </w:rPr>
        <w:t>,</w:t>
      </w:r>
      <w:r w:rsidRPr="001C4C24">
        <w:rPr>
          <w:sz w:val="28"/>
          <w:szCs w:val="28"/>
        </w:rPr>
        <w:t xml:space="preserve"> пункта 1 статьи 9 БК РФ к бюджетным полномочиям муниципальных образований относится установление и исполнение расходных обязательств муниципального образования.</w:t>
      </w:r>
    </w:p>
    <w:p w:rsidR="0027352A" w:rsidRPr="001C4C24" w:rsidRDefault="0027352A" w:rsidP="001C711C">
      <w:pPr>
        <w:ind w:firstLine="567"/>
        <w:jc w:val="both"/>
        <w:rPr>
          <w:sz w:val="28"/>
          <w:szCs w:val="28"/>
        </w:rPr>
      </w:pPr>
      <w:proofErr w:type="gramStart"/>
      <w:r w:rsidRPr="001C4C24">
        <w:rPr>
          <w:sz w:val="28"/>
          <w:szCs w:val="28"/>
        </w:rPr>
        <w:t>В соответствии с абзацем вторым пункта 1 статьи 8</w:t>
      </w:r>
      <w:r w:rsidR="00F0752B">
        <w:rPr>
          <w:sz w:val="28"/>
          <w:szCs w:val="28"/>
        </w:rPr>
        <w:t>6</w:t>
      </w:r>
      <w:r w:rsidRPr="001C4C24">
        <w:rPr>
          <w:sz w:val="28"/>
          <w:szCs w:val="28"/>
        </w:rPr>
        <w:t xml:space="preserve"> БК РФ расходные обязательства муниципального образования возникают в результате принятия муниципальных правовых актов по вопросам местного значения и иным вопросам, которые в соответствии с федеральными законами вправе решать органы местного самоуправления, а также заключения муниципальным образованием (от имени муниципального образования) договоров (соглашений) по данным вопросам.</w:t>
      </w:r>
      <w:proofErr w:type="gramEnd"/>
    </w:p>
    <w:p w:rsidR="0027352A" w:rsidRPr="001C4C24" w:rsidRDefault="0027352A" w:rsidP="001C711C">
      <w:pPr>
        <w:ind w:firstLine="567"/>
        <w:jc w:val="both"/>
        <w:rPr>
          <w:sz w:val="28"/>
          <w:szCs w:val="28"/>
        </w:rPr>
      </w:pPr>
      <w:r w:rsidRPr="001C4C24">
        <w:rPr>
          <w:sz w:val="28"/>
          <w:szCs w:val="28"/>
        </w:rPr>
        <w:t xml:space="preserve">Таким образом, степень надлежащего исполнения муниципальным образованием установленных расходных обязательств в том числе зависит от содержания принимаемых муниципальных правовых актов и их соответствия требованиям федерального законодательства. </w:t>
      </w:r>
    </w:p>
    <w:p w:rsidR="0027352A" w:rsidRPr="001C4C24" w:rsidRDefault="0027352A" w:rsidP="001C711C">
      <w:pPr>
        <w:ind w:firstLine="567"/>
        <w:jc w:val="both"/>
        <w:rPr>
          <w:sz w:val="28"/>
          <w:szCs w:val="28"/>
        </w:rPr>
      </w:pPr>
      <w:r w:rsidRPr="001C4C24">
        <w:rPr>
          <w:bCs/>
          <w:sz w:val="28"/>
          <w:szCs w:val="28"/>
        </w:rPr>
        <w:t xml:space="preserve">При проведении на выборочной основе оценки действующих муниципальных правовых актов, определяющих порядок предоставления субсидий, в части установления круга лиц, наделенных правом по принятию решений, </w:t>
      </w:r>
      <w:r w:rsidRPr="001C4C24">
        <w:rPr>
          <w:sz w:val="28"/>
          <w:szCs w:val="28"/>
        </w:rPr>
        <w:t>имеющих правовые последствия, в частности при определении получателей различных субсидий из бюджета города, установлено следующее.</w:t>
      </w:r>
    </w:p>
    <w:p w:rsidR="0027352A" w:rsidRPr="001C4C24" w:rsidRDefault="0027352A" w:rsidP="001C711C">
      <w:pPr>
        <w:ind w:firstLine="567"/>
        <w:jc w:val="both"/>
        <w:rPr>
          <w:sz w:val="28"/>
          <w:szCs w:val="28"/>
        </w:rPr>
      </w:pPr>
      <w:proofErr w:type="gramStart"/>
      <w:r w:rsidRPr="001C4C24">
        <w:rPr>
          <w:sz w:val="28"/>
          <w:szCs w:val="28"/>
        </w:rPr>
        <w:t>В большей части подвергнутых анализу муниципальных правовых актов, принятых и используемых при предоставлении субсидий из бюджета города, обязанность по рассмотрению предоставляемых претендентами на получение субсидий документов на полноту, достоверность и соответствие требованиям, равно как и проверка на соответствие установленным муниципальными правовыми актами требованиям самих претендентов на получение субсидий возложена на орган местного самоуправления либо его структурное подразделение, в соответствии с</w:t>
      </w:r>
      <w:proofErr w:type="gramEnd"/>
      <w:r w:rsidRPr="001C4C24">
        <w:rPr>
          <w:sz w:val="28"/>
          <w:szCs w:val="28"/>
        </w:rPr>
        <w:t xml:space="preserve"> пунктом 2 статьи 21 БК </w:t>
      </w:r>
      <w:proofErr w:type="gramStart"/>
      <w:r w:rsidRPr="001C4C24">
        <w:rPr>
          <w:sz w:val="28"/>
          <w:szCs w:val="28"/>
        </w:rPr>
        <w:t>РФ</w:t>
      </w:r>
      <w:proofErr w:type="gramEnd"/>
      <w:r w:rsidRPr="001C4C24">
        <w:rPr>
          <w:sz w:val="28"/>
          <w:szCs w:val="28"/>
        </w:rPr>
        <w:t xml:space="preserve"> наделяемыми полномочиями главного распорядителя бюджетных средств</w:t>
      </w:r>
      <w:r w:rsidR="003338A0">
        <w:rPr>
          <w:sz w:val="28"/>
          <w:szCs w:val="28"/>
        </w:rPr>
        <w:t xml:space="preserve"> (далее также – ГРБС)</w:t>
      </w:r>
      <w:r w:rsidRPr="001C4C24">
        <w:rPr>
          <w:sz w:val="28"/>
          <w:szCs w:val="28"/>
        </w:rPr>
        <w:t xml:space="preserve">. </w:t>
      </w:r>
    </w:p>
    <w:p w:rsidR="0027352A" w:rsidRPr="001C4C24" w:rsidRDefault="0027352A" w:rsidP="00132AD0">
      <w:pPr>
        <w:ind w:firstLine="540"/>
        <w:jc w:val="both"/>
        <w:rPr>
          <w:sz w:val="28"/>
          <w:szCs w:val="28"/>
        </w:rPr>
      </w:pPr>
      <w:r w:rsidRPr="001C4C24">
        <w:rPr>
          <w:sz w:val="28"/>
          <w:szCs w:val="28"/>
        </w:rPr>
        <w:t xml:space="preserve">Наряду с этим, в </w:t>
      </w:r>
      <w:proofErr w:type="gramStart"/>
      <w:r w:rsidRPr="001C4C24">
        <w:rPr>
          <w:sz w:val="28"/>
          <w:szCs w:val="28"/>
        </w:rPr>
        <w:t>отношении</w:t>
      </w:r>
      <w:proofErr w:type="gramEnd"/>
      <w:r w:rsidRPr="001C4C24">
        <w:rPr>
          <w:sz w:val="28"/>
          <w:szCs w:val="28"/>
        </w:rPr>
        <w:t xml:space="preserve"> отдельных муниципальных правовых актов в составе порядка предоставления субсидии установлен иной механизм.</w:t>
      </w:r>
    </w:p>
    <w:p w:rsidR="0027352A" w:rsidRPr="001C4C24" w:rsidRDefault="0027352A" w:rsidP="00132AD0">
      <w:pPr>
        <w:numPr>
          <w:ilvl w:val="0"/>
          <w:numId w:val="26"/>
        </w:numPr>
        <w:tabs>
          <w:tab w:val="left" w:pos="851"/>
        </w:tabs>
        <w:ind w:left="0" w:firstLine="567"/>
        <w:contextualSpacing/>
        <w:jc w:val="both"/>
        <w:rPr>
          <w:sz w:val="28"/>
          <w:szCs w:val="28"/>
        </w:rPr>
      </w:pPr>
      <w:r w:rsidRPr="001C4C24">
        <w:rPr>
          <w:sz w:val="28"/>
          <w:szCs w:val="28"/>
        </w:rPr>
        <w:t xml:space="preserve">Постановлением администрации города от 10.05.2018 № 660 утвержден порядок предоставления субсидий социально ориентированным некоммерческим организациям города Нижневартовска (далее – СОНКО) на реализацию общественно значимых проектов (далее – Порядок № 660).  </w:t>
      </w:r>
    </w:p>
    <w:p w:rsidR="0027352A" w:rsidRPr="001C4C24" w:rsidRDefault="0027352A" w:rsidP="00132AD0">
      <w:pPr>
        <w:ind w:firstLine="540"/>
        <w:jc w:val="both"/>
        <w:rPr>
          <w:rFonts w:ascii="Verdana" w:hAnsi="Verdana"/>
          <w:sz w:val="28"/>
          <w:szCs w:val="28"/>
        </w:rPr>
      </w:pPr>
      <w:proofErr w:type="gramStart"/>
      <w:r w:rsidRPr="001C4C24">
        <w:rPr>
          <w:sz w:val="28"/>
          <w:szCs w:val="28"/>
        </w:rPr>
        <w:t>Согласно пункту 2.2 Порядка № 660 СОНКО непосредственно либо почтовым отправлением предоставляют для участия в конкурсе на получение субсидии заявку, в состав которой включается перечень установленных Порядком № 660 документов, в департамент по социальной политике администрации города (далее в данном пункте – Департамент), который осуществляет предоставление соответствующих субсидий в пределах бюджетных ассигнований на соответствующий финансовый год и установленных лимитов бюджетных обязательств в пределах</w:t>
      </w:r>
      <w:proofErr w:type="gramEnd"/>
      <w:r w:rsidRPr="001C4C24">
        <w:rPr>
          <w:sz w:val="28"/>
          <w:szCs w:val="28"/>
        </w:rPr>
        <w:t xml:space="preserve"> соответствующей муниципальной программы.</w:t>
      </w:r>
    </w:p>
    <w:p w:rsidR="0027352A" w:rsidRPr="001C4C24" w:rsidRDefault="0027352A" w:rsidP="00132AD0">
      <w:pPr>
        <w:ind w:firstLine="540"/>
        <w:jc w:val="both"/>
        <w:rPr>
          <w:bCs/>
          <w:sz w:val="28"/>
          <w:szCs w:val="28"/>
        </w:rPr>
      </w:pPr>
      <w:r w:rsidRPr="001C4C24">
        <w:rPr>
          <w:sz w:val="28"/>
          <w:szCs w:val="28"/>
        </w:rPr>
        <w:lastRenderedPageBreak/>
        <w:t>При этом</w:t>
      </w:r>
      <w:proofErr w:type="gramStart"/>
      <w:r w:rsidRPr="001C4C24">
        <w:rPr>
          <w:sz w:val="28"/>
          <w:szCs w:val="28"/>
        </w:rPr>
        <w:t>,</w:t>
      </w:r>
      <w:proofErr w:type="gramEnd"/>
      <w:r w:rsidRPr="001C4C24">
        <w:rPr>
          <w:sz w:val="28"/>
          <w:szCs w:val="28"/>
        </w:rPr>
        <w:t xml:space="preserve"> в силу пункта 2.5 Порядка № 660 рассмотрение предоставленных документов СОНКО на участие в конкурсе осуществляется в соответствии с пунктом 3.6 Положения</w:t>
      </w:r>
      <w:r w:rsidRPr="001C4C24">
        <w:rPr>
          <w:rFonts w:ascii="Verdana" w:hAnsi="Verdana"/>
          <w:sz w:val="28"/>
          <w:szCs w:val="28"/>
        </w:rPr>
        <w:t xml:space="preserve"> </w:t>
      </w:r>
      <w:r w:rsidRPr="001C4C24">
        <w:rPr>
          <w:bCs/>
          <w:sz w:val="28"/>
          <w:szCs w:val="28"/>
        </w:rPr>
        <w:t xml:space="preserve">о проведении ежегодного городского конкурса общественно значимых проектов социально ориентированных некоммерческих организаций, утвержденного постановлением администрации города от 10.05.2018 № 660 (далее – Положение № 660). </w:t>
      </w:r>
    </w:p>
    <w:p w:rsidR="0027352A" w:rsidRPr="001C4C24" w:rsidRDefault="0027352A" w:rsidP="00132AD0">
      <w:pPr>
        <w:ind w:firstLine="540"/>
        <w:jc w:val="both"/>
        <w:rPr>
          <w:sz w:val="28"/>
          <w:szCs w:val="28"/>
        </w:rPr>
      </w:pPr>
      <w:r w:rsidRPr="001C4C24">
        <w:rPr>
          <w:bCs/>
          <w:sz w:val="28"/>
          <w:szCs w:val="28"/>
        </w:rPr>
        <w:t xml:space="preserve">Из содержания пункта 3.6 Положения № 660 следует, что фактическое рассмотрение </w:t>
      </w:r>
      <w:r w:rsidRPr="001C4C24">
        <w:rPr>
          <w:sz w:val="28"/>
          <w:szCs w:val="28"/>
        </w:rPr>
        <w:t xml:space="preserve">заявок на участие в </w:t>
      </w:r>
      <w:proofErr w:type="gramStart"/>
      <w:r w:rsidRPr="001C4C24">
        <w:rPr>
          <w:sz w:val="28"/>
          <w:szCs w:val="28"/>
        </w:rPr>
        <w:t>конкурсе</w:t>
      </w:r>
      <w:proofErr w:type="gramEnd"/>
      <w:r w:rsidRPr="001C4C24">
        <w:rPr>
          <w:sz w:val="28"/>
          <w:szCs w:val="28"/>
        </w:rPr>
        <w:t xml:space="preserve"> для решения вопроса о допуске (</w:t>
      </w:r>
      <w:proofErr w:type="spellStart"/>
      <w:r w:rsidRPr="001C4C24">
        <w:rPr>
          <w:sz w:val="28"/>
          <w:szCs w:val="28"/>
        </w:rPr>
        <w:t>недопуске</w:t>
      </w:r>
      <w:proofErr w:type="spellEnd"/>
      <w:r w:rsidRPr="001C4C24">
        <w:rPr>
          <w:sz w:val="28"/>
          <w:szCs w:val="28"/>
        </w:rPr>
        <w:t xml:space="preserve">) СОНКО к участию в конкурсе осуществляется конкурсной комиссией по проведению конкурса (далее в данном пункте – Комиссия). </w:t>
      </w:r>
    </w:p>
    <w:p w:rsidR="0027352A" w:rsidRPr="001C4C24" w:rsidRDefault="0027352A" w:rsidP="00132AD0">
      <w:pPr>
        <w:ind w:firstLine="540"/>
        <w:jc w:val="both"/>
        <w:rPr>
          <w:sz w:val="28"/>
          <w:szCs w:val="28"/>
        </w:rPr>
      </w:pPr>
      <w:r w:rsidRPr="001C4C24">
        <w:rPr>
          <w:sz w:val="28"/>
          <w:szCs w:val="28"/>
        </w:rPr>
        <w:t xml:space="preserve">В соответствии с пунктом 1.3 Положения № 660 состав Комиссии утверждается приказом Департамента. Какие-либо требования к формируемому составу Комиссии, в частности, ограничения по формированию состава Комиссии исключительно из специалистов Департамента, признаваемого для целей Порядка № 660 главным распорядителем бюджетных средств, или по иному принципу соответствующим муниципальным правовым актом не установлены. </w:t>
      </w:r>
    </w:p>
    <w:p w:rsidR="0027352A" w:rsidRPr="001C4C24" w:rsidRDefault="0027352A" w:rsidP="00132AD0">
      <w:pPr>
        <w:ind w:firstLine="540"/>
        <w:jc w:val="both"/>
        <w:rPr>
          <w:sz w:val="28"/>
          <w:szCs w:val="28"/>
        </w:rPr>
      </w:pPr>
      <w:r w:rsidRPr="001C4C24">
        <w:rPr>
          <w:sz w:val="28"/>
          <w:szCs w:val="28"/>
        </w:rPr>
        <w:t>Из пункта 3.7 Положения № 660 следует, что к полномочиям Комиссии также отнесена оценка представленных на участие в конкурсе заявок в соответствии с установленными критериями путем внесения соответствующего балла в оценочную ведомость, предусмотренную Положением № 660.</w:t>
      </w:r>
    </w:p>
    <w:p w:rsidR="0027352A" w:rsidRPr="001C4C24" w:rsidRDefault="0027352A" w:rsidP="00132AD0">
      <w:pPr>
        <w:ind w:firstLine="540"/>
        <w:jc w:val="both"/>
        <w:rPr>
          <w:sz w:val="28"/>
          <w:szCs w:val="28"/>
        </w:rPr>
      </w:pPr>
      <w:r w:rsidRPr="001C4C24">
        <w:rPr>
          <w:sz w:val="28"/>
          <w:szCs w:val="28"/>
        </w:rPr>
        <w:t>Из содержания норм Положения № 660 следует, что именно на основании соответствующих оценок производится в установленном порядке определение победителей конкурса, а</w:t>
      </w:r>
      <w:r w:rsidR="00011BD1">
        <w:rPr>
          <w:sz w:val="28"/>
          <w:szCs w:val="28"/>
        </w:rPr>
        <w:t>,</w:t>
      </w:r>
      <w:r w:rsidRPr="001C4C24">
        <w:rPr>
          <w:sz w:val="28"/>
          <w:szCs w:val="28"/>
        </w:rPr>
        <w:t xml:space="preserve"> соответственно</w:t>
      </w:r>
      <w:r w:rsidR="00011BD1">
        <w:rPr>
          <w:sz w:val="28"/>
          <w:szCs w:val="28"/>
        </w:rPr>
        <w:t>,</w:t>
      </w:r>
      <w:r w:rsidRPr="001C4C24">
        <w:rPr>
          <w:sz w:val="28"/>
          <w:szCs w:val="28"/>
        </w:rPr>
        <w:t xml:space="preserve"> и получателей субсидии, с которыми впоследствии и заключается соглашение о предоставлении бюджетных средств.</w:t>
      </w:r>
    </w:p>
    <w:p w:rsidR="0027352A" w:rsidRPr="001C4C24" w:rsidRDefault="0027352A" w:rsidP="00132AD0">
      <w:pPr>
        <w:ind w:firstLine="540"/>
        <w:jc w:val="both"/>
        <w:rPr>
          <w:sz w:val="28"/>
          <w:szCs w:val="28"/>
        </w:rPr>
      </w:pPr>
      <w:proofErr w:type="gramStart"/>
      <w:r w:rsidRPr="001C4C24">
        <w:rPr>
          <w:sz w:val="28"/>
          <w:szCs w:val="28"/>
        </w:rPr>
        <w:t>Вышеизложенное</w:t>
      </w:r>
      <w:proofErr w:type="gramEnd"/>
      <w:r w:rsidRPr="001C4C24">
        <w:rPr>
          <w:sz w:val="28"/>
          <w:szCs w:val="28"/>
        </w:rPr>
        <w:t xml:space="preserve"> свидетельствует о фактическом принятии решения о предоставлении субсидии определенным Порядком № 660 коллегиальным органом, а также об отсутствии указанного полномочия в обязанностях главного распорядителя бюджетных средств по рассматриваемому направлению.</w:t>
      </w:r>
    </w:p>
    <w:p w:rsidR="0027352A" w:rsidRPr="001C4C24" w:rsidRDefault="0027352A" w:rsidP="00132AD0">
      <w:pPr>
        <w:numPr>
          <w:ilvl w:val="0"/>
          <w:numId w:val="26"/>
        </w:numPr>
        <w:tabs>
          <w:tab w:val="left" w:pos="851"/>
        </w:tabs>
        <w:ind w:left="0" w:firstLine="567"/>
        <w:contextualSpacing/>
        <w:jc w:val="both"/>
        <w:rPr>
          <w:rFonts w:ascii="Verdana" w:hAnsi="Verdana"/>
          <w:sz w:val="28"/>
          <w:szCs w:val="28"/>
        </w:rPr>
      </w:pPr>
      <w:r w:rsidRPr="001C4C24">
        <w:rPr>
          <w:sz w:val="28"/>
          <w:szCs w:val="28"/>
        </w:rPr>
        <w:t>Постановлением администрации города от 27.08.2018 № 1166 утвержден порядок определения объема и предоставления субсидий некоммерческим организациям (за исключением государственных, муниципальных учреждений), осуществляющим деятельность в сфере общего и дополнительного образования (далее – Порядок № 1166).</w:t>
      </w:r>
    </w:p>
    <w:p w:rsidR="0027352A" w:rsidRPr="001C4C24" w:rsidRDefault="0027352A" w:rsidP="00132AD0">
      <w:pPr>
        <w:ind w:firstLine="567"/>
        <w:jc w:val="both"/>
        <w:rPr>
          <w:sz w:val="28"/>
          <w:szCs w:val="28"/>
        </w:rPr>
      </w:pPr>
      <w:proofErr w:type="gramStart"/>
      <w:r w:rsidRPr="001C4C24">
        <w:rPr>
          <w:sz w:val="28"/>
          <w:szCs w:val="28"/>
        </w:rPr>
        <w:t xml:space="preserve">Указанным Порядком установлены правила определения объема и предоставления субсидий некоммерческим организациям (за исключением государственных, муниципальных учреждений), осуществляющим деятельность в сфере общего и дополнительного образования (далее – некоммерческие организации), на реализацию проектов по организации и проведению олимпиад, конкурсов, мероприятий, направленных на выявление и развитие у обучающихся интеллектуальных и творческих способностей, </w:t>
      </w:r>
      <w:r w:rsidRPr="001C4C24">
        <w:rPr>
          <w:sz w:val="28"/>
          <w:szCs w:val="28"/>
        </w:rPr>
        <w:lastRenderedPageBreak/>
        <w:t>интереса к научной (научно-исследовательской) деятельности, творческой деятельности, физкультурно-спортивной деятельности (далее в данном</w:t>
      </w:r>
      <w:proofErr w:type="gramEnd"/>
      <w:r w:rsidRPr="001C4C24">
        <w:rPr>
          <w:sz w:val="28"/>
          <w:szCs w:val="28"/>
        </w:rPr>
        <w:t xml:space="preserve"> </w:t>
      </w:r>
      <w:proofErr w:type="gramStart"/>
      <w:r w:rsidRPr="001C4C24">
        <w:rPr>
          <w:sz w:val="28"/>
          <w:szCs w:val="28"/>
        </w:rPr>
        <w:t>пункте</w:t>
      </w:r>
      <w:proofErr w:type="gramEnd"/>
      <w:r w:rsidRPr="001C4C24">
        <w:rPr>
          <w:sz w:val="28"/>
          <w:szCs w:val="28"/>
        </w:rPr>
        <w:t xml:space="preserve"> – субсидии).</w:t>
      </w:r>
    </w:p>
    <w:p w:rsidR="0027352A" w:rsidRPr="001C4C24" w:rsidRDefault="0027352A" w:rsidP="00132AD0">
      <w:pPr>
        <w:ind w:firstLine="540"/>
        <w:jc w:val="both"/>
        <w:rPr>
          <w:rFonts w:ascii="Verdana" w:hAnsi="Verdana"/>
          <w:sz w:val="28"/>
          <w:szCs w:val="28"/>
        </w:rPr>
      </w:pPr>
      <w:r w:rsidRPr="001C4C24">
        <w:rPr>
          <w:sz w:val="28"/>
          <w:szCs w:val="28"/>
        </w:rPr>
        <w:t>Согласно пункту 1.2 Порядка № 1166 субсидии некоммерческим организациям предоставляются департаментом образования администрации города (далее в данном пункте – Департамент), являющимся главным распорядителем бюджетных средств.</w:t>
      </w:r>
    </w:p>
    <w:p w:rsidR="0027352A" w:rsidRPr="001C4C24" w:rsidRDefault="0027352A" w:rsidP="00132AD0">
      <w:pPr>
        <w:ind w:firstLine="540"/>
        <w:jc w:val="both"/>
        <w:rPr>
          <w:sz w:val="28"/>
          <w:szCs w:val="28"/>
        </w:rPr>
      </w:pPr>
      <w:r w:rsidRPr="001C4C24">
        <w:rPr>
          <w:sz w:val="28"/>
          <w:szCs w:val="28"/>
        </w:rPr>
        <w:t xml:space="preserve">В отличие от норм Порядка № 660 и Положения № 660 в </w:t>
      </w:r>
      <w:proofErr w:type="gramStart"/>
      <w:r w:rsidRPr="001C4C24">
        <w:rPr>
          <w:sz w:val="28"/>
          <w:szCs w:val="28"/>
        </w:rPr>
        <w:t>соответствии</w:t>
      </w:r>
      <w:proofErr w:type="gramEnd"/>
      <w:r w:rsidRPr="001C4C24">
        <w:rPr>
          <w:sz w:val="28"/>
          <w:szCs w:val="28"/>
        </w:rPr>
        <w:t xml:space="preserve"> с пунктом 2.6 Порядка № 1166 рассмотрение заявки на предоставление субсидий некоммерческим организациям и приложенных к ней документов на предмет их полноты и соответствия некоммерческой организации установленным требованиям осуществляется Департаментом. Однако, все последующие действия, имеющие правовую значимость и влекущие последствия в форме расходования бюджетных средств, к полномочиям Департамента не отнесены.</w:t>
      </w:r>
    </w:p>
    <w:p w:rsidR="0027352A" w:rsidRPr="001C4C24" w:rsidRDefault="0027352A" w:rsidP="00132AD0">
      <w:pPr>
        <w:ind w:firstLine="540"/>
        <w:jc w:val="both"/>
        <w:rPr>
          <w:sz w:val="28"/>
          <w:szCs w:val="28"/>
        </w:rPr>
      </w:pPr>
      <w:r w:rsidRPr="001C4C24">
        <w:rPr>
          <w:sz w:val="28"/>
          <w:szCs w:val="28"/>
        </w:rPr>
        <w:t>Так, из абзаца первого пункта 2.9 Порядка № 1166 следует, что оценка заявок путем заполнения оценочных листов по установленной форме осуществляется комиссией по рассмотрению заявок (далее в данном пункте – Комиссия).</w:t>
      </w:r>
    </w:p>
    <w:p w:rsidR="0027352A" w:rsidRPr="001C4C24" w:rsidRDefault="0027352A" w:rsidP="00132AD0">
      <w:pPr>
        <w:ind w:firstLine="540"/>
        <w:jc w:val="both"/>
        <w:rPr>
          <w:sz w:val="28"/>
          <w:szCs w:val="28"/>
        </w:rPr>
      </w:pPr>
      <w:r w:rsidRPr="001C4C24">
        <w:rPr>
          <w:sz w:val="28"/>
          <w:szCs w:val="28"/>
        </w:rPr>
        <w:t xml:space="preserve">В силу пункта 2.10 Порядка № 1166 по результатам рассмотрения заявок именно комиссии дано право </w:t>
      </w:r>
      <w:proofErr w:type="gramStart"/>
      <w:r w:rsidRPr="001C4C24">
        <w:rPr>
          <w:sz w:val="28"/>
          <w:szCs w:val="28"/>
        </w:rPr>
        <w:t>принимать</w:t>
      </w:r>
      <w:proofErr w:type="gramEnd"/>
      <w:r w:rsidRPr="001C4C24">
        <w:rPr>
          <w:sz w:val="28"/>
          <w:szCs w:val="28"/>
        </w:rPr>
        <w:t xml:space="preserve"> решение о предоставлении субсидии либо об отказе в ее предоставлении.</w:t>
      </w:r>
    </w:p>
    <w:p w:rsidR="0027352A" w:rsidRPr="001C4C24" w:rsidRDefault="0027352A" w:rsidP="00132AD0">
      <w:pPr>
        <w:ind w:firstLine="540"/>
        <w:jc w:val="both"/>
        <w:rPr>
          <w:bCs/>
          <w:sz w:val="28"/>
          <w:szCs w:val="28"/>
        </w:rPr>
      </w:pPr>
      <w:r w:rsidRPr="001C4C24">
        <w:rPr>
          <w:sz w:val="28"/>
          <w:szCs w:val="28"/>
        </w:rPr>
        <w:t xml:space="preserve">Согласно составу </w:t>
      </w:r>
      <w:r w:rsidRPr="001C4C24">
        <w:rPr>
          <w:bCs/>
          <w:sz w:val="28"/>
          <w:szCs w:val="28"/>
        </w:rPr>
        <w:t>комиссии по рассмотрению заявок на предоставление субсидий некоммерческим организациям (за исключением государственных, муниципальных учреждений), осуществляющим деятельность в сфере общего и дополнительного образования, утвержденному постановлением администрации города от 27.08.2018 № 1166, членами Комиссии являются как работники Департамента, так и иные привлеченные лица.</w:t>
      </w:r>
    </w:p>
    <w:p w:rsidR="0027352A" w:rsidRPr="001C4C24" w:rsidRDefault="0027352A" w:rsidP="00132AD0">
      <w:pPr>
        <w:numPr>
          <w:ilvl w:val="0"/>
          <w:numId w:val="26"/>
        </w:numPr>
        <w:tabs>
          <w:tab w:val="left" w:pos="851"/>
        </w:tabs>
        <w:ind w:left="0" w:firstLine="567"/>
        <w:contextualSpacing/>
        <w:jc w:val="both"/>
        <w:rPr>
          <w:rFonts w:ascii="Verdana" w:hAnsi="Verdana"/>
          <w:sz w:val="28"/>
          <w:szCs w:val="28"/>
        </w:rPr>
      </w:pPr>
      <w:r w:rsidRPr="001C4C24">
        <w:rPr>
          <w:sz w:val="28"/>
          <w:szCs w:val="28"/>
        </w:rPr>
        <w:t>Постановлением администрации города от 31.07.2019 № 611 утвержден порядок определения объема и предоставления субсидий территориальным общественным самоуправлениям города Нижневартовска на осуществление собственных инициатив по вопросам местного значения (далее – Порядок № 611).</w:t>
      </w:r>
    </w:p>
    <w:p w:rsidR="0027352A" w:rsidRPr="001C4C24" w:rsidRDefault="0027352A" w:rsidP="00132AD0">
      <w:pPr>
        <w:ind w:firstLine="540"/>
        <w:jc w:val="both"/>
        <w:rPr>
          <w:sz w:val="28"/>
          <w:szCs w:val="28"/>
        </w:rPr>
      </w:pPr>
      <w:r w:rsidRPr="001C4C24">
        <w:rPr>
          <w:sz w:val="28"/>
          <w:szCs w:val="28"/>
        </w:rPr>
        <w:t xml:space="preserve">Пунктом 1.4 Порядка № 611 главным распорядителем и получателем средств бюджета города Нижневартовска для целей указанного Порядка признан департамент по социальной политике администрации города (далее в данном </w:t>
      </w:r>
      <w:proofErr w:type="gramStart"/>
      <w:r w:rsidRPr="001C4C24">
        <w:rPr>
          <w:sz w:val="28"/>
          <w:szCs w:val="28"/>
        </w:rPr>
        <w:t>пункте</w:t>
      </w:r>
      <w:proofErr w:type="gramEnd"/>
      <w:r w:rsidRPr="001C4C24">
        <w:rPr>
          <w:sz w:val="28"/>
          <w:szCs w:val="28"/>
        </w:rPr>
        <w:t xml:space="preserve"> – Департамент).</w:t>
      </w:r>
    </w:p>
    <w:p w:rsidR="0027352A" w:rsidRPr="001C4C24" w:rsidRDefault="0027352A" w:rsidP="00132AD0">
      <w:pPr>
        <w:ind w:firstLine="540"/>
        <w:jc w:val="both"/>
        <w:rPr>
          <w:sz w:val="28"/>
          <w:szCs w:val="28"/>
        </w:rPr>
      </w:pPr>
      <w:proofErr w:type="gramStart"/>
      <w:r w:rsidRPr="001C4C24">
        <w:rPr>
          <w:sz w:val="28"/>
          <w:szCs w:val="28"/>
        </w:rPr>
        <w:t>Согласно нормам указанного Порядка</w:t>
      </w:r>
      <w:r w:rsidR="00011BD1">
        <w:rPr>
          <w:sz w:val="28"/>
          <w:szCs w:val="28"/>
        </w:rPr>
        <w:t>,</w:t>
      </w:r>
      <w:r w:rsidRPr="001C4C24">
        <w:rPr>
          <w:sz w:val="28"/>
          <w:szCs w:val="28"/>
        </w:rPr>
        <w:t xml:space="preserve"> в механизм определения объема и предоставления субсидий территориальным общественным самоуправлениям города Нижневартовска на осуществление собственных инициатив по вопросам местного значения вовлечен координационный совет по вопросам территориального общественного самоуправления (далее в данном пункте – Координационный совет).</w:t>
      </w:r>
      <w:proofErr w:type="gramEnd"/>
    </w:p>
    <w:p w:rsidR="0027352A" w:rsidRPr="001C4C24" w:rsidRDefault="0027352A" w:rsidP="00132AD0">
      <w:pPr>
        <w:ind w:firstLine="540"/>
        <w:jc w:val="both"/>
        <w:rPr>
          <w:sz w:val="28"/>
          <w:szCs w:val="28"/>
        </w:rPr>
      </w:pPr>
      <w:r w:rsidRPr="001C4C24">
        <w:rPr>
          <w:sz w:val="28"/>
          <w:szCs w:val="28"/>
        </w:rPr>
        <w:t xml:space="preserve">В соответствии с абзацем девятым пункта 1.2 Порядка № 611 Координационным советом признается коллегиальный совещательный орган, </w:t>
      </w:r>
      <w:r w:rsidRPr="001C4C24">
        <w:rPr>
          <w:sz w:val="28"/>
          <w:szCs w:val="28"/>
        </w:rPr>
        <w:lastRenderedPageBreak/>
        <w:t>созданный в соответствии с распоряжением администрации города, который принимает решения о предоставлении субсидии либо об отказе в предоставлении субсидии.</w:t>
      </w:r>
    </w:p>
    <w:p w:rsidR="0027352A" w:rsidRPr="001C4C24" w:rsidRDefault="0027352A" w:rsidP="00132AD0">
      <w:pPr>
        <w:ind w:firstLine="540"/>
        <w:jc w:val="both"/>
        <w:rPr>
          <w:rFonts w:ascii="Verdana" w:hAnsi="Verdana"/>
          <w:sz w:val="28"/>
          <w:szCs w:val="28"/>
        </w:rPr>
      </w:pPr>
      <w:proofErr w:type="gramStart"/>
      <w:r w:rsidRPr="001C4C24">
        <w:rPr>
          <w:sz w:val="28"/>
          <w:szCs w:val="28"/>
        </w:rPr>
        <w:t>Несмотря на то, что в соответствии с пунктом 2.9 Порядка № 611 полномочия по проверке документов, представленных территориальным общественным самоуправлением (далее в данном подпункте – ТОС), и документов, полученных Департаментом самостоятельно, на соответствие ТОС, а также направлений и мероприятий его проекта установленным Порядком № 611 требованиям, закреплены за Департаментом, правом принятия решения о предоставлении субсидии с указанием ее рекомендуемого размера либо об отказе</w:t>
      </w:r>
      <w:proofErr w:type="gramEnd"/>
      <w:r w:rsidRPr="001C4C24">
        <w:rPr>
          <w:sz w:val="28"/>
          <w:szCs w:val="28"/>
        </w:rPr>
        <w:t xml:space="preserve"> в </w:t>
      </w:r>
      <w:proofErr w:type="gramStart"/>
      <w:r w:rsidRPr="001C4C24">
        <w:rPr>
          <w:sz w:val="28"/>
          <w:szCs w:val="28"/>
        </w:rPr>
        <w:t>предоставлении</w:t>
      </w:r>
      <w:proofErr w:type="gramEnd"/>
      <w:r w:rsidRPr="001C4C24">
        <w:rPr>
          <w:sz w:val="28"/>
          <w:szCs w:val="28"/>
        </w:rPr>
        <w:t xml:space="preserve"> субсидии обладает исключительно Координационный совет.</w:t>
      </w:r>
    </w:p>
    <w:p w:rsidR="0027352A" w:rsidRPr="001C4C24" w:rsidRDefault="0027352A" w:rsidP="00132AD0">
      <w:pPr>
        <w:jc w:val="both"/>
        <w:rPr>
          <w:sz w:val="28"/>
          <w:szCs w:val="28"/>
        </w:rPr>
      </w:pPr>
      <w:r w:rsidRPr="001C4C24">
        <w:rPr>
          <w:sz w:val="28"/>
          <w:szCs w:val="28"/>
        </w:rPr>
        <w:tab/>
        <w:t>Проведенным анализом установлено, что приняти</w:t>
      </w:r>
      <w:r w:rsidR="00011BD1">
        <w:rPr>
          <w:sz w:val="28"/>
          <w:szCs w:val="28"/>
        </w:rPr>
        <w:t>е</w:t>
      </w:r>
      <w:r w:rsidRPr="001C4C24">
        <w:rPr>
          <w:sz w:val="28"/>
          <w:szCs w:val="28"/>
        </w:rPr>
        <w:t xml:space="preserve"> ответственных решений, имеющих правовые последствия для предоставления субсидий, отнесено к полномочиям создаваемых коллегиальных органов, в том числе формируемых по свободному принципу без ограничения их состава лицами из числа специалистов исключительно главного распорядителя бюджетных средств по соответствующему направления расходования. </w:t>
      </w:r>
    </w:p>
    <w:p w:rsidR="0027352A" w:rsidRPr="001C4C24" w:rsidRDefault="0027352A" w:rsidP="00132AD0">
      <w:pPr>
        <w:ind w:firstLine="567"/>
        <w:jc w:val="both"/>
        <w:rPr>
          <w:sz w:val="28"/>
          <w:szCs w:val="28"/>
        </w:rPr>
      </w:pPr>
      <w:r w:rsidRPr="001C4C24">
        <w:rPr>
          <w:sz w:val="28"/>
          <w:szCs w:val="28"/>
        </w:rPr>
        <w:t>В свою очередь, на соответствующих главных распорядителей бюджетных средств возлагаются функции по большей части организационные, без включения функций по проведению требуемого анализа, оценки, приняти</w:t>
      </w:r>
      <w:r w:rsidR="001D57CA">
        <w:rPr>
          <w:sz w:val="28"/>
          <w:szCs w:val="28"/>
        </w:rPr>
        <w:t>я</w:t>
      </w:r>
      <w:r w:rsidRPr="001C4C24">
        <w:rPr>
          <w:sz w:val="28"/>
          <w:szCs w:val="28"/>
        </w:rPr>
        <w:t xml:space="preserve"> необходимых решений, либо указанные полномочия вменены им только частично. </w:t>
      </w:r>
    </w:p>
    <w:p w:rsidR="0027352A" w:rsidRPr="001C4C24" w:rsidRDefault="0027352A" w:rsidP="00132AD0">
      <w:pPr>
        <w:ind w:firstLine="567"/>
        <w:jc w:val="both"/>
        <w:rPr>
          <w:sz w:val="28"/>
          <w:szCs w:val="28"/>
        </w:rPr>
      </w:pPr>
      <w:r w:rsidRPr="001C4C24">
        <w:rPr>
          <w:sz w:val="28"/>
          <w:szCs w:val="28"/>
        </w:rPr>
        <w:t xml:space="preserve">Данная ситуация приводит к тому, что решения, носящие обязательный характер и порождающие значимые юридические последствия, в том числе в виде определения приоритета в выборе получателей бюджетных средств, принимаются субъектами, не наделенными распорядительными полномочиями в сфере местного самоуправления. </w:t>
      </w:r>
    </w:p>
    <w:p w:rsidR="0027352A" w:rsidRPr="001C4C24" w:rsidRDefault="0027352A" w:rsidP="00132AD0">
      <w:pPr>
        <w:widowControl w:val="0"/>
        <w:tabs>
          <w:tab w:val="left" w:pos="708"/>
        </w:tabs>
        <w:ind w:firstLine="567"/>
        <w:jc w:val="both"/>
        <w:rPr>
          <w:sz w:val="28"/>
          <w:szCs w:val="28"/>
        </w:rPr>
      </w:pPr>
      <w:proofErr w:type="gramStart"/>
      <w:r w:rsidRPr="001C4C24">
        <w:rPr>
          <w:sz w:val="28"/>
          <w:szCs w:val="28"/>
        </w:rPr>
        <w:t>Подобный подход, при котором главный распорядитель бюджетных средств фактически не выполняет действия по принятию требуемых решений, влекущих правовые последствия в виде фактического предоставления бюджетных средств их получателям, не позволяет обеспечить прозрачность расходования бюджетных средств путем их распределения между получателями, а также принять какие-либо меры по пресечению и предотвращению нарушений при проведения процедур отбора, оценки, анализа и иных ввиду отсутствия каких-либо</w:t>
      </w:r>
      <w:proofErr w:type="gramEnd"/>
      <w:r w:rsidRPr="001C4C24">
        <w:rPr>
          <w:sz w:val="28"/>
          <w:szCs w:val="28"/>
        </w:rPr>
        <w:t xml:space="preserve"> правовых последствий в </w:t>
      </w:r>
      <w:proofErr w:type="gramStart"/>
      <w:r w:rsidRPr="001C4C24">
        <w:rPr>
          <w:sz w:val="28"/>
          <w:szCs w:val="28"/>
        </w:rPr>
        <w:t>отношении</w:t>
      </w:r>
      <w:proofErr w:type="gramEnd"/>
      <w:r w:rsidRPr="001C4C24">
        <w:rPr>
          <w:sz w:val="28"/>
          <w:szCs w:val="28"/>
        </w:rPr>
        <w:t xml:space="preserve"> принимаемых коллегиальным органом решений. </w:t>
      </w:r>
    </w:p>
    <w:p w:rsidR="0027352A" w:rsidRPr="001C4C24" w:rsidRDefault="0027352A" w:rsidP="00132AD0">
      <w:pPr>
        <w:ind w:firstLine="540"/>
        <w:jc w:val="both"/>
        <w:rPr>
          <w:sz w:val="28"/>
          <w:szCs w:val="28"/>
        </w:rPr>
      </w:pPr>
      <w:r w:rsidRPr="001C4C24">
        <w:rPr>
          <w:sz w:val="28"/>
          <w:szCs w:val="28"/>
        </w:rPr>
        <w:t>Так</w:t>
      </w:r>
      <w:r w:rsidR="001D57CA">
        <w:rPr>
          <w:sz w:val="28"/>
          <w:szCs w:val="28"/>
        </w:rPr>
        <w:t>,</w:t>
      </w:r>
      <w:r w:rsidRPr="001C4C24">
        <w:rPr>
          <w:sz w:val="28"/>
          <w:szCs w:val="28"/>
        </w:rPr>
        <w:t xml:space="preserve"> административная ответственность за нарушение порядка предоставления субсидии ее получателем возникает только в отношении ответственного должностного лица главного распорядителя бюджетных средств. </w:t>
      </w:r>
    </w:p>
    <w:p w:rsidR="0027352A" w:rsidRPr="001C4C24" w:rsidRDefault="0027352A" w:rsidP="00132AD0">
      <w:pPr>
        <w:ind w:firstLine="540"/>
        <w:jc w:val="both"/>
        <w:rPr>
          <w:rFonts w:ascii="Verdana" w:hAnsi="Verdana"/>
          <w:sz w:val="28"/>
          <w:szCs w:val="28"/>
        </w:rPr>
      </w:pPr>
      <w:r w:rsidRPr="001C4C24">
        <w:rPr>
          <w:sz w:val="28"/>
          <w:szCs w:val="28"/>
        </w:rPr>
        <w:t xml:space="preserve">В свою очередь, в </w:t>
      </w:r>
      <w:proofErr w:type="gramStart"/>
      <w:r w:rsidRPr="001C4C24">
        <w:rPr>
          <w:sz w:val="28"/>
          <w:szCs w:val="28"/>
        </w:rPr>
        <w:t>соответствии</w:t>
      </w:r>
      <w:proofErr w:type="gramEnd"/>
      <w:r w:rsidRPr="001C4C24">
        <w:rPr>
          <w:sz w:val="28"/>
          <w:szCs w:val="28"/>
        </w:rPr>
        <w:t xml:space="preserve"> со статьей 2.4 Кодекса Российской Федерации об административных правонарушениях должностное лицо подлежит административной ответственности в случае совершения им </w:t>
      </w:r>
      <w:r w:rsidRPr="001C4C24">
        <w:rPr>
          <w:sz w:val="28"/>
          <w:szCs w:val="28"/>
        </w:rPr>
        <w:lastRenderedPageBreak/>
        <w:t>административного правонарушения в связи с неисполнением либо ненадлежащим исполнением своих служебных обязанностей.</w:t>
      </w:r>
    </w:p>
    <w:p w:rsidR="0027352A" w:rsidRPr="001C4C24" w:rsidRDefault="0027352A" w:rsidP="00132AD0">
      <w:pPr>
        <w:ind w:firstLine="540"/>
        <w:jc w:val="both"/>
        <w:rPr>
          <w:sz w:val="28"/>
          <w:szCs w:val="28"/>
        </w:rPr>
      </w:pPr>
      <w:proofErr w:type="gramStart"/>
      <w:r w:rsidRPr="001C4C24">
        <w:rPr>
          <w:sz w:val="28"/>
          <w:szCs w:val="28"/>
        </w:rPr>
        <w:t>При этом согласно примечанию к статье 2.4 КоАП РФ под должностным лицом следует понимать лицо, постоянно, временно или в соответствии со специальными полномочиями осуществляющее функции представителя власти, то есть наделенное в установленном законом порядке распорядительными полномочиями в отношении лиц, не находящихся в служебной зависимости от него, а равно лицо, выполняющее организационно-распорядительные или административно-хозяйственные функции в государственных органах, органах государственных внебюджетных</w:t>
      </w:r>
      <w:proofErr w:type="gramEnd"/>
      <w:r w:rsidRPr="001C4C24">
        <w:rPr>
          <w:sz w:val="28"/>
          <w:szCs w:val="28"/>
        </w:rPr>
        <w:t xml:space="preserve"> фондов Российской Федерации, органах местного самоуправления, государственных и муниципальных организациях, а также в Вооруженных Силах Российской Федерации, других войсках и воинских формированиях Российской Федерации. </w:t>
      </w:r>
    </w:p>
    <w:p w:rsidR="0027352A" w:rsidRPr="001C4C24" w:rsidRDefault="0027352A" w:rsidP="00132AD0">
      <w:pPr>
        <w:ind w:firstLine="540"/>
        <w:jc w:val="both"/>
        <w:rPr>
          <w:sz w:val="28"/>
          <w:szCs w:val="28"/>
        </w:rPr>
      </w:pPr>
      <w:r w:rsidRPr="001C4C24">
        <w:rPr>
          <w:sz w:val="28"/>
          <w:szCs w:val="28"/>
        </w:rPr>
        <w:t>Так</w:t>
      </w:r>
      <w:r w:rsidR="001D57CA">
        <w:rPr>
          <w:sz w:val="28"/>
          <w:szCs w:val="28"/>
        </w:rPr>
        <w:t>им образом, вменение обязанности</w:t>
      </w:r>
      <w:r w:rsidRPr="001C4C24">
        <w:rPr>
          <w:sz w:val="28"/>
          <w:szCs w:val="28"/>
        </w:rPr>
        <w:t xml:space="preserve"> принятия при реализации порядков по предоставлению субсидий </w:t>
      </w:r>
      <w:proofErr w:type="gramStart"/>
      <w:r w:rsidRPr="001C4C24">
        <w:rPr>
          <w:sz w:val="28"/>
          <w:szCs w:val="28"/>
        </w:rPr>
        <w:t>обязательных к исполнению</w:t>
      </w:r>
      <w:proofErr w:type="gramEnd"/>
      <w:r w:rsidRPr="001C4C24">
        <w:rPr>
          <w:sz w:val="28"/>
          <w:szCs w:val="28"/>
        </w:rPr>
        <w:t xml:space="preserve"> решений коллегиальными органами, распорядительными функциями не наделенными, создает ситуацию, при которой отсутствие правовых последствий может повлечь возникновение </w:t>
      </w:r>
      <w:proofErr w:type="spellStart"/>
      <w:r w:rsidRPr="001C4C24">
        <w:rPr>
          <w:sz w:val="28"/>
          <w:szCs w:val="28"/>
        </w:rPr>
        <w:t>коррупциогенных</w:t>
      </w:r>
      <w:proofErr w:type="spellEnd"/>
      <w:r w:rsidRPr="001C4C24">
        <w:rPr>
          <w:sz w:val="28"/>
          <w:szCs w:val="28"/>
        </w:rPr>
        <w:t xml:space="preserve"> факторов, а также лишить муниципальное образование возможности по восстановлению своих нарушенных прав. </w:t>
      </w:r>
    </w:p>
    <w:p w:rsidR="0027352A" w:rsidRPr="001C4C24" w:rsidRDefault="0027352A" w:rsidP="00132AD0">
      <w:pPr>
        <w:ind w:firstLine="540"/>
        <w:jc w:val="both"/>
        <w:rPr>
          <w:sz w:val="28"/>
          <w:szCs w:val="28"/>
        </w:rPr>
      </w:pPr>
      <w:proofErr w:type="gramStart"/>
      <w:r w:rsidRPr="001C4C24">
        <w:rPr>
          <w:sz w:val="28"/>
          <w:szCs w:val="28"/>
        </w:rPr>
        <w:t>Пунктом 1 части 1 статьи 16 Федерального закона от 06.11.2003 № 131-ФЗ «Об общих принципах организации местного самоуправления в Российской Федерации» к вопросам местного значения городского округа отнесено составление и рассмотрение проекта бюджета городского округа, утверждение и исполнение бюджета городского округа, осуществление контроля за его исполнением, составление и утверждение отчета об исполнении бюджета городского округа.</w:t>
      </w:r>
      <w:proofErr w:type="gramEnd"/>
    </w:p>
    <w:p w:rsidR="0027352A" w:rsidRPr="001C4C24" w:rsidRDefault="0027352A" w:rsidP="00132AD0">
      <w:pPr>
        <w:ind w:firstLine="540"/>
        <w:jc w:val="both"/>
        <w:rPr>
          <w:sz w:val="28"/>
          <w:szCs w:val="28"/>
        </w:rPr>
      </w:pPr>
      <w:r w:rsidRPr="001C4C24">
        <w:rPr>
          <w:sz w:val="28"/>
          <w:szCs w:val="28"/>
        </w:rPr>
        <w:t xml:space="preserve">Из содержания статьи 17 Закона № 131-ФЗ в </w:t>
      </w:r>
      <w:proofErr w:type="gramStart"/>
      <w:r w:rsidRPr="001C4C24">
        <w:rPr>
          <w:sz w:val="28"/>
          <w:szCs w:val="28"/>
        </w:rPr>
        <w:t>целях</w:t>
      </w:r>
      <w:proofErr w:type="gramEnd"/>
      <w:r w:rsidRPr="001C4C24">
        <w:rPr>
          <w:sz w:val="28"/>
          <w:szCs w:val="28"/>
        </w:rPr>
        <w:t xml:space="preserve"> решения вопросов местного значения соответствующими полномочиями наделяются органы местного самоуправления городских округов.</w:t>
      </w:r>
    </w:p>
    <w:p w:rsidR="0027352A" w:rsidRPr="001C4C24" w:rsidRDefault="0027352A" w:rsidP="00132AD0">
      <w:pPr>
        <w:ind w:firstLine="540"/>
        <w:jc w:val="both"/>
        <w:rPr>
          <w:rFonts w:ascii="Verdana" w:hAnsi="Verdana"/>
          <w:sz w:val="28"/>
          <w:szCs w:val="28"/>
        </w:rPr>
      </w:pPr>
      <w:proofErr w:type="gramStart"/>
      <w:r w:rsidRPr="001C4C24">
        <w:rPr>
          <w:sz w:val="28"/>
          <w:szCs w:val="28"/>
        </w:rPr>
        <w:t>В силу части 1 статьи 34 Закона № 131-ФЗ структуру органов местного самоуправления составляют представительный орган муниципального образования, глава муниципального образования, местная администрация (исполнительно-распорядительный орган муниципального образования), контрольно-счетный орган муниципального образования, иные органы и выборные должностные лица местного самоуправления, предусмотренные уставом муниципального образования и обладающие собственными полномочиями по решению вопросов местного значения.</w:t>
      </w:r>
      <w:proofErr w:type="gramEnd"/>
      <w:r w:rsidRPr="001C4C24">
        <w:rPr>
          <w:sz w:val="28"/>
          <w:szCs w:val="28"/>
        </w:rPr>
        <w:t xml:space="preserve"> Какие-либо иные органы, в том числе коллегиальные, в структуру органов местного самоуправления не включены.</w:t>
      </w:r>
    </w:p>
    <w:p w:rsidR="0027352A" w:rsidRPr="001C4C24" w:rsidRDefault="0027352A" w:rsidP="00132AD0">
      <w:pPr>
        <w:ind w:firstLine="540"/>
        <w:jc w:val="both"/>
        <w:rPr>
          <w:rFonts w:ascii="Verdana" w:hAnsi="Verdana"/>
          <w:sz w:val="28"/>
          <w:szCs w:val="28"/>
        </w:rPr>
      </w:pPr>
      <w:proofErr w:type="gramStart"/>
      <w:r w:rsidRPr="001C4C24">
        <w:rPr>
          <w:sz w:val="28"/>
          <w:szCs w:val="28"/>
        </w:rPr>
        <w:t xml:space="preserve">Исходя из норм действующего бюджетного законодательства, устанавливающих полномочия главных распорядителей бюджетных средств, следует вывод, что финансовый контроль за операциями с бюджетными средствами соответствующего бюджета, а также соблюдением получателями </w:t>
      </w:r>
      <w:r w:rsidRPr="001C4C24">
        <w:rPr>
          <w:sz w:val="28"/>
          <w:szCs w:val="28"/>
        </w:rPr>
        <w:lastRenderedPageBreak/>
        <w:t xml:space="preserve">бюджетных средств условий их выделения, получения, целевого использования и возврата бюджетных средств должен осуществляться уполномоченными на то органами местного самоуправления в рамках их компетенции. </w:t>
      </w:r>
      <w:proofErr w:type="gramEnd"/>
    </w:p>
    <w:p w:rsidR="0027352A" w:rsidRPr="001C4C24" w:rsidRDefault="0027352A" w:rsidP="00132AD0">
      <w:pPr>
        <w:ind w:firstLine="540"/>
        <w:jc w:val="both"/>
        <w:rPr>
          <w:rFonts w:ascii="Verdana" w:hAnsi="Verdana"/>
          <w:sz w:val="28"/>
          <w:szCs w:val="28"/>
        </w:rPr>
      </w:pPr>
      <w:proofErr w:type="gramStart"/>
      <w:r w:rsidRPr="001C4C24">
        <w:rPr>
          <w:sz w:val="28"/>
          <w:szCs w:val="28"/>
        </w:rPr>
        <w:t>Обеспечивая доступ неограниченного круга лиц из числа юридических лиц, некоммерческих организаций и иных лиц к финансовым ресурсам за счет средств городского бюджета, органами местного самоуправления должны быть созданы условия для защиты законных прав и интересов муниципального образования путем формирования муниципальных правовых актов с содержанием правовой определенности и неотвратимостью правовых последствий ненадлежащего их исполнения в том числе для лиц, ответственных за</w:t>
      </w:r>
      <w:proofErr w:type="gramEnd"/>
      <w:r w:rsidRPr="001C4C24">
        <w:rPr>
          <w:sz w:val="28"/>
          <w:szCs w:val="28"/>
        </w:rPr>
        <w:t xml:space="preserve"> принятие конкретных решений об использовании средств местного бюджета.</w:t>
      </w:r>
    </w:p>
    <w:p w:rsidR="0027352A" w:rsidRPr="001C4C24" w:rsidRDefault="0027352A" w:rsidP="00132AD0">
      <w:pPr>
        <w:ind w:firstLine="567"/>
        <w:jc w:val="both"/>
        <w:rPr>
          <w:i/>
          <w:sz w:val="28"/>
          <w:szCs w:val="28"/>
        </w:rPr>
      </w:pPr>
    </w:p>
    <w:p w:rsidR="009F13D9" w:rsidRPr="001C4C24" w:rsidRDefault="00E10B39" w:rsidP="00132AD0">
      <w:pPr>
        <w:ind w:firstLine="567"/>
        <w:jc w:val="both"/>
        <w:rPr>
          <w:i/>
          <w:sz w:val="28"/>
          <w:szCs w:val="28"/>
        </w:rPr>
      </w:pPr>
      <w:r w:rsidRPr="001C4C24">
        <w:rPr>
          <w:i/>
          <w:sz w:val="28"/>
          <w:szCs w:val="28"/>
        </w:rPr>
        <w:t xml:space="preserve">3.7. </w:t>
      </w:r>
      <w:r w:rsidR="009F13D9" w:rsidRPr="001C4C24">
        <w:rPr>
          <w:i/>
          <w:sz w:val="28"/>
          <w:szCs w:val="28"/>
        </w:rPr>
        <w:t xml:space="preserve">Анализ </w:t>
      </w:r>
      <w:r w:rsidRPr="001C4C24">
        <w:rPr>
          <w:i/>
          <w:sz w:val="28"/>
          <w:szCs w:val="28"/>
        </w:rPr>
        <w:t xml:space="preserve">содержания </w:t>
      </w:r>
      <w:r w:rsidR="009F13D9" w:rsidRPr="001C4C24">
        <w:rPr>
          <w:i/>
          <w:sz w:val="28"/>
          <w:szCs w:val="28"/>
        </w:rPr>
        <w:t>текстовой части проекта Решения о бюджете</w:t>
      </w:r>
      <w:r w:rsidRPr="001C4C24">
        <w:rPr>
          <w:i/>
          <w:sz w:val="28"/>
          <w:szCs w:val="28"/>
        </w:rPr>
        <w:t xml:space="preserve">. </w:t>
      </w:r>
      <w:r w:rsidR="009F13D9" w:rsidRPr="001C4C24">
        <w:rPr>
          <w:i/>
          <w:sz w:val="28"/>
          <w:szCs w:val="28"/>
        </w:rPr>
        <w:t>Анализ положений, предусматривающие дополнительные основания для внесения изменений в сводную бюджетную роспись без внесения изменений в решение о бюджете города в соответствии с решениями руководителя финансового органа.</w:t>
      </w:r>
    </w:p>
    <w:p w:rsidR="00E10B39" w:rsidRPr="001C4C24" w:rsidRDefault="00E10B39" w:rsidP="00132AD0">
      <w:pPr>
        <w:ind w:firstLine="567"/>
        <w:jc w:val="both"/>
        <w:rPr>
          <w:rFonts w:eastAsiaTheme="minorHAnsi"/>
          <w:i/>
          <w:sz w:val="28"/>
          <w:szCs w:val="28"/>
          <w:lang w:eastAsia="en-US"/>
        </w:rPr>
      </w:pPr>
    </w:p>
    <w:p w:rsidR="00E10B39" w:rsidRPr="001C4C24" w:rsidRDefault="00E10B39" w:rsidP="00132AD0">
      <w:pPr>
        <w:ind w:firstLine="567"/>
        <w:jc w:val="both"/>
        <w:rPr>
          <w:rFonts w:eastAsiaTheme="minorHAnsi"/>
          <w:sz w:val="28"/>
          <w:szCs w:val="28"/>
          <w:lang w:eastAsia="en-US"/>
        </w:rPr>
      </w:pPr>
      <w:r w:rsidRPr="001C4C24">
        <w:rPr>
          <w:rFonts w:eastAsiaTheme="minorHAnsi"/>
          <w:sz w:val="28"/>
          <w:szCs w:val="28"/>
          <w:lang w:eastAsia="en-US"/>
        </w:rPr>
        <w:t>Оценка содержания проекта Решения о бюджете, в том числе текстовой части, в основном установила его соответствие требованиям бюджетного законодательства.</w:t>
      </w:r>
    </w:p>
    <w:p w:rsidR="00E10B39" w:rsidRPr="001C4C24" w:rsidRDefault="00E10B39" w:rsidP="00132AD0">
      <w:pPr>
        <w:ind w:firstLine="567"/>
        <w:jc w:val="both"/>
        <w:rPr>
          <w:rFonts w:eastAsiaTheme="minorHAnsi"/>
          <w:sz w:val="28"/>
          <w:szCs w:val="28"/>
          <w:lang w:eastAsia="en-US"/>
        </w:rPr>
      </w:pPr>
      <w:r w:rsidRPr="001C4C24">
        <w:rPr>
          <w:rFonts w:eastAsiaTheme="minorHAnsi"/>
          <w:sz w:val="28"/>
          <w:szCs w:val="28"/>
          <w:lang w:eastAsia="en-US"/>
        </w:rPr>
        <w:t xml:space="preserve">В пункте 15 проекта </w:t>
      </w:r>
      <w:r w:rsidR="001D57CA">
        <w:rPr>
          <w:rFonts w:eastAsiaTheme="minorHAnsi"/>
          <w:sz w:val="28"/>
          <w:szCs w:val="28"/>
          <w:lang w:eastAsia="en-US"/>
        </w:rPr>
        <w:t>Р</w:t>
      </w:r>
      <w:r w:rsidRPr="001C4C24">
        <w:rPr>
          <w:rFonts w:eastAsiaTheme="minorHAnsi"/>
          <w:sz w:val="28"/>
          <w:szCs w:val="28"/>
          <w:lang w:eastAsia="en-US"/>
        </w:rPr>
        <w:t>ешения о бюджете установлены дополнительные основания для внесения изменений в показатели сводной бюджетной росписи бюджета города без внесения изменений в решение о бюджете в соответстви</w:t>
      </w:r>
      <w:r w:rsidR="001D57CA">
        <w:rPr>
          <w:rFonts w:eastAsiaTheme="minorHAnsi"/>
          <w:sz w:val="28"/>
          <w:szCs w:val="28"/>
          <w:lang w:eastAsia="en-US"/>
        </w:rPr>
        <w:t>и</w:t>
      </w:r>
      <w:r w:rsidRPr="001C4C24">
        <w:rPr>
          <w:rFonts w:eastAsiaTheme="minorHAnsi"/>
          <w:sz w:val="28"/>
          <w:szCs w:val="28"/>
          <w:lang w:eastAsia="en-US"/>
        </w:rPr>
        <w:t xml:space="preserve"> с решениями руководителя финансового органа, что соответствует положениям пункта 8 статьи 217 БК РФ и пункту 3.4 Положения о бюджетном процессе. </w:t>
      </w:r>
      <w:proofErr w:type="gramStart"/>
      <w:r w:rsidRPr="001C4C24">
        <w:rPr>
          <w:rFonts w:eastAsiaTheme="minorHAnsi"/>
          <w:sz w:val="28"/>
          <w:szCs w:val="28"/>
          <w:lang w:eastAsia="en-US"/>
        </w:rPr>
        <w:t>Установленные основания направлены на обеспечение оперативного реагирования по корректировке бюджета в связи с возникновением необходимости некардинальных изменений в части перемещений бюджетных ассигнований или отдельных уточнений в случаях, необходимых для изменения бюджетной классификации расходов.</w:t>
      </w:r>
      <w:proofErr w:type="gramEnd"/>
    </w:p>
    <w:p w:rsidR="00E10B39" w:rsidRPr="001C4C24" w:rsidRDefault="00FA1577" w:rsidP="00132AD0">
      <w:pPr>
        <w:ind w:firstLine="567"/>
        <w:jc w:val="both"/>
        <w:rPr>
          <w:rFonts w:eastAsiaTheme="minorHAnsi"/>
          <w:sz w:val="28"/>
          <w:szCs w:val="28"/>
          <w:lang w:eastAsia="en-US"/>
        </w:rPr>
      </w:pPr>
      <w:r>
        <w:rPr>
          <w:rFonts w:eastAsiaTheme="minorHAnsi"/>
          <w:sz w:val="28"/>
          <w:szCs w:val="28"/>
          <w:lang w:eastAsia="en-US"/>
        </w:rPr>
        <w:t>В</w:t>
      </w:r>
      <w:r w:rsidR="00E10B39" w:rsidRPr="001C4C24">
        <w:rPr>
          <w:rFonts w:eastAsiaTheme="minorHAnsi"/>
          <w:sz w:val="28"/>
          <w:szCs w:val="28"/>
          <w:lang w:eastAsia="en-US"/>
        </w:rPr>
        <w:t xml:space="preserve"> пункте 24 проекта </w:t>
      </w:r>
      <w:r w:rsidR="001D57CA">
        <w:rPr>
          <w:rFonts w:eastAsiaTheme="minorHAnsi"/>
          <w:sz w:val="28"/>
          <w:szCs w:val="28"/>
          <w:lang w:eastAsia="en-US"/>
        </w:rPr>
        <w:t>Р</w:t>
      </w:r>
      <w:r w:rsidR="00E10B39" w:rsidRPr="001C4C24">
        <w:rPr>
          <w:rFonts w:eastAsiaTheme="minorHAnsi"/>
          <w:sz w:val="28"/>
          <w:szCs w:val="28"/>
          <w:lang w:eastAsia="en-US"/>
        </w:rPr>
        <w:t xml:space="preserve">ешения </w:t>
      </w:r>
      <w:r w:rsidR="001D57CA">
        <w:rPr>
          <w:rFonts w:eastAsiaTheme="minorHAnsi"/>
          <w:sz w:val="28"/>
          <w:szCs w:val="28"/>
          <w:lang w:eastAsia="en-US"/>
        </w:rPr>
        <w:t xml:space="preserve">о бюджете </w:t>
      </w:r>
      <w:r w:rsidR="00E10B39" w:rsidRPr="001C4C24">
        <w:rPr>
          <w:rFonts w:eastAsiaTheme="minorHAnsi"/>
          <w:sz w:val="28"/>
          <w:szCs w:val="28"/>
          <w:lang w:eastAsia="en-US"/>
        </w:rPr>
        <w:t>предлагается предоставить право администрации города привлекать из бюджета Ханты-Мансийского автономного округа - Югры бюджетные кредиты для покрытия временных кассовых разрывов, возникающих при исполнении бюджета текущего финансового года.</w:t>
      </w:r>
    </w:p>
    <w:p w:rsidR="00E10B39" w:rsidRPr="001C4C24" w:rsidRDefault="00E10B39" w:rsidP="00132AD0">
      <w:pPr>
        <w:ind w:firstLine="567"/>
        <w:jc w:val="both"/>
        <w:rPr>
          <w:rFonts w:eastAsiaTheme="minorHAnsi"/>
          <w:sz w:val="28"/>
          <w:szCs w:val="28"/>
          <w:lang w:eastAsia="en-US"/>
        </w:rPr>
      </w:pPr>
      <w:r w:rsidRPr="001C4C24">
        <w:rPr>
          <w:rFonts w:eastAsiaTheme="minorHAnsi"/>
          <w:sz w:val="28"/>
          <w:szCs w:val="28"/>
          <w:lang w:eastAsia="en-US"/>
        </w:rPr>
        <w:t>Наделение данным правом, а также определение целей заимствования из бюджета округа не относится к компетенции представительных органов муниципальных образований по нижеследующим основаниям.</w:t>
      </w:r>
    </w:p>
    <w:p w:rsidR="00E10B39" w:rsidRPr="001C4C24" w:rsidRDefault="00E10B39" w:rsidP="00132AD0">
      <w:pPr>
        <w:ind w:firstLine="567"/>
        <w:jc w:val="both"/>
        <w:rPr>
          <w:rFonts w:eastAsiaTheme="minorHAnsi"/>
          <w:sz w:val="28"/>
          <w:szCs w:val="28"/>
          <w:lang w:eastAsia="en-US"/>
        </w:rPr>
      </w:pPr>
      <w:r w:rsidRPr="001C4C24">
        <w:rPr>
          <w:rFonts w:eastAsiaTheme="minorHAnsi"/>
          <w:sz w:val="28"/>
          <w:szCs w:val="28"/>
          <w:lang w:eastAsia="en-US"/>
        </w:rPr>
        <w:t xml:space="preserve">В пункте 17 статьи 103 БК РФ федеральным законодателем уже установлено, что право осуществления муниципальных заимствований от имени муниципального образования в соответствии с указанным Кодексом и </w:t>
      </w:r>
      <w:r w:rsidRPr="001C4C24">
        <w:rPr>
          <w:rFonts w:eastAsiaTheme="minorHAnsi"/>
          <w:sz w:val="28"/>
          <w:szCs w:val="28"/>
          <w:lang w:eastAsia="en-US"/>
        </w:rPr>
        <w:lastRenderedPageBreak/>
        <w:t>уставом муниципального образования принадлежит местной администрации (исполнительно-распорядительному органу муниципального образования).</w:t>
      </w:r>
    </w:p>
    <w:p w:rsidR="00E10B39" w:rsidRPr="001C4C24" w:rsidRDefault="00E10B39" w:rsidP="00132AD0">
      <w:pPr>
        <w:ind w:firstLine="567"/>
        <w:jc w:val="both"/>
        <w:rPr>
          <w:rFonts w:eastAsiaTheme="minorHAnsi"/>
          <w:sz w:val="28"/>
          <w:szCs w:val="28"/>
          <w:lang w:eastAsia="en-US"/>
        </w:rPr>
      </w:pPr>
      <w:r w:rsidRPr="001C4C24">
        <w:rPr>
          <w:rFonts w:eastAsiaTheme="minorHAnsi"/>
          <w:sz w:val="28"/>
          <w:szCs w:val="28"/>
          <w:lang w:eastAsia="en-US"/>
        </w:rPr>
        <w:t>Согласно статье 64 Федерального закона от 06.10.2003 № 131-ФЗ «Об общих принципах организации местного самоуправления в Российской Федерации» муниципальные образования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уставом муниципального образования.</w:t>
      </w:r>
    </w:p>
    <w:p w:rsidR="00E10B39" w:rsidRPr="001C4C24" w:rsidRDefault="00E10B39" w:rsidP="00132AD0">
      <w:pPr>
        <w:ind w:firstLine="567"/>
        <w:jc w:val="both"/>
        <w:rPr>
          <w:rFonts w:eastAsiaTheme="minorHAnsi"/>
          <w:sz w:val="28"/>
          <w:szCs w:val="28"/>
          <w:lang w:eastAsia="en-US"/>
        </w:rPr>
      </w:pPr>
      <w:r w:rsidRPr="001C4C24">
        <w:rPr>
          <w:rFonts w:eastAsiaTheme="minorHAnsi"/>
          <w:sz w:val="28"/>
          <w:szCs w:val="28"/>
          <w:lang w:eastAsia="en-US"/>
        </w:rPr>
        <w:t xml:space="preserve">Таким </w:t>
      </w:r>
      <w:proofErr w:type="gramStart"/>
      <w:r w:rsidRPr="001C4C24">
        <w:rPr>
          <w:rFonts w:eastAsiaTheme="minorHAnsi"/>
          <w:sz w:val="28"/>
          <w:szCs w:val="28"/>
          <w:lang w:eastAsia="en-US"/>
        </w:rPr>
        <w:t>образом</w:t>
      </w:r>
      <w:proofErr w:type="gramEnd"/>
      <w:r w:rsidRPr="001C4C24">
        <w:rPr>
          <w:rFonts w:eastAsiaTheme="minorHAnsi"/>
          <w:sz w:val="28"/>
          <w:szCs w:val="28"/>
          <w:lang w:eastAsia="en-US"/>
        </w:rPr>
        <w:t xml:space="preserve"> законодатель определил, что закрепление данного права осуществляется наряду с БК РФ в уставах муниципальных образований, принятие которых имеют свою специфику по сравнению с иными решениями представительных органов.</w:t>
      </w:r>
    </w:p>
    <w:p w:rsidR="00E10B39" w:rsidRPr="001C4C24" w:rsidRDefault="001D57CA" w:rsidP="00132AD0">
      <w:pPr>
        <w:ind w:firstLine="567"/>
        <w:jc w:val="both"/>
        <w:rPr>
          <w:rFonts w:eastAsiaTheme="minorHAnsi"/>
          <w:sz w:val="28"/>
          <w:szCs w:val="28"/>
          <w:lang w:eastAsia="en-US"/>
        </w:rPr>
      </w:pPr>
      <w:r>
        <w:rPr>
          <w:rFonts w:eastAsiaTheme="minorHAnsi"/>
          <w:sz w:val="28"/>
          <w:szCs w:val="28"/>
          <w:lang w:eastAsia="en-US"/>
        </w:rPr>
        <w:t>В</w:t>
      </w:r>
      <w:r w:rsidR="00E10B39" w:rsidRPr="001C4C24">
        <w:rPr>
          <w:rFonts w:eastAsiaTheme="minorHAnsi"/>
          <w:sz w:val="28"/>
          <w:szCs w:val="28"/>
          <w:lang w:eastAsia="en-US"/>
        </w:rPr>
        <w:t xml:space="preserve"> Устав</w:t>
      </w:r>
      <w:r>
        <w:rPr>
          <w:rFonts w:eastAsiaTheme="minorHAnsi"/>
          <w:sz w:val="28"/>
          <w:szCs w:val="28"/>
          <w:lang w:eastAsia="en-US"/>
        </w:rPr>
        <w:t>е</w:t>
      </w:r>
      <w:r w:rsidR="00E10B39" w:rsidRPr="001C4C24">
        <w:rPr>
          <w:rFonts w:eastAsiaTheme="minorHAnsi"/>
          <w:sz w:val="28"/>
          <w:szCs w:val="28"/>
          <w:lang w:eastAsia="en-US"/>
        </w:rPr>
        <w:t xml:space="preserve"> города наделение так</w:t>
      </w:r>
      <w:r>
        <w:rPr>
          <w:rFonts w:eastAsiaTheme="minorHAnsi"/>
          <w:sz w:val="28"/>
          <w:szCs w:val="28"/>
          <w:lang w:eastAsia="en-US"/>
        </w:rPr>
        <w:t>им</w:t>
      </w:r>
      <w:r w:rsidR="00E10B39" w:rsidRPr="001C4C24">
        <w:rPr>
          <w:rFonts w:eastAsiaTheme="minorHAnsi"/>
          <w:sz w:val="28"/>
          <w:szCs w:val="28"/>
          <w:lang w:eastAsia="en-US"/>
        </w:rPr>
        <w:t xml:space="preserve"> права </w:t>
      </w:r>
      <w:proofErr w:type="gramStart"/>
      <w:r w:rsidR="00E10B39" w:rsidRPr="001C4C24">
        <w:rPr>
          <w:rFonts w:eastAsiaTheme="minorHAnsi"/>
          <w:sz w:val="28"/>
          <w:szCs w:val="28"/>
          <w:lang w:eastAsia="en-US"/>
        </w:rPr>
        <w:t>местной</w:t>
      </w:r>
      <w:proofErr w:type="gramEnd"/>
      <w:r w:rsidR="00E10B39" w:rsidRPr="001C4C24">
        <w:rPr>
          <w:rFonts w:eastAsiaTheme="minorHAnsi"/>
          <w:sz w:val="28"/>
          <w:szCs w:val="28"/>
          <w:lang w:eastAsia="en-US"/>
        </w:rPr>
        <w:t xml:space="preserve"> администрации уже закреплено. </w:t>
      </w:r>
      <w:r>
        <w:rPr>
          <w:rFonts w:eastAsiaTheme="minorHAnsi"/>
          <w:sz w:val="28"/>
          <w:szCs w:val="28"/>
          <w:lang w:eastAsia="en-US"/>
        </w:rPr>
        <w:t>С</w:t>
      </w:r>
      <w:r w:rsidR="00E10B39" w:rsidRPr="001C4C24">
        <w:rPr>
          <w:rFonts w:eastAsiaTheme="minorHAnsi"/>
          <w:sz w:val="28"/>
          <w:szCs w:val="28"/>
          <w:lang w:eastAsia="en-US"/>
        </w:rPr>
        <w:t>огласно пункту 6 статьи 29 Устава города администрация города осуществляет муниципальные заимствования, управляет муниципальным долгом.</w:t>
      </w:r>
    </w:p>
    <w:p w:rsidR="00E10B39" w:rsidRPr="001C4C24" w:rsidRDefault="00E10B39" w:rsidP="00132AD0">
      <w:pPr>
        <w:ind w:firstLine="567"/>
        <w:jc w:val="both"/>
        <w:rPr>
          <w:rFonts w:eastAsiaTheme="minorHAnsi"/>
          <w:i/>
          <w:sz w:val="28"/>
          <w:szCs w:val="28"/>
          <w:lang w:eastAsia="en-US"/>
        </w:rPr>
      </w:pPr>
      <w:r w:rsidRPr="001C4C24">
        <w:rPr>
          <w:rFonts w:eastAsiaTheme="minorHAnsi"/>
          <w:i/>
          <w:sz w:val="28"/>
          <w:szCs w:val="28"/>
          <w:lang w:eastAsia="en-US"/>
        </w:rPr>
        <w:t>(</w:t>
      </w:r>
      <w:proofErr w:type="spellStart"/>
      <w:r w:rsidRPr="001C4C24">
        <w:rPr>
          <w:rFonts w:eastAsiaTheme="minorHAnsi"/>
          <w:i/>
          <w:sz w:val="28"/>
          <w:szCs w:val="28"/>
          <w:lang w:eastAsia="en-US"/>
        </w:rPr>
        <w:t>Справочно</w:t>
      </w:r>
      <w:proofErr w:type="spellEnd"/>
      <w:r w:rsidRPr="001C4C24">
        <w:rPr>
          <w:rFonts w:eastAsiaTheme="minorHAnsi"/>
          <w:i/>
          <w:sz w:val="28"/>
          <w:szCs w:val="28"/>
          <w:lang w:eastAsia="en-US"/>
        </w:rPr>
        <w:t xml:space="preserve">: сходные правоотношения были предметом рассмотрения Судебной коллегии по административным делам Верховного Суда РФ, по итогам которого было вынесено апелляционное определение от 22.08.2018 </w:t>
      </w:r>
      <w:r w:rsidR="001D57CA">
        <w:rPr>
          <w:rFonts w:eastAsiaTheme="minorHAnsi"/>
          <w:i/>
          <w:sz w:val="28"/>
          <w:szCs w:val="28"/>
          <w:lang w:eastAsia="en-US"/>
        </w:rPr>
        <w:t>№</w:t>
      </w:r>
      <w:r w:rsidRPr="001C4C24">
        <w:rPr>
          <w:rFonts w:eastAsiaTheme="minorHAnsi"/>
          <w:i/>
          <w:sz w:val="28"/>
          <w:szCs w:val="28"/>
          <w:lang w:eastAsia="en-US"/>
        </w:rPr>
        <w:t xml:space="preserve"> 67-АПГ18-3).</w:t>
      </w:r>
    </w:p>
    <w:p w:rsidR="00E10B39" w:rsidRPr="00E03A21" w:rsidRDefault="00E10B39" w:rsidP="00132AD0">
      <w:pPr>
        <w:ind w:firstLine="567"/>
        <w:jc w:val="both"/>
        <w:rPr>
          <w:rFonts w:eastAsiaTheme="minorHAnsi"/>
          <w:sz w:val="28"/>
          <w:szCs w:val="28"/>
          <w:lang w:eastAsia="en-US"/>
        </w:rPr>
      </w:pPr>
      <w:r w:rsidRPr="001C4C24">
        <w:rPr>
          <w:rFonts w:eastAsiaTheme="minorHAnsi"/>
          <w:sz w:val="28"/>
          <w:szCs w:val="28"/>
          <w:lang w:eastAsia="en-US"/>
        </w:rPr>
        <w:t xml:space="preserve">Таким </w:t>
      </w:r>
      <w:proofErr w:type="gramStart"/>
      <w:r w:rsidRPr="001C4C24">
        <w:rPr>
          <w:rFonts w:eastAsiaTheme="minorHAnsi"/>
          <w:sz w:val="28"/>
          <w:szCs w:val="28"/>
          <w:lang w:eastAsia="en-US"/>
        </w:rPr>
        <w:t>образом</w:t>
      </w:r>
      <w:proofErr w:type="gramEnd"/>
      <w:r w:rsidRPr="001C4C24">
        <w:rPr>
          <w:rFonts w:eastAsiaTheme="minorHAnsi"/>
          <w:sz w:val="28"/>
          <w:szCs w:val="28"/>
          <w:lang w:eastAsia="en-US"/>
        </w:rPr>
        <w:t xml:space="preserve"> установление в решении о бюджете города положений об </w:t>
      </w:r>
      <w:r w:rsidRPr="00E03A21">
        <w:rPr>
          <w:rFonts w:eastAsiaTheme="minorHAnsi"/>
          <w:sz w:val="28"/>
          <w:szCs w:val="28"/>
          <w:lang w:eastAsia="en-US"/>
        </w:rPr>
        <w:t>установлении местной администрации права на осуществление муниципальных заимствований из бюджета округа не соответствует вышеизложенным требованиям федерального законодательства.</w:t>
      </w:r>
    </w:p>
    <w:p w:rsidR="009F13D9" w:rsidRPr="00E03A21" w:rsidRDefault="009F13D9" w:rsidP="00132AD0">
      <w:pPr>
        <w:widowControl w:val="0"/>
        <w:autoSpaceDE w:val="0"/>
        <w:autoSpaceDN w:val="0"/>
        <w:adjustRightInd w:val="0"/>
        <w:ind w:firstLine="567"/>
        <w:jc w:val="both"/>
      </w:pPr>
    </w:p>
    <w:p w:rsidR="009F13D9" w:rsidRPr="00E03A21" w:rsidRDefault="00E10B39" w:rsidP="00132AD0">
      <w:pPr>
        <w:ind w:firstLine="567"/>
        <w:jc w:val="both"/>
        <w:rPr>
          <w:i/>
          <w:sz w:val="28"/>
          <w:szCs w:val="28"/>
        </w:rPr>
      </w:pPr>
      <w:r w:rsidRPr="00E03A21">
        <w:rPr>
          <w:i/>
          <w:sz w:val="28"/>
          <w:szCs w:val="28"/>
        </w:rPr>
        <w:t xml:space="preserve">3.8. </w:t>
      </w:r>
      <w:r w:rsidR="009F13D9" w:rsidRPr="00E03A21">
        <w:rPr>
          <w:i/>
          <w:sz w:val="28"/>
          <w:szCs w:val="28"/>
        </w:rPr>
        <w:t>Анализ действий уполномоченных лиц по приведению положений, действующих муниципальных правовых актов, регулирующих бюджетные правоотношения с целью устранения выявленных нарушений и замечаний, выявленных в результате контрольных мероприятий и (или) внешней проверки бю</w:t>
      </w:r>
      <w:r w:rsidR="005E3AAB">
        <w:rPr>
          <w:i/>
          <w:sz w:val="28"/>
          <w:szCs w:val="28"/>
        </w:rPr>
        <w:t>джета города на 2019 -2021 годы</w:t>
      </w:r>
    </w:p>
    <w:p w:rsidR="00D47D65" w:rsidRPr="00E03A21" w:rsidRDefault="00D47D65" w:rsidP="00132AD0">
      <w:pPr>
        <w:tabs>
          <w:tab w:val="left" w:pos="851"/>
        </w:tabs>
        <w:jc w:val="both"/>
        <w:rPr>
          <w:rFonts w:eastAsia="Calibri"/>
          <w:sz w:val="28"/>
          <w:szCs w:val="28"/>
          <w:lang w:eastAsia="en-US"/>
        </w:rPr>
      </w:pPr>
    </w:p>
    <w:p w:rsidR="00D47D65" w:rsidRPr="00E03A21" w:rsidRDefault="00D47D65" w:rsidP="00132AD0">
      <w:pPr>
        <w:tabs>
          <w:tab w:val="left" w:pos="567"/>
          <w:tab w:val="left" w:pos="709"/>
        </w:tabs>
        <w:ind w:firstLine="567"/>
        <w:jc w:val="both"/>
        <w:rPr>
          <w:rFonts w:eastAsia="Calibri"/>
          <w:sz w:val="28"/>
          <w:szCs w:val="28"/>
          <w:lang w:eastAsia="en-US"/>
        </w:rPr>
      </w:pPr>
      <w:r w:rsidRPr="00E03A21">
        <w:rPr>
          <w:rFonts w:eastAsia="Calibri"/>
          <w:sz w:val="28"/>
          <w:szCs w:val="28"/>
          <w:lang w:eastAsia="en-US"/>
        </w:rPr>
        <w:t>В ходе проведенного анализа муниципальных правовых актов</w:t>
      </w:r>
      <w:r w:rsidR="001D57CA">
        <w:rPr>
          <w:rFonts w:eastAsia="Calibri"/>
          <w:sz w:val="28"/>
          <w:szCs w:val="28"/>
          <w:lang w:eastAsia="en-US"/>
        </w:rPr>
        <w:t>,</w:t>
      </w:r>
      <w:r w:rsidRPr="00E03A21">
        <w:rPr>
          <w:rFonts w:eastAsia="Calibri"/>
          <w:sz w:val="28"/>
          <w:szCs w:val="28"/>
          <w:lang w:eastAsia="en-US"/>
        </w:rPr>
        <w:t xml:space="preserve"> регулирующих бюджетные правоотношения</w:t>
      </w:r>
      <w:r w:rsidR="001D57CA">
        <w:rPr>
          <w:rFonts w:eastAsia="Calibri"/>
          <w:sz w:val="28"/>
          <w:szCs w:val="28"/>
          <w:lang w:eastAsia="en-US"/>
        </w:rPr>
        <w:t>,</w:t>
      </w:r>
      <w:r w:rsidRPr="00E03A21">
        <w:rPr>
          <w:rFonts w:eastAsia="Calibri"/>
          <w:sz w:val="28"/>
          <w:szCs w:val="28"/>
          <w:lang w:eastAsia="en-US"/>
        </w:rPr>
        <w:t xml:space="preserve"> установлена положительная тенденция в действиях уполномоченных лиц по устранению выявленных замечаний, основная часть которых была устранена.</w:t>
      </w:r>
    </w:p>
    <w:p w:rsidR="00D47D65" w:rsidRPr="00E03A21" w:rsidRDefault="00D47D65" w:rsidP="00132AD0">
      <w:pPr>
        <w:tabs>
          <w:tab w:val="left" w:pos="567"/>
          <w:tab w:val="left" w:pos="709"/>
        </w:tabs>
        <w:ind w:firstLine="567"/>
        <w:jc w:val="both"/>
        <w:rPr>
          <w:rFonts w:eastAsia="Calibri"/>
          <w:sz w:val="28"/>
          <w:szCs w:val="28"/>
          <w:lang w:eastAsia="en-US"/>
        </w:rPr>
      </w:pPr>
      <w:r w:rsidRPr="00E03A21">
        <w:rPr>
          <w:rFonts w:eastAsia="Calibri"/>
          <w:sz w:val="28"/>
          <w:szCs w:val="28"/>
          <w:lang w:eastAsia="en-US"/>
        </w:rPr>
        <w:t>Вместе с тем до настоящего времени не приняты меры в отношении ряда ниже установленных замечаний.</w:t>
      </w:r>
    </w:p>
    <w:p w:rsidR="00D47D65" w:rsidRPr="00E03A21" w:rsidRDefault="00D47D65" w:rsidP="00132AD0">
      <w:pPr>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sz w:val="28"/>
          <w:szCs w:val="28"/>
        </w:rPr>
      </w:pPr>
      <w:r w:rsidRPr="00E03A21">
        <w:rPr>
          <w:sz w:val="28"/>
          <w:szCs w:val="28"/>
        </w:rPr>
        <w:t>1</w:t>
      </w:r>
      <w:r w:rsidR="001D57CA">
        <w:rPr>
          <w:sz w:val="28"/>
          <w:szCs w:val="28"/>
        </w:rPr>
        <w:t>.</w:t>
      </w:r>
      <w:r w:rsidRPr="00E03A21">
        <w:rPr>
          <w:sz w:val="28"/>
          <w:szCs w:val="28"/>
        </w:rPr>
        <w:t xml:space="preserve"> Нормы Положения № 83 не приведены в соответствие с бюджетным законодательством, а именно: </w:t>
      </w:r>
    </w:p>
    <w:p w:rsidR="00D47D65" w:rsidRPr="00E03A21" w:rsidRDefault="00D47D65" w:rsidP="00132AD0">
      <w:pPr>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sz w:val="28"/>
          <w:szCs w:val="28"/>
        </w:rPr>
      </w:pPr>
      <w:proofErr w:type="gramStart"/>
      <w:r w:rsidRPr="00E03A21">
        <w:rPr>
          <w:sz w:val="28"/>
          <w:szCs w:val="28"/>
        </w:rPr>
        <w:t>не приведены в соответствие с требованиями пункта 2 статьи 20, пункта 4 статьи 23 БК РФ нормы пункта 3.5 данного положения;</w:t>
      </w:r>
      <w:proofErr w:type="gramEnd"/>
    </w:p>
    <w:p w:rsidR="00D47D65" w:rsidRPr="00E03A21" w:rsidRDefault="00D47D65" w:rsidP="00132AD0">
      <w:pPr>
        <w:tabs>
          <w:tab w:val="left" w:pos="0"/>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contextualSpacing/>
        <w:jc w:val="both"/>
        <w:rPr>
          <w:sz w:val="28"/>
          <w:szCs w:val="28"/>
        </w:rPr>
      </w:pPr>
      <w:r w:rsidRPr="00E03A21">
        <w:rPr>
          <w:sz w:val="28"/>
          <w:szCs w:val="28"/>
        </w:rPr>
        <w:t xml:space="preserve">в </w:t>
      </w:r>
      <w:proofErr w:type="gramStart"/>
      <w:r w:rsidRPr="00E03A21">
        <w:rPr>
          <w:sz w:val="28"/>
          <w:szCs w:val="28"/>
        </w:rPr>
        <w:t>подпункте</w:t>
      </w:r>
      <w:proofErr w:type="gramEnd"/>
      <w:r w:rsidRPr="00E03A21">
        <w:rPr>
          <w:sz w:val="28"/>
          <w:szCs w:val="28"/>
        </w:rPr>
        <w:t xml:space="preserve"> 20 пункта 3.5 Положения №83 установлена норма невозможная к применению, так как указанная норма не устанавливает перечень иных показателей, как того требует пункт 3 статьи 184.1 БК, а перенаправляет к нормам БК РФ.</w:t>
      </w:r>
    </w:p>
    <w:p w:rsidR="00D47D65" w:rsidRPr="00E03A21" w:rsidRDefault="00D47D65" w:rsidP="00132AD0">
      <w:pPr>
        <w:tabs>
          <w:tab w:val="left" w:pos="567"/>
          <w:tab w:val="left" w:pos="709"/>
        </w:tabs>
        <w:ind w:firstLine="567"/>
        <w:jc w:val="both"/>
        <w:rPr>
          <w:rFonts w:eastAsia="Calibri"/>
          <w:sz w:val="28"/>
          <w:szCs w:val="28"/>
          <w:lang w:eastAsia="en-US"/>
        </w:rPr>
      </w:pPr>
      <w:r w:rsidRPr="00E03A21">
        <w:rPr>
          <w:rFonts w:eastAsia="Calibri"/>
          <w:sz w:val="28"/>
          <w:szCs w:val="28"/>
          <w:lang w:eastAsia="en-US"/>
        </w:rPr>
        <w:lastRenderedPageBreak/>
        <w:t>2</w:t>
      </w:r>
      <w:r w:rsidR="001D57CA">
        <w:rPr>
          <w:rFonts w:eastAsia="Calibri"/>
          <w:sz w:val="28"/>
          <w:szCs w:val="28"/>
          <w:lang w:eastAsia="en-US"/>
        </w:rPr>
        <w:t>.</w:t>
      </w:r>
      <w:r w:rsidRPr="00E03A21">
        <w:rPr>
          <w:rFonts w:eastAsia="Calibri"/>
          <w:sz w:val="28"/>
          <w:szCs w:val="28"/>
          <w:lang w:eastAsia="en-US"/>
        </w:rPr>
        <w:t xml:space="preserve"> В Положении об управлении бухгалтерского учета и отчетности администрации города, его структурных подразделениях, утверждённого распоряжением администрации города от 15.06.2018 № 816-р и Положении об управлении по природопользованию и экологии администрации города и его отделах, утвержденного распоряжением администрации города от 31.01.2017 № 74-р не определены полномочия на осуществление ведомственного контроля.</w:t>
      </w:r>
    </w:p>
    <w:p w:rsidR="00D47D65" w:rsidRPr="00E03A21" w:rsidRDefault="001D57CA" w:rsidP="00132AD0">
      <w:pPr>
        <w:tabs>
          <w:tab w:val="left" w:pos="567"/>
          <w:tab w:val="left" w:pos="709"/>
        </w:tabs>
        <w:ind w:firstLine="567"/>
        <w:jc w:val="both"/>
        <w:rPr>
          <w:rFonts w:eastAsia="Calibri"/>
          <w:sz w:val="28"/>
          <w:szCs w:val="28"/>
          <w:lang w:eastAsia="en-US"/>
        </w:rPr>
      </w:pPr>
      <w:r>
        <w:rPr>
          <w:rFonts w:eastAsia="Calibri"/>
          <w:sz w:val="28"/>
          <w:szCs w:val="28"/>
          <w:lang w:eastAsia="en-US"/>
        </w:rPr>
        <w:t>3.</w:t>
      </w:r>
      <w:r w:rsidR="00D47D65" w:rsidRPr="00E03A21">
        <w:rPr>
          <w:rFonts w:eastAsia="Calibri"/>
          <w:sz w:val="28"/>
          <w:szCs w:val="28"/>
          <w:lang w:eastAsia="en-US"/>
        </w:rPr>
        <w:t xml:space="preserve"> Пункт 2.2 Постановления администрации города от 26.06.2015 №1193 «О порядке осуществления мониторинга закупок товаров, работ, услуг для обеспечения муниципальных нужд города Нижневартовска» не приведен в соответствие с требованиями Федерального закона от 01.05.2019 № 71-ФЗ, которым были признаны утратившими силу с 01.10.2019 нормы части 2 статьи 97 определяющие цели осуществления мониторинга закупок. </w:t>
      </w:r>
    </w:p>
    <w:p w:rsidR="00D47D65" w:rsidRPr="00E03A21" w:rsidRDefault="001D57CA" w:rsidP="00132AD0">
      <w:pPr>
        <w:tabs>
          <w:tab w:val="left" w:pos="567"/>
          <w:tab w:val="left" w:pos="709"/>
        </w:tabs>
        <w:ind w:firstLine="567"/>
        <w:jc w:val="both"/>
        <w:rPr>
          <w:rFonts w:eastAsia="Calibri"/>
          <w:sz w:val="28"/>
          <w:szCs w:val="28"/>
          <w:lang w:eastAsia="en-US"/>
        </w:rPr>
      </w:pPr>
      <w:r>
        <w:rPr>
          <w:rFonts w:eastAsia="Calibri"/>
          <w:sz w:val="28"/>
          <w:szCs w:val="28"/>
          <w:lang w:eastAsia="en-US"/>
        </w:rPr>
        <w:t>4.</w:t>
      </w:r>
      <w:r w:rsidR="00D47D65" w:rsidRPr="00E03A21">
        <w:rPr>
          <w:rFonts w:eastAsia="Calibri"/>
          <w:sz w:val="28"/>
          <w:szCs w:val="28"/>
          <w:lang w:eastAsia="en-US"/>
        </w:rPr>
        <w:t xml:space="preserve"> Нормы Порядка осуществления полномочий по организации и финансированию временного трудоустройства несовершеннолетних граждан в городе Нижневартовске, утвержденного постановлением администрации от 18.09.2017 № 1419</w:t>
      </w:r>
      <w:r>
        <w:rPr>
          <w:rFonts w:eastAsia="Calibri"/>
          <w:sz w:val="28"/>
          <w:szCs w:val="28"/>
          <w:lang w:eastAsia="en-US"/>
        </w:rPr>
        <w:t>,</w:t>
      </w:r>
      <w:r w:rsidR="00D47D65" w:rsidRPr="00E03A21">
        <w:rPr>
          <w:rFonts w:eastAsia="Calibri"/>
          <w:sz w:val="28"/>
          <w:szCs w:val="28"/>
          <w:lang w:eastAsia="en-US"/>
        </w:rPr>
        <w:t xml:space="preserve"> в целях дальнейшего надлежащего исполнения закрепленной персональной ответственности за структурными подразделениями администрации города не приведены в соответствие с измененной структурой администрации города.</w:t>
      </w:r>
    </w:p>
    <w:p w:rsidR="00D47D65" w:rsidRPr="00E03A21" w:rsidRDefault="00D47D65" w:rsidP="00132AD0">
      <w:pPr>
        <w:tabs>
          <w:tab w:val="left" w:pos="567"/>
          <w:tab w:val="left" w:pos="709"/>
        </w:tabs>
        <w:ind w:firstLine="567"/>
        <w:jc w:val="both"/>
        <w:rPr>
          <w:rFonts w:eastAsia="Calibri"/>
          <w:sz w:val="28"/>
          <w:szCs w:val="28"/>
          <w:lang w:eastAsia="en-US"/>
        </w:rPr>
      </w:pPr>
      <w:r w:rsidRPr="00E03A21">
        <w:rPr>
          <w:rFonts w:eastAsia="Calibri"/>
          <w:sz w:val="28"/>
          <w:szCs w:val="28"/>
          <w:lang w:eastAsia="en-US"/>
        </w:rPr>
        <w:t>5</w:t>
      </w:r>
      <w:r w:rsidR="004A4ADA">
        <w:rPr>
          <w:rFonts w:eastAsia="Calibri"/>
          <w:sz w:val="28"/>
          <w:szCs w:val="28"/>
          <w:lang w:eastAsia="en-US"/>
        </w:rPr>
        <w:t>.</w:t>
      </w:r>
      <w:r w:rsidRPr="00E03A21">
        <w:rPr>
          <w:rFonts w:eastAsia="Calibri"/>
          <w:sz w:val="28"/>
          <w:szCs w:val="28"/>
          <w:lang w:eastAsia="en-US"/>
        </w:rPr>
        <w:t xml:space="preserve"> Не определен порядок индексации заработной платы лиц</w:t>
      </w:r>
      <w:r w:rsidR="004A4ADA">
        <w:rPr>
          <w:rFonts w:eastAsia="Calibri"/>
          <w:sz w:val="28"/>
          <w:szCs w:val="28"/>
          <w:lang w:eastAsia="en-US"/>
        </w:rPr>
        <w:t>ам</w:t>
      </w:r>
      <w:r w:rsidRPr="00E03A21">
        <w:rPr>
          <w:rFonts w:eastAsia="Calibri"/>
          <w:sz w:val="28"/>
          <w:szCs w:val="28"/>
          <w:lang w:eastAsia="en-US"/>
        </w:rPr>
        <w:t>, финансируем</w:t>
      </w:r>
      <w:r w:rsidR="004A4ADA">
        <w:rPr>
          <w:rFonts w:eastAsia="Calibri"/>
          <w:sz w:val="28"/>
          <w:szCs w:val="28"/>
          <w:lang w:eastAsia="en-US"/>
        </w:rPr>
        <w:t>ой</w:t>
      </w:r>
      <w:r w:rsidRPr="00E03A21">
        <w:rPr>
          <w:rFonts w:eastAsia="Calibri"/>
          <w:sz w:val="28"/>
          <w:szCs w:val="28"/>
          <w:lang w:eastAsia="en-US"/>
        </w:rPr>
        <w:t xml:space="preserve"> из местного бюджета, как того требует трудовое законодательство, в частности указанный порядок не регламентирован в муниципальном правовом акте с целью четкого определения правил учета прогнозного уровня инфляции (потребительских цен), правил определения сроков и периодичности ее проведения, регламентации соответствующих административных процедур. </w:t>
      </w:r>
    </w:p>
    <w:p w:rsidR="00D47D65" w:rsidRPr="00E03A21" w:rsidRDefault="00D47D65" w:rsidP="00132AD0">
      <w:pPr>
        <w:tabs>
          <w:tab w:val="left" w:pos="567"/>
          <w:tab w:val="left" w:pos="709"/>
        </w:tabs>
        <w:ind w:firstLine="567"/>
        <w:jc w:val="both"/>
        <w:rPr>
          <w:sz w:val="28"/>
          <w:szCs w:val="28"/>
        </w:rPr>
      </w:pPr>
      <w:r w:rsidRPr="00E03A21">
        <w:rPr>
          <w:rFonts w:eastAsia="Calibri"/>
          <w:sz w:val="28"/>
          <w:szCs w:val="28"/>
          <w:lang w:eastAsia="en-US"/>
        </w:rPr>
        <w:t>6</w:t>
      </w:r>
      <w:r w:rsidR="004A4ADA">
        <w:rPr>
          <w:rFonts w:eastAsia="Calibri"/>
          <w:sz w:val="28"/>
          <w:szCs w:val="28"/>
          <w:lang w:eastAsia="en-US"/>
        </w:rPr>
        <w:t>.</w:t>
      </w:r>
      <w:r w:rsidRPr="00E03A21">
        <w:rPr>
          <w:rFonts w:eastAsia="Calibri"/>
          <w:sz w:val="28"/>
          <w:szCs w:val="28"/>
          <w:lang w:eastAsia="en-US"/>
        </w:rPr>
        <w:t xml:space="preserve"> Не откорректированы нормы п</w:t>
      </w:r>
      <w:r w:rsidRPr="00E03A21">
        <w:rPr>
          <w:sz w:val="28"/>
          <w:szCs w:val="28"/>
        </w:rPr>
        <w:t>остановления администрации города Нижневартовска от 26.09.2016 № 1384 «Об утверждении Порядка определения объема и условий предоставления субсидий муниципальным бюджетным и автономным учреждениям на иные цели», в части исключения их дублирования. В частности</w:t>
      </w:r>
      <w:r w:rsidR="004A4ADA">
        <w:rPr>
          <w:sz w:val="28"/>
          <w:szCs w:val="28"/>
        </w:rPr>
        <w:t>,</w:t>
      </w:r>
      <w:r w:rsidRPr="00E03A21">
        <w:rPr>
          <w:sz w:val="28"/>
          <w:szCs w:val="28"/>
        </w:rPr>
        <w:t xml:space="preserve"> установленные подпунктом «п» пункта 2 </w:t>
      </w:r>
      <w:r w:rsidR="004A4ADA">
        <w:rPr>
          <w:sz w:val="28"/>
          <w:szCs w:val="28"/>
        </w:rPr>
        <w:t xml:space="preserve">данного постановления </w:t>
      </w:r>
      <w:r w:rsidRPr="00E03A21">
        <w:rPr>
          <w:sz w:val="28"/>
          <w:szCs w:val="28"/>
        </w:rPr>
        <w:t>затраты, не связанные с оказанием муниципальных услуг (выполнением работ) как отдельные случаи возникновения определенных расходов, дублируют все иные случаи, предусмотренные пунктом 2 данного постановления.</w:t>
      </w:r>
    </w:p>
    <w:p w:rsidR="00D47D65" w:rsidRPr="00E03A21" w:rsidRDefault="00D47D65" w:rsidP="00132AD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E03A21">
        <w:rPr>
          <w:sz w:val="28"/>
          <w:szCs w:val="28"/>
        </w:rPr>
        <w:t>7</w:t>
      </w:r>
      <w:r w:rsidR="004A4ADA">
        <w:rPr>
          <w:sz w:val="28"/>
          <w:szCs w:val="28"/>
        </w:rPr>
        <w:t>.</w:t>
      </w:r>
      <w:r w:rsidRPr="00E03A21">
        <w:rPr>
          <w:sz w:val="28"/>
          <w:szCs w:val="28"/>
        </w:rPr>
        <w:t xml:space="preserve"> </w:t>
      </w:r>
      <w:proofErr w:type="gramStart"/>
      <w:r w:rsidR="004A4ADA">
        <w:rPr>
          <w:sz w:val="28"/>
          <w:szCs w:val="28"/>
        </w:rPr>
        <w:t>П</w:t>
      </w:r>
      <w:r w:rsidRPr="00E03A21">
        <w:rPr>
          <w:sz w:val="28"/>
          <w:szCs w:val="28"/>
        </w:rPr>
        <w:t>ри внесении изменений в постановление администрации города Нижневартовска от 01.02.2016 № 101 «Об утверждении Положения о порядке реализации мероприятий по оказанию социальной поддержки и социальной помощи за счет средств бюджета города для отдельных категорий граждан в городе Нижневартовске», а именно от 12.05.2020 № 406, от 13.07.2020 № 602 многочисленные замечания, установленные Счетной палатой при проверке исполнения бюджета за 2019</w:t>
      </w:r>
      <w:r w:rsidR="004A4ADA">
        <w:rPr>
          <w:sz w:val="28"/>
          <w:szCs w:val="28"/>
        </w:rPr>
        <w:t>,</w:t>
      </w:r>
      <w:r w:rsidRPr="00E03A21">
        <w:rPr>
          <w:sz w:val="28"/>
          <w:szCs w:val="28"/>
        </w:rPr>
        <w:t xml:space="preserve"> учтены не были.</w:t>
      </w:r>
      <w:proofErr w:type="gramEnd"/>
    </w:p>
    <w:p w:rsidR="00D47D65" w:rsidRPr="00D47D65" w:rsidRDefault="00D47D65" w:rsidP="00132AD0">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E03A21">
        <w:rPr>
          <w:sz w:val="28"/>
          <w:szCs w:val="28"/>
        </w:rPr>
        <w:lastRenderedPageBreak/>
        <w:t xml:space="preserve">Учитывая </w:t>
      </w:r>
      <w:proofErr w:type="gramStart"/>
      <w:r w:rsidRPr="00E03A21">
        <w:rPr>
          <w:sz w:val="28"/>
          <w:szCs w:val="28"/>
        </w:rPr>
        <w:t>вышеизложенное</w:t>
      </w:r>
      <w:proofErr w:type="gramEnd"/>
      <w:r w:rsidRPr="00E03A21">
        <w:rPr>
          <w:sz w:val="28"/>
          <w:szCs w:val="28"/>
        </w:rPr>
        <w:t>, полагаем необходимым уполномоченным лицам учесть установленные ранее и перечисленные выше замечания по муниципальным правовым актам и принять меры к их устранению.</w:t>
      </w:r>
      <w:r w:rsidRPr="00D47D65">
        <w:rPr>
          <w:sz w:val="28"/>
          <w:szCs w:val="28"/>
        </w:rPr>
        <w:t xml:space="preserve"> </w:t>
      </w:r>
    </w:p>
    <w:p w:rsidR="009F13D9" w:rsidRPr="001C4C24" w:rsidRDefault="009F13D9" w:rsidP="00132AD0">
      <w:pPr>
        <w:jc w:val="both"/>
        <w:rPr>
          <w:i/>
          <w:color w:val="FF0000"/>
          <w:sz w:val="28"/>
          <w:szCs w:val="28"/>
        </w:rPr>
      </w:pPr>
    </w:p>
    <w:p w:rsidR="00CA0694" w:rsidRPr="005E3AAB" w:rsidRDefault="0043773D" w:rsidP="00132AD0">
      <w:pPr>
        <w:ind w:firstLine="567"/>
        <w:jc w:val="center"/>
        <w:rPr>
          <w:rFonts w:eastAsiaTheme="minorHAnsi"/>
          <w:b/>
          <w:sz w:val="28"/>
          <w:szCs w:val="28"/>
          <w:lang w:eastAsia="en-US"/>
        </w:rPr>
      </w:pPr>
      <w:r w:rsidRPr="005E3AAB">
        <w:rPr>
          <w:rFonts w:eastAsiaTheme="minorHAnsi"/>
          <w:b/>
          <w:sz w:val="28"/>
          <w:szCs w:val="28"/>
          <w:lang w:eastAsia="en-US"/>
        </w:rPr>
        <w:t>Раздел</w:t>
      </w:r>
      <w:r w:rsidR="007B7A45" w:rsidRPr="005E3AAB">
        <w:rPr>
          <w:rFonts w:eastAsiaTheme="minorHAnsi"/>
          <w:b/>
          <w:sz w:val="28"/>
          <w:szCs w:val="28"/>
          <w:lang w:eastAsia="en-US"/>
        </w:rPr>
        <w:t xml:space="preserve"> 4. </w:t>
      </w:r>
      <w:r w:rsidRPr="005E3AAB">
        <w:rPr>
          <w:rFonts w:eastAsiaTheme="minorHAnsi"/>
          <w:b/>
          <w:sz w:val="28"/>
          <w:szCs w:val="28"/>
          <w:lang w:eastAsia="en-US"/>
        </w:rPr>
        <w:t xml:space="preserve"> </w:t>
      </w:r>
      <w:r w:rsidR="00CA0694" w:rsidRPr="005E3AAB">
        <w:rPr>
          <w:rFonts w:eastAsiaTheme="minorHAnsi"/>
          <w:b/>
          <w:sz w:val="28"/>
          <w:szCs w:val="28"/>
          <w:lang w:eastAsia="en-US"/>
        </w:rPr>
        <w:t xml:space="preserve">Проверка и анализ формирования прогноза доходов в </w:t>
      </w:r>
      <w:proofErr w:type="gramStart"/>
      <w:r w:rsidR="00CA0694" w:rsidRPr="005E3AAB">
        <w:rPr>
          <w:rFonts w:eastAsiaTheme="minorHAnsi"/>
          <w:b/>
          <w:sz w:val="28"/>
          <w:szCs w:val="28"/>
          <w:lang w:eastAsia="en-US"/>
        </w:rPr>
        <w:t>проекте</w:t>
      </w:r>
      <w:proofErr w:type="gramEnd"/>
      <w:r w:rsidR="00CA0694" w:rsidRPr="005E3AAB">
        <w:rPr>
          <w:rFonts w:eastAsiaTheme="minorHAnsi"/>
          <w:b/>
          <w:sz w:val="28"/>
          <w:szCs w:val="28"/>
          <w:lang w:eastAsia="en-US"/>
        </w:rPr>
        <w:t xml:space="preserve"> Решения о бюджете города</w:t>
      </w:r>
    </w:p>
    <w:p w:rsidR="005A4250" w:rsidRPr="001C4C24" w:rsidRDefault="005A4250" w:rsidP="00132AD0">
      <w:pPr>
        <w:ind w:firstLine="567"/>
        <w:jc w:val="both"/>
        <w:rPr>
          <w:rFonts w:eastAsia="Calibri"/>
          <w:i/>
          <w:color w:val="FF0000"/>
          <w:sz w:val="28"/>
          <w:szCs w:val="28"/>
          <w:lang w:eastAsia="en-US"/>
        </w:rPr>
      </w:pPr>
    </w:p>
    <w:p w:rsidR="0043773D" w:rsidRDefault="00626D83" w:rsidP="00132AD0">
      <w:pPr>
        <w:ind w:firstLine="567"/>
        <w:jc w:val="center"/>
        <w:rPr>
          <w:rFonts w:eastAsia="Calibri"/>
          <w:i/>
          <w:sz w:val="28"/>
          <w:szCs w:val="28"/>
          <w:lang w:eastAsia="en-US"/>
        </w:rPr>
      </w:pPr>
      <w:r w:rsidRPr="00E82DFF">
        <w:rPr>
          <w:rFonts w:eastAsia="Calibri"/>
          <w:i/>
          <w:sz w:val="28"/>
          <w:szCs w:val="28"/>
          <w:lang w:eastAsia="en-US"/>
        </w:rPr>
        <w:t>4.1.</w:t>
      </w:r>
      <w:r w:rsidR="00E82DFF">
        <w:rPr>
          <w:rFonts w:eastAsia="Calibri"/>
          <w:i/>
          <w:sz w:val="28"/>
          <w:szCs w:val="28"/>
          <w:lang w:eastAsia="en-US"/>
        </w:rPr>
        <w:t xml:space="preserve"> </w:t>
      </w:r>
      <w:r w:rsidR="005A4250" w:rsidRPr="00E82DFF">
        <w:rPr>
          <w:rFonts w:eastAsia="Calibri"/>
          <w:i/>
          <w:sz w:val="28"/>
          <w:szCs w:val="28"/>
          <w:lang w:eastAsia="en-US"/>
        </w:rPr>
        <w:t xml:space="preserve">Общая характеристика </w:t>
      </w:r>
      <w:r w:rsidR="0082306E" w:rsidRPr="00E82DFF">
        <w:rPr>
          <w:rFonts w:eastAsia="Calibri"/>
          <w:i/>
          <w:sz w:val="28"/>
          <w:szCs w:val="28"/>
          <w:lang w:eastAsia="en-US"/>
        </w:rPr>
        <w:t>планирования</w:t>
      </w:r>
      <w:r w:rsidR="005A4250" w:rsidRPr="00E82DFF">
        <w:rPr>
          <w:rFonts w:eastAsia="Calibri"/>
          <w:i/>
          <w:sz w:val="28"/>
          <w:szCs w:val="28"/>
          <w:lang w:eastAsia="en-US"/>
        </w:rPr>
        <w:t xml:space="preserve"> доходов и оценка динамики их </w:t>
      </w:r>
      <w:r w:rsidR="0082306E" w:rsidRPr="00E82DFF">
        <w:rPr>
          <w:rFonts w:eastAsia="Calibri"/>
          <w:i/>
          <w:sz w:val="28"/>
          <w:szCs w:val="28"/>
          <w:lang w:eastAsia="en-US"/>
        </w:rPr>
        <w:t>прогнозируемого</w:t>
      </w:r>
      <w:r w:rsidR="005A4250" w:rsidRPr="00E82DFF">
        <w:rPr>
          <w:rFonts w:eastAsia="Calibri"/>
          <w:i/>
          <w:sz w:val="28"/>
          <w:szCs w:val="28"/>
          <w:lang w:eastAsia="en-US"/>
        </w:rPr>
        <w:t xml:space="preserve"> поступления</w:t>
      </w:r>
    </w:p>
    <w:p w:rsidR="005E3AAB" w:rsidRDefault="005E3AAB" w:rsidP="00132AD0">
      <w:pPr>
        <w:ind w:firstLine="567"/>
        <w:jc w:val="center"/>
        <w:rPr>
          <w:rFonts w:eastAsia="Calibri"/>
          <w:i/>
          <w:sz w:val="28"/>
          <w:szCs w:val="28"/>
          <w:lang w:eastAsia="en-US"/>
        </w:rPr>
      </w:pPr>
    </w:p>
    <w:p w:rsidR="00A320D7" w:rsidRPr="00A320D7" w:rsidRDefault="00A320D7" w:rsidP="00132AD0">
      <w:pPr>
        <w:ind w:firstLine="567"/>
        <w:contextualSpacing/>
        <w:jc w:val="both"/>
        <w:textAlignment w:val="baseline"/>
        <w:rPr>
          <w:sz w:val="28"/>
          <w:szCs w:val="28"/>
        </w:rPr>
      </w:pPr>
      <w:proofErr w:type="gramStart"/>
      <w:r w:rsidRPr="00A320D7">
        <w:rPr>
          <w:sz w:val="28"/>
          <w:szCs w:val="28"/>
        </w:rPr>
        <w:t xml:space="preserve">Прогнозирование доходной части бюджета города на финансовый 2021 год и плановый период 2022 и 2023 годов основано на нормах Бюджетного кодекса РФ, Налогового кодекса </w:t>
      </w:r>
      <w:r w:rsidR="00760E6E">
        <w:rPr>
          <w:sz w:val="28"/>
          <w:szCs w:val="28"/>
        </w:rPr>
        <w:t>Российской Фед</w:t>
      </w:r>
      <w:r w:rsidR="00AF2E6E">
        <w:rPr>
          <w:sz w:val="28"/>
          <w:szCs w:val="28"/>
        </w:rPr>
        <w:t>е</w:t>
      </w:r>
      <w:r w:rsidR="00760E6E">
        <w:rPr>
          <w:sz w:val="28"/>
          <w:szCs w:val="28"/>
        </w:rPr>
        <w:t>рации</w:t>
      </w:r>
      <w:r w:rsidRPr="00A320D7">
        <w:rPr>
          <w:sz w:val="28"/>
          <w:szCs w:val="28"/>
        </w:rPr>
        <w:t xml:space="preserve">, Закона ХМАО-Югры от 10.11.2008 № 132-оз </w:t>
      </w:r>
      <w:r w:rsidR="00423DA1" w:rsidRPr="00423DA1">
        <w:rPr>
          <w:sz w:val="28"/>
          <w:szCs w:val="28"/>
        </w:rPr>
        <w:t>«О межбюджетных отношениях в Ханты-Мансийском автономном округе – Югре»</w:t>
      </w:r>
      <w:r w:rsidR="00423DA1">
        <w:rPr>
          <w:sz w:val="28"/>
          <w:szCs w:val="28"/>
        </w:rPr>
        <w:t xml:space="preserve"> (далее также - </w:t>
      </w:r>
      <w:r w:rsidR="00423DA1" w:rsidRPr="00423DA1">
        <w:rPr>
          <w:sz w:val="28"/>
          <w:szCs w:val="28"/>
        </w:rPr>
        <w:t>Закон ХМАО-Югры от 10.11.2008 № 132-оз</w:t>
      </w:r>
      <w:r w:rsidR="00423DA1">
        <w:rPr>
          <w:sz w:val="28"/>
          <w:szCs w:val="28"/>
        </w:rPr>
        <w:t>)</w:t>
      </w:r>
      <w:r w:rsidRPr="00A320D7">
        <w:rPr>
          <w:sz w:val="28"/>
          <w:szCs w:val="28"/>
        </w:rPr>
        <w:t>, муниципальных правовых актов о местных налогах и выполнено в соответствии с бюджетной классификацией, методиками</w:t>
      </w:r>
      <w:proofErr w:type="gramEnd"/>
      <w:r w:rsidRPr="00A320D7">
        <w:rPr>
          <w:sz w:val="28"/>
          <w:szCs w:val="28"/>
        </w:rPr>
        <w:t xml:space="preserve"> прогнозирования доходов, утвержденными главными администраторами доходов бюджета города в силу требований статьи 160.1 Бюджетного кодекса РФ.</w:t>
      </w:r>
    </w:p>
    <w:p w:rsidR="00A320D7" w:rsidRPr="00A320D7" w:rsidRDefault="00A320D7" w:rsidP="00132AD0">
      <w:pPr>
        <w:ind w:firstLine="567"/>
        <w:contextualSpacing/>
        <w:jc w:val="both"/>
        <w:textAlignment w:val="baseline"/>
        <w:rPr>
          <w:rFonts w:eastAsia="Calibri"/>
          <w:sz w:val="28"/>
          <w:szCs w:val="28"/>
          <w:lang w:eastAsia="en-US"/>
        </w:rPr>
      </w:pPr>
      <w:r w:rsidRPr="00A320D7">
        <w:rPr>
          <w:sz w:val="28"/>
          <w:szCs w:val="28"/>
        </w:rPr>
        <w:t xml:space="preserve">Формирование проектных показателей доходов бюджета города на финансовый 2021 год и плановый период 2022 и 2023 годов осуществлено с применением базового варианта прогноза </w:t>
      </w:r>
      <w:r w:rsidRPr="00A320D7">
        <w:rPr>
          <w:rFonts w:eastAsia="Calibri"/>
          <w:sz w:val="28"/>
          <w:szCs w:val="28"/>
          <w:lang w:eastAsia="en-US"/>
        </w:rPr>
        <w:t xml:space="preserve">социально-экономического развития города на основе прогноза поступления доходов, представленных главными администраторами доходов бюджета города. </w:t>
      </w:r>
    </w:p>
    <w:p w:rsidR="00E82DFF" w:rsidRDefault="00A320D7" w:rsidP="001C711C">
      <w:pPr>
        <w:ind w:firstLine="567"/>
        <w:jc w:val="both"/>
        <w:rPr>
          <w:rFonts w:eastAsia="Calibri"/>
          <w:i/>
          <w:sz w:val="28"/>
          <w:szCs w:val="28"/>
          <w:lang w:eastAsia="en-US"/>
        </w:rPr>
      </w:pPr>
      <w:proofErr w:type="gramStart"/>
      <w:r w:rsidRPr="00A320D7">
        <w:rPr>
          <w:rFonts w:eastAsia="Calibri"/>
          <w:sz w:val="28"/>
          <w:szCs w:val="28"/>
          <w:lang w:eastAsia="en-US"/>
        </w:rPr>
        <w:t>Согласно основным направлениям бюджетной и налоговой политики города Нижневартовска на 2021 год и на плановый период 2022 и 2023 годов, бюджетная политика в области доходов, в условиях сложившихся явлений в экономике, будет направлена на увеличение объема доходных источников путем решения задач, поставленных в предыдущи</w:t>
      </w:r>
      <w:r w:rsidR="004A4ADA">
        <w:rPr>
          <w:rFonts w:eastAsia="Calibri"/>
          <w:sz w:val="28"/>
          <w:szCs w:val="28"/>
          <w:lang w:eastAsia="en-US"/>
        </w:rPr>
        <w:t>е</w:t>
      </w:r>
      <w:r w:rsidRPr="00A320D7">
        <w:rPr>
          <w:rFonts w:eastAsia="Calibri"/>
          <w:sz w:val="28"/>
          <w:szCs w:val="28"/>
          <w:lang w:eastAsia="en-US"/>
        </w:rPr>
        <w:t xml:space="preserve"> год</w:t>
      </w:r>
      <w:r w:rsidR="004A4ADA">
        <w:rPr>
          <w:rFonts w:eastAsia="Calibri"/>
          <w:sz w:val="28"/>
          <w:szCs w:val="28"/>
          <w:lang w:eastAsia="en-US"/>
        </w:rPr>
        <w:t>ы</w:t>
      </w:r>
      <w:r w:rsidRPr="00A320D7">
        <w:rPr>
          <w:rFonts w:eastAsia="Calibri"/>
          <w:sz w:val="28"/>
          <w:szCs w:val="28"/>
          <w:lang w:eastAsia="en-US"/>
        </w:rPr>
        <w:t>, при решении которых имеется потенциал в обеспечении дополнительного объема поступления собственных доходов в бюджет города</w:t>
      </w:r>
      <w:proofErr w:type="gramEnd"/>
      <w:r w:rsidRPr="00A320D7">
        <w:rPr>
          <w:rFonts w:eastAsia="Calibri"/>
          <w:sz w:val="28"/>
          <w:szCs w:val="28"/>
          <w:lang w:eastAsia="en-US"/>
        </w:rPr>
        <w:t xml:space="preserve">, </w:t>
      </w:r>
      <w:proofErr w:type="gramStart"/>
      <w:r w:rsidRPr="00A320D7">
        <w:rPr>
          <w:rFonts w:eastAsia="Calibri"/>
          <w:sz w:val="28"/>
          <w:szCs w:val="28"/>
          <w:lang w:eastAsia="en-US"/>
        </w:rPr>
        <w:t>доля</w:t>
      </w:r>
      <w:proofErr w:type="gramEnd"/>
      <w:r w:rsidRPr="00A320D7">
        <w:rPr>
          <w:rFonts w:eastAsia="Calibri"/>
          <w:sz w:val="28"/>
          <w:szCs w:val="28"/>
          <w:lang w:eastAsia="en-US"/>
        </w:rPr>
        <w:t xml:space="preserve"> которых в общем объеме доходов бюджета города с каждым годом имеет тенденцию снижения</w:t>
      </w:r>
      <w:r w:rsidR="004A4ADA">
        <w:rPr>
          <w:rFonts w:eastAsia="Calibri"/>
          <w:sz w:val="28"/>
          <w:szCs w:val="28"/>
          <w:lang w:eastAsia="en-US"/>
        </w:rPr>
        <w:t>.</w:t>
      </w:r>
    </w:p>
    <w:p w:rsidR="004D464F" w:rsidRPr="004D464F" w:rsidRDefault="004D464F" w:rsidP="001C711C">
      <w:pPr>
        <w:ind w:firstLine="567"/>
        <w:contextualSpacing/>
        <w:jc w:val="both"/>
        <w:textAlignment w:val="baseline"/>
        <w:rPr>
          <w:rFonts w:eastAsia="Calibri"/>
          <w:sz w:val="28"/>
          <w:szCs w:val="28"/>
          <w:lang w:eastAsia="en-US"/>
        </w:rPr>
      </w:pPr>
      <w:r w:rsidRPr="004D464F">
        <w:rPr>
          <w:rFonts w:eastAsia="Calibri"/>
          <w:sz w:val="28"/>
          <w:szCs w:val="28"/>
          <w:lang w:eastAsia="en-US"/>
        </w:rPr>
        <w:t xml:space="preserve">Доходы в </w:t>
      </w:r>
      <w:proofErr w:type="gramStart"/>
      <w:r w:rsidRPr="004D464F">
        <w:rPr>
          <w:rFonts w:eastAsia="Calibri"/>
          <w:sz w:val="28"/>
          <w:szCs w:val="28"/>
          <w:lang w:eastAsia="en-US"/>
        </w:rPr>
        <w:t>проекте</w:t>
      </w:r>
      <w:proofErr w:type="gramEnd"/>
      <w:r w:rsidRPr="004D464F">
        <w:rPr>
          <w:rFonts w:eastAsia="Calibri"/>
          <w:sz w:val="28"/>
          <w:szCs w:val="28"/>
          <w:lang w:eastAsia="en-US"/>
        </w:rPr>
        <w:t xml:space="preserve"> решения о бюджете сформированы с соблюдением требований, установленных статьями 41, 42, 61.2, 62 БК РФ. </w:t>
      </w:r>
    </w:p>
    <w:p w:rsidR="004D464F" w:rsidRPr="004D464F" w:rsidRDefault="004D464F" w:rsidP="001C711C">
      <w:pPr>
        <w:autoSpaceDE w:val="0"/>
        <w:autoSpaceDN w:val="0"/>
        <w:adjustRightInd w:val="0"/>
        <w:ind w:firstLine="567"/>
        <w:jc w:val="both"/>
        <w:rPr>
          <w:rFonts w:eastAsia="Calibri"/>
          <w:sz w:val="28"/>
          <w:szCs w:val="28"/>
          <w:lang w:eastAsia="en-US"/>
        </w:rPr>
      </w:pPr>
      <w:r w:rsidRPr="004D464F">
        <w:rPr>
          <w:rFonts w:eastAsia="Calibri"/>
          <w:sz w:val="28"/>
          <w:szCs w:val="28"/>
          <w:lang w:eastAsia="en-US"/>
        </w:rPr>
        <w:t>В расчетах объема поступлений доходных источников бюджета города учтены</w:t>
      </w:r>
      <w:r w:rsidRPr="004D464F">
        <w:rPr>
          <w:rFonts w:eastAsia="Calibri"/>
          <w:bCs/>
          <w:sz w:val="28"/>
          <w:szCs w:val="28"/>
          <w:lang w:eastAsia="en-US"/>
        </w:rPr>
        <w:t xml:space="preserve"> требования действующего законодательства, включая </w:t>
      </w:r>
      <w:r w:rsidRPr="004D464F">
        <w:rPr>
          <w:rFonts w:eastAsia="Calibri"/>
          <w:sz w:val="28"/>
          <w:szCs w:val="28"/>
          <w:lang w:eastAsia="en-US"/>
        </w:rPr>
        <w:t>изменения законодательства Российской Федерации о налогах и сборах, бюджетного законодательства, законодательства Ханты-Мансийского автономного округа – Югра</w:t>
      </w:r>
      <w:r w:rsidRPr="004D464F">
        <w:rPr>
          <w:rFonts w:eastAsia="Calibri"/>
          <w:sz w:val="20"/>
          <w:szCs w:val="20"/>
          <w:lang w:eastAsia="en-US"/>
        </w:rPr>
        <w:t xml:space="preserve"> </w:t>
      </w:r>
      <w:r w:rsidRPr="004D464F">
        <w:rPr>
          <w:rFonts w:eastAsia="Calibri"/>
          <w:sz w:val="28"/>
          <w:szCs w:val="28"/>
          <w:lang w:eastAsia="en-US"/>
        </w:rPr>
        <w:t>и муниципальных правовых актов, влияющих на величину поступлений доходов,</w:t>
      </w:r>
      <w:r w:rsidRPr="004D464F">
        <w:rPr>
          <w:rFonts w:eastAsia="Calibri"/>
          <w:bCs/>
          <w:sz w:val="28"/>
          <w:szCs w:val="28"/>
          <w:lang w:eastAsia="en-US"/>
        </w:rPr>
        <w:t xml:space="preserve"> </w:t>
      </w:r>
      <w:r w:rsidRPr="004D464F">
        <w:rPr>
          <w:rFonts w:eastAsia="Calibri"/>
          <w:sz w:val="28"/>
          <w:szCs w:val="28"/>
          <w:lang w:eastAsia="en-US"/>
        </w:rPr>
        <w:t>в частности положения:</w:t>
      </w:r>
    </w:p>
    <w:p w:rsidR="004D464F" w:rsidRPr="004D464F" w:rsidRDefault="004D464F" w:rsidP="001C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roofErr w:type="gramStart"/>
      <w:r w:rsidRPr="004D464F">
        <w:rPr>
          <w:sz w:val="28"/>
          <w:szCs w:val="28"/>
        </w:rPr>
        <w:t xml:space="preserve">пункта 8 статьи 5 Федерального закона от 29.06.2012 № 97-ФЗ «О внесении изменений в часть первую и часть вторую Налогового кодекса Российской Федерации и статью 26 Федерального закона «О банках и </w:t>
      </w:r>
      <w:r w:rsidRPr="004D464F">
        <w:rPr>
          <w:sz w:val="28"/>
          <w:szCs w:val="28"/>
        </w:rPr>
        <w:lastRenderedPageBreak/>
        <w:t>банковской деятельности», в соответствии с которым применение положений главы 26.3 части второй Налогового кодекса Российской Федерации «Система налогообложения в виде единого налога на вмененный доход для отдельных видов деятельности»</w:t>
      </w:r>
      <w:r w:rsidRPr="004D464F">
        <w:rPr>
          <w:sz w:val="20"/>
          <w:szCs w:val="20"/>
        </w:rPr>
        <w:t xml:space="preserve"> </w:t>
      </w:r>
      <w:r w:rsidRPr="004D464F">
        <w:rPr>
          <w:sz w:val="28"/>
          <w:szCs w:val="28"/>
        </w:rPr>
        <w:t>отменяется</w:t>
      </w:r>
      <w:proofErr w:type="gramEnd"/>
      <w:r w:rsidRPr="004D464F">
        <w:rPr>
          <w:sz w:val="28"/>
          <w:szCs w:val="28"/>
        </w:rPr>
        <w:t xml:space="preserve"> с 1 января 2021года; </w:t>
      </w:r>
    </w:p>
    <w:p w:rsidR="004D464F" w:rsidRPr="004D464F" w:rsidRDefault="004D464F" w:rsidP="001C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roofErr w:type="gramStart"/>
      <w:r w:rsidRPr="004D464F">
        <w:rPr>
          <w:bCs/>
          <w:sz w:val="28"/>
          <w:szCs w:val="28"/>
        </w:rPr>
        <w:t xml:space="preserve">Федеральных законов от 01.04.2020 № 102-ФЗ «О внесении изменений в часть первую и вторую Налогового кодекса Российской Федерации, отдельные законодательные акты Российской Федерации», от 08.06.2020 № 172-ФЗ «О внесении изменений в часть вторую Налогового кодекса Российской Федерации», в соответствии с которыми предусмотрены меры поддержки отдельным категориям налогоплательщиков в виде освобождения от уплаты налога (авансовых платежей) за 2 квартал 2020 года и </w:t>
      </w:r>
      <w:r w:rsidRPr="004D464F">
        <w:rPr>
          <w:sz w:val="28"/>
          <w:szCs w:val="28"/>
        </w:rPr>
        <w:t>дано</w:t>
      </w:r>
      <w:proofErr w:type="gramEnd"/>
      <w:r w:rsidRPr="004D464F">
        <w:rPr>
          <w:sz w:val="28"/>
          <w:szCs w:val="28"/>
        </w:rPr>
        <w:t xml:space="preserve"> право Правительству Российской Федерации в 2020 году издавать нормативные правовые акты, предусматривающие в том числе </w:t>
      </w:r>
      <w:r w:rsidRPr="004D464F">
        <w:rPr>
          <w:bCs/>
          <w:sz w:val="28"/>
          <w:szCs w:val="28"/>
        </w:rPr>
        <w:t xml:space="preserve">продление срока уплаты налогов </w:t>
      </w:r>
      <w:r w:rsidRPr="004D464F">
        <w:rPr>
          <w:sz w:val="28"/>
          <w:szCs w:val="28"/>
        </w:rPr>
        <w:t>в период с 1</w:t>
      </w:r>
      <w:r w:rsidR="004A4ADA">
        <w:rPr>
          <w:sz w:val="28"/>
          <w:szCs w:val="28"/>
        </w:rPr>
        <w:t xml:space="preserve"> января до 31 декабря 2020 года;</w:t>
      </w:r>
    </w:p>
    <w:p w:rsidR="004D464F" w:rsidRPr="004D464F" w:rsidRDefault="004D464F" w:rsidP="001C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roofErr w:type="gramStart"/>
      <w:r w:rsidRPr="004D464F">
        <w:rPr>
          <w:bCs/>
          <w:sz w:val="28"/>
          <w:szCs w:val="28"/>
        </w:rPr>
        <w:t xml:space="preserve">Закона ХМАО-Югры от 01.04.2020 № 35-оз «О внесении изменений в отдельные законы Ханты-Мансийского автономного округа-Югры», которым изменены в сторону снижения ставки налога, уплачиваемого в связи с применением упрощенной системы налогообложения по отдельным направлениям деятельности, пострадавших от распространения </w:t>
      </w:r>
      <w:proofErr w:type="spellStart"/>
      <w:r w:rsidRPr="004D464F">
        <w:rPr>
          <w:bCs/>
          <w:sz w:val="28"/>
          <w:szCs w:val="28"/>
        </w:rPr>
        <w:t>коронавирусной</w:t>
      </w:r>
      <w:proofErr w:type="spellEnd"/>
      <w:r w:rsidRPr="004D464F">
        <w:rPr>
          <w:bCs/>
          <w:sz w:val="28"/>
          <w:szCs w:val="28"/>
        </w:rPr>
        <w:t xml:space="preserve"> инфекции, что повлияет на поступление налога за 4 квартал 2020 года по сроку уплаты в 2021 году;</w:t>
      </w:r>
      <w:proofErr w:type="gramEnd"/>
    </w:p>
    <w:p w:rsidR="004D464F" w:rsidRPr="004D464F" w:rsidRDefault="004D464F" w:rsidP="001C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roofErr w:type="gramStart"/>
      <w:r w:rsidRPr="004D464F">
        <w:rPr>
          <w:bCs/>
          <w:sz w:val="28"/>
          <w:szCs w:val="28"/>
        </w:rPr>
        <w:t xml:space="preserve">Постановления Правительства РФ от 02.04.2020 № 409-ФЗ «О мерах по обеспечению устойчивого развития экономики», согласно которому в порядке поддержки организаций и индивидуальных предпринимателей, </w:t>
      </w:r>
      <w:r w:rsidRPr="004D464F">
        <w:rPr>
          <w:sz w:val="28"/>
          <w:szCs w:val="28"/>
        </w:rPr>
        <w:t xml:space="preserve">занятых в сферах деятельности, наиболее пострадавших в условиях ухудшения ситуации в связи с распространением новой </w:t>
      </w:r>
      <w:proofErr w:type="spellStart"/>
      <w:r w:rsidRPr="004D464F">
        <w:rPr>
          <w:sz w:val="28"/>
          <w:szCs w:val="28"/>
        </w:rPr>
        <w:t>коронавирусной</w:t>
      </w:r>
      <w:proofErr w:type="spellEnd"/>
      <w:r w:rsidRPr="004D464F">
        <w:rPr>
          <w:sz w:val="28"/>
          <w:szCs w:val="28"/>
        </w:rPr>
        <w:t xml:space="preserve"> инфекции», которыми </w:t>
      </w:r>
      <w:r w:rsidRPr="004D464F">
        <w:rPr>
          <w:bCs/>
          <w:sz w:val="28"/>
          <w:szCs w:val="28"/>
        </w:rPr>
        <w:t>изменены сроки уплаты налогов, а также порядок уплаты их с момента наступления нового срока уплаты, в частности предусмотрена рассрочка уплаты</w:t>
      </w:r>
      <w:proofErr w:type="gramEnd"/>
      <w:r w:rsidRPr="004D464F">
        <w:rPr>
          <w:bCs/>
          <w:sz w:val="28"/>
          <w:szCs w:val="28"/>
        </w:rPr>
        <w:t xml:space="preserve"> налогов до 12 месяцев за 1 и 2 кварталы 2020 года, </w:t>
      </w:r>
      <w:r w:rsidRPr="004D464F">
        <w:rPr>
          <w:sz w:val="28"/>
          <w:szCs w:val="28"/>
        </w:rPr>
        <w:t>что повлияет на поступление налогов в 2021 году;</w:t>
      </w:r>
    </w:p>
    <w:p w:rsidR="004D464F" w:rsidRPr="004D464F" w:rsidRDefault="004D464F" w:rsidP="001C71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bCs/>
          <w:sz w:val="28"/>
          <w:szCs w:val="28"/>
        </w:rPr>
      </w:pPr>
      <w:proofErr w:type="gramStart"/>
      <w:r w:rsidRPr="004D464F">
        <w:rPr>
          <w:sz w:val="28"/>
          <w:szCs w:val="28"/>
        </w:rPr>
        <w:t>пункта 1 статьи 1</w:t>
      </w:r>
      <w:r w:rsidRPr="004D464F">
        <w:rPr>
          <w:rFonts w:ascii="Courier New" w:hAnsi="Courier New" w:cs="Courier New"/>
          <w:sz w:val="28"/>
          <w:szCs w:val="28"/>
        </w:rPr>
        <w:t xml:space="preserve"> </w:t>
      </w:r>
      <w:r w:rsidRPr="004D464F">
        <w:rPr>
          <w:sz w:val="28"/>
          <w:szCs w:val="28"/>
        </w:rPr>
        <w:t>Федерального закона от 12.11.2019 № 367-ФЗ «О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 в отношении полномочий муниципальных образований по формированию доходов местных бюджетов, установленных пунктом 2 статьи 64, и порядка прогнозирования доходов бюджета, установленных абзацами вторым и третьим пункта 2 статьи 174.1</w:t>
      </w:r>
      <w:r w:rsidRPr="004D464F">
        <w:rPr>
          <w:bCs/>
          <w:sz w:val="28"/>
          <w:szCs w:val="28"/>
        </w:rPr>
        <w:t xml:space="preserve"> </w:t>
      </w:r>
      <w:r w:rsidRPr="004D464F">
        <w:rPr>
          <w:sz w:val="28"/>
          <w:szCs w:val="28"/>
        </w:rPr>
        <w:t>БК РФ</w:t>
      </w:r>
      <w:r w:rsidRPr="004D464F">
        <w:rPr>
          <w:bCs/>
          <w:sz w:val="28"/>
          <w:szCs w:val="28"/>
        </w:rPr>
        <w:t xml:space="preserve"> (действие приостановлено</w:t>
      </w:r>
      <w:proofErr w:type="gramEnd"/>
      <w:r w:rsidRPr="004D464F">
        <w:rPr>
          <w:bCs/>
          <w:sz w:val="28"/>
          <w:szCs w:val="28"/>
        </w:rPr>
        <w:t xml:space="preserve"> до 01.01.2021);</w:t>
      </w:r>
    </w:p>
    <w:p w:rsidR="004D464F" w:rsidRPr="004D464F" w:rsidRDefault="004D464F" w:rsidP="001C711C">
      <w:pPr>
        <w:tabs>
          <w:tab w:val="left" w:pos="851"/>
        </w:tabs>
        <w:autoSpaceDE w:val="0"/>
        <w:autoSpaceDN w:val="0"/>
        <w:adjustRightInd w:val="0"/>
        <w:ind w:firstLine="567"/>
        <w:jc w:val="both"/>
        <w:rPr>
          <w:rFonts w:ascii="Arial" w:hAnsi="Arial" w:cs="Arial"/>
          <w:sz w:val="20"/>
          <w:szCs w:val="20"/>
        </w:rPr>
      </w:pPr>
      <w:r w:rsidRPr="004D464F">
        <w:rPr>
          <w:sz w:val="28"/>
          <w:szCs w:val="28"/>
        </w:rPr>
        <w:t>Приказа Минфина России от 08.06.2020 № 99н «Об утверждении кодов (перечней кодов) бюджетной классификации Российской Федерации на 2021 год (на 2021 год и на плановый период 2022 и 2023 годов)»;</w:t>
      </w:r>
    </w:p>
    <w:p w:rsidR="004D464F" w:rsidRPr="004D464F" w:rsidRDefault="004D464F" w:rsidP="001C711C">
      <w:pPr>
        <w:tabs>
          <w:tab w:val="left" w:pos="851"/>
        </w:tabs>
        <w:autoSpaceDE w:val="0"/>
        <w:autoSpaceDN w:val="0"/>
        <w:adjustRightInd w:val="0"/>
        <w:ind w:firstLine="567"/>
        <w:jc w:val="both"/>
        <w:rPr>
          <w:rFonts w:eastAsia="Calibri"/>
          <w:sz w:val="28"/>
          <w:szCs w:val="28"/>
        </w:rPr>
      </w:pPr>
      <w:proofErr w:type="gramStart"/>
      <w:r w:rsidRPr="004D464F">
        <w:rPr>
          <w:sz w:val="28"/>
          <w:szCs w:val="28"/>
        </w:rPr>
        <w:t xml:space="preserve">решения Думы города Нижневартовска от 18.09.2020 № 661 «О согласовании частичной замены дотации на выравнивание бюджетной обеспеченности муниципальных районов (городских округов) дополнительными нормативами отчислений от налога на доходы физических </w:t>
      </w:r>
      <w:r w:rsidRPr="004D464F">
        <w:rPr>
          <w:sz w:val="28"/>
          <w:szCs w:val="28"/>
        </w:rPr>
        <w:lastRenderedPageBreak/>
        <w:t xml:space="preserve">лиц на 2021 год и плановый период 2022 и 2023 годов», </w:t>
      </w:r>
      <w:r w:rsidRPr="004D464F">
        <w:rPr>
          <w:rFonts w:eastAsia="Calibri"/>
          <w:sz w:val="28"/>
          <w:szCs w:val="28"/>
        </w:rPr>
        <w:t>в результате которого, в бюджет города Нижневартовска дополнительно будет зачисляться НДФЛ по нормативам: 10,42% – в 2021 году, 7,62% – в 2022 году</w:t>
      </w:r>
      <w:proofErr w:type="gramEnd"/>
      <w:r w:rsidRPr="004D464F">
        <w:rPr>
          <w:rFonts w:eastAsia="Calibri"/>
          <w:sz w:val="28"/>
          <w:szCs w:val="28"/>
        </w:rPr>
        <w:t xml:space="preserve"> и 7,96% – в 2023 году; </w:t>
      </w:r>
    </w:p>
    <w:p w:rsidR="004D464F" w:rsidRPr="004D464F" w:rsidRDefault="004D464F" w:rsidP="001C711C">
      <w:pPr>
        <w:tabs>
          <w:tab w:val="left" w:pos="851"/>
        </w:tabs>
        <w:autoSpaceDE w:val="0"/>
        <w:autoSpaceDN w:val="0"/>
        <w:adjustRightInd w:val="0"/>
        <w:ind w:firstLine="567"/>
        <w:jc w:val="both"/>
        <w:rPr>
          <w:rFonts w:eastAsia="Calibri"/>
          <w:sz w:val="28"/>
          <w:szCs w:val="28"/>
          <w:lang w:eastAsia="en-US"/>
        </w:rPr>
      </w:pPr>
      <w:r w:rsidRPr="004D464F">
        <w:rPr>
          <w:rFonts w:eastAsia="Calibri"/>
          <w:bCs/>
          <w:sz w:val="28"/>
          <w:szCs w:val="28"/>
          <w:lang w:eastAsia="en-US"/>
        </w:rPr>
        <w:t>решения Думы города</w:t>
      </w:r>
      <w:r w:rsidRPr="004D464F">
        <w:rPr>
          <w:rFonts w:eastAsia="Calibri"/>
          <w:sz w:val="28"/>
          <w:szCs w:val="28"/>
          <w:lang w:eastAsia="en-US"/>
        </w:rPr>
        <w:t xml:space="preserve"> от 13.05.2020 № 635 «О внесении изменений в решение Думы города Нижневартовска от 24.04.2015 № 785 «О земельном налоге (с изменениями)», в соответствии с которыми в частности установлены пониженные ставки земельного налога по отдельным видам разрешенного использования земельных участков;</w:t>
      </w:r>
    </w:p>
    <w:p w:rsidR="004D464F" w:rsidRPr="004D464F" w:rsidRDefault="004D464F" w:rsidP="00132AD0">
      <w:pPr>
        <w:ind w:firstLine="567"/>
        <w:jc w:val="both"/>
        <w:rPr>
          <w:rFonts w:eastAsia="Calibri"/>
          <w:sz w:val="28"/>
          <w:szCs w:val="28"/>
          <w:lang w:eastAsia="en-US"/>
        </w:rPr>
      </w:pPr>
      <w:proofErr w:type="gramStart"/>
      <w:r w:rsidRPr="004D464F">
        <w:rPr>
          <w:rFonts w:eastAsia="Calibri"/>
          <w:bCs/>
          <w:sz w:val="28"/>
          <w:szCs w:val="28"/>
          <w:lang w:eastAsia="en-US"/>
        </w:rPr>
        <w:t>решения Думы города</w:t>
      </w:r>
      <w:r w:rsidRPr="004D464F">
        <w:rPr>
          <w:rFonts w:eastAsia="Calibri"/>
          <w:sz w:val="28"/>
          <w:szCs w:val="28"/>
          <w:lang w:eastAsia="en-US"/>
        </w:rPr>
        <w:t xml:space="preserve"> 08.05.2020 № 629 «О внесении изменений в решение Думы города Нижневартовска от 31.10.2014 № 658 «О налоге на имущество физических лиц» (с изменениями)», согласно которому ставка налога на имущество физических лиц по объектам налогообложения, включенным в перечень, определяемым в соответствии с </w:t>
      </w:r>
      <w:hyperlink r:id="rId27" w:history="1">
        <w:r w:rsidRPr="004D464F">
          <w:rPr>
            <w:rFonts w:eastAsia="Calibri"/>
            <w:sz w:val="28"/>
            <w:szCs w:val="28"/>
            <w:lang w:eastAsia="en-US"/>
          </w:rPr>
          <w:t>пунктом 7 статьи 378.2</w:t>
        </w:r>
      </w:hyperlink>
      <w:r w:rsidRPr="004D464F">
        <w:rPr>
          <w:rFonts w:eastAsia="Calibri"/>
          <w:sz w:val="28"/>
          <w:szCs w:val="28"/>
          <w:lang w:eastAsia="en-US"/>
        </w:rPr>
        <w:t xml:space="preserve"> Налогового кодекса Российской Федерации объектам налогообложения, предусмотренным </w:t>
      </w:r>
      <w:hyperlink r:id="rId28" w:history="1">
        <w:r w:rsidRPr="004D464F">
          <w:rPr>
            <w:rFonts w:eastAsia="Calibri"/>
            <w:sz w:val="28"/>
            <w:szCs w:val="28"/>
            <w:lang w:eastAsia="en-US"/>
          </w:rPr>
          <w:t>абзацем вторым пункта 10 статьи 378.2</w:t>
        </w:r>
      </w:hyperlink>
      <w:r w:rsidRPr="004D464F">
        <w:rPr>
          <w:rFonts w:eastAsia="Calibri"/>
          <w:sz w:val="28"/>
          <w:szCs w:val="28"/>
          <w:lang w:eastAsia="en-US"/>
        </w:rPr>
        <w:t xml:space="preserve"> Налогового</w:t>
      </w:r>
      <w:proofErr w:type="gramEnd"/>
      <w:r w:rsidRPr="004D464F">
        <w:rPr>
          <w:rFonts w:eastAsia="Calibri"/>
          <w:sz w:val="28"/>
          <w:szCs w:val="28"/>
          <w:lang w:eastAsia="en-US"/>
        </w:rPr>
        <w:t xml:space="preserve"> кодекса Российской Федерации, </w:t>
      </w:r>
      <w:proofErr w:type="gramStart"/>
      <w:r w:rsidRPr="004D464F">
        <w:rPr>
          <w:rFonts w:eastAsia="Calibri"/>
          <w:sz w:val="28"/>
          <w:szCs w:val="28"/>
          <w:lang w:eastAsia="en-US"/>
        </w:rPr>
        <w:t>уменьшена</w:t>
      </w:r>
      <w:proofErr w:type="gramEnd"/>
      <w:r w:rsidRPr="004D464F">
        <w:rPr>
          <w:rFonts w:eastAsia="Calibri"/>
          <w:sz w:val="28"/>
          <w:szCs w:val="28"/>
          <w:lang w:eastAsia="en-US"/>
        </w:rPr>
        <w:t xml:space="preserve"> с 1,8% до 0,5%. </w:t>
      </w:r>
    </w:p>
    <w:p w:rsidR="00E82DFF" w:rsidRPr="00E03A21" w:rsidRDefault="00E82DFF" w:rsidP="00132AD0">
      <w:pPr>
        <w:ind w:firstLine="567"/>
        <w:jc w:val="both"/>
        <w:rPr>
          <w:rFonts w:ascii="Calibri" w:eastAsia="Calibri" w:hAnsi="Calibri"/>
          <w:sz w:val="28"/>
          <w:szCs w:val="28"/>
          <w:lang w:eastAsia="en-US"/>
        </w:rPr>
      </w:pPr>
      <w:r w:rsidRPr="00E03A21">
        <w:rPr>
          <w:rFonts w:eastAsia="Calibri"/>
          <w:sz w:val="28"/>
          <w:szCs w:val="28"/>
          <w:lang w:eastAsia="en-US"/>
        </w:rPr>
        <w:t xml:space="preserve">В результате </w:t>
      </w:r>
      <w:proofErr w:type="gramStart"/>
      <w:r w:rsidRPr="00E03A21">
        <w:rPr>
          <w:rFonts w:eastAsia="Calibri"/>
          <w:sz w:val="28"/>
          <w:szCs w:val="28"/>
          <w:lang w:eastAsia="en-US"/>
        </w:rPr>
        <w:t>анализа формирования доходной части проекта Решения</w:t>
      </w:r>
      <w:proofErr w:type="gramEnd"/>
      <w:r w:rsidRPr="00E03A21">
        <w:rPr>
          <w:rFonts w:eastAsia="Calibri"/>
          <w:sz w:val="28"/>
          <w:szCs w:val="28"/>
          <w:lang w:eastAsia="en-US"/>
        </w:rPr>
        <w:t xml:space="preserve"> о бюджете города путем сопоставления динамики показателей доходов за прошедший и плановый период, оценки показателей текущего года, а также основных факторов, определяющих их формирование, установлено нижеследующее.</w:t>
      </w:r>
    </w:p>
    <w:p w:rsidR="00E82DFF" w:rsidRPr="005F3E4B" w:rsidRDefault="00E82DFF" w:rsidP="001C711C">
      <w:pPr>
        <w:tabs>
          <w:tab w:val="left" w:pos="567"/>
          <w:tab w:val="left" w:pos="851"/>
          <w:tab w:val="left" w:pos="1276"/>
        </w:tabs>
        <w:ind w:right="142" w:firstLine="567"/>
        <w:jc w:val="both"/>
        <w:rPr>
          <w:i/>
          <w:sz w:val="20"/>
          <w:szCs w:val="20"/>
        </w:rPr>
      </w:pPr>
      <w:r w:rsidRPr="00E03A21">
        <w:rPr>
          <w:sz w:val="28"/>
          <w:szCs w:val="28"/>
        </w:rPr>
        <w:t xml:space="preserve">Сводные показатели прогноза </w:t>
      </w:r>
      <w:r w:rsidRPr="00E03A21">
        <w:rPr>
          <w:bCs/>
          <w:sz w:val="28"/>
          <w:szCs w:val="28"/>
        </w:rPr>
        <w:t>д</w:t>
      </w:r>
      <w:r w:rsidRPr="00E03A21">
        <w:rPr>
          <w:sz w:val="28"/>
          <w:szCs w:val="28"/>
        </w:rPr>
        <w:t xml:space="preserve">оходных источников на 2021 год и плановый период 2022 и 2023 годы, формирующие доходную часть проекта Решения о бюджете города, соответствуют требованиям, установленным </w:t>
      </w:r>
      <w:r w:rsidRPr="005F3E4B">
        <w:rPr>
          <w:sz w:val="28"/>
          <w:szCs w:val="28"/>
        </w:rPr>
        <w:t xml:space="preserve">статьями 61.2, 62, 138 БК РФ, показатели по которым представлены в Приложении </w:t>
      </w:r>
      <w:r w:rsidR="005F3E4B" w:rsidRPr="005F3E4B">
        <w:rPr>
          <w:sz w:val="28"/>
          <w:szCs w:val="28"/>
        </w:rPr>
        <w:t>№3</w:t>
      </w:r>
      <w:r w:rsidRPr="005F3E4B">
        <w:rPr>
          <w:sz w:val="28"/>
          <w:szCs w:val="28"/>
        </w:rPr>
        <w:t xml:space="preserve"> к настоящему заключению и в нижеследующей таблице:</w:t>
      </w:r>
    </w:p>
    <w:p w:rsidR="00E82DFF" w:rsidRPr="005F3E4B" w:rsidRDefault="00E82DFF" w:rsidP="00132AD0">
      <w:pPr>
        <w:tabs>
          <w:tab w:val="left" w:pos="567"/>
          <w:tab w:val="left" w:pos="851"/>
          <w:tab w:val="left" w:pos="1276"/>
        </w:tabs>
        <w:ind w:left="567" w:right="142"/>
        <w:jc w:val="both"/>
        <w:rPr>
          <w:i/>
          <w:sz w:val="16"/>
          <w:szCs w:val="16"/>
        </w:rPr>
      </w:pPr>
    </w:p>
    <w:tbl>
      <w:tblPr>
        <w:tblW w:w="93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382"/>
        <w:gridCol w:w="1560"/>
        <w:gridCol w:w="1559"/>
        <w:gridCol w:w="1417"/>
        <w:gridCol w:w="1396"/>
      </w:tblGrid>
      <w:tr w:rsidR="00E82DFF" w:rsidRPr="00E03A21" w:rsidTr="00206A9D">
        <w:trPr>
          <w:trHeight w:val="410"/>
          <w:jc w:val="center"/>
        </w:trPr>
        <w:tc>
          <w:tcPr>
            <w:tcW w:w="3382" w:type="dxa"/>
            <w:vMerge w:val="restart"/>
            <w:tcBorders>
              <w:top w:val="single" w:sz="4" w:space="0" w:color="auto"/>
              <w:left w:val="single" w:sz="4" w:space="0" w:color="auto"/>
              <w:bottom w:val="single" w:sz="4" w:space="0" w:color="auto"/>
              <w:right w:val="single" w:sz="4" w:space="0" w:color="auto"/>
            </w:tcBorders>
            <w:vAlign w:val="center"/>
            <w:hideMark/>
          </w:tcPr>
          <w:p w:rsidR="00E82DFF" w:rsidRPr="005F3E4B" w:rsidRDefault="00E82DFF" w:rsidP="00132AD0">
            <w:pPr>
              <w:ind w:left="-283"/>
              <w:jc w:val="center"/>
            </w:pPr>
            <w:r w:rsidRPr="005F3E4B">
              <w:rPr>
                <w:sz w:val="22"/>
                <w:szCs w:val="22"/>
              </w:rPr>
              <w:t>Наименование</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E82DFF" w:rsidRPr="005F3E4B" w:rsidRDefault="00E82DFF" w:rsidP="00132AD0">
            <w:pPr>
              <w:jc w:val="center"/>
              <w:rPr>
                <w:sz w:val="20"/>
                <w:szCs w:val="20"/>
              </w:rPr>
            </w:pPr>
            <w:r w:rsidRPr="005F3E4B">
              <w:rPr>
                <w:sz w:val="20"/>
                <w:szCs w:val="20"/>
              </w:rPr>
              <w:t>2020 год (оценка), тыс. рублей</w:t>
            </w:r>
          </w:p>
        </w:tc>
        <w:tc>
          <w:tcPr>
            <w:tcW w:w="4372" w:type="dxa"/>
            <w:gridSpan w:val="3"/>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jc w:val="center"/>
            </w:pPr>
            <w:r w:rsidRPr="005F3E4B">
              <w:rPr>
                <w:bCs/>
                <w:iCs/>
                <w:sz w:val="22"/>
                <w:szCs w:val="22"/>
              </w:rPr>
              <w:t>Проект решения о бюджете, тыс. рублей</w:t>
            </w:r>
          </w:p>
        </w:tc>
      </w:tr>
      <w:tr w:rsidR="00E82DFF" w:rsidRPr="00E03A21" w:rsidTr="00206A9D">
        <w:trPr>
          <w:trHeight w:val="415"/>
          <w:jc w:val="center"/>
        </w:trPr>
        <w:tc>
          <w:tcPr>
            <w:tcW w:w="3382" w:type="dxa"/>
            <w:vMerge/>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rPr>
                <w:rFonts w:eastAsia="Calibri"/>
                <w:b/>
                <w:sz w:val="22"/>
                <w:szCs w:val="22"/>
                <w:lang w:eastAsia="en-US"/>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rPr>
                <w:rFonts w:eastAsia="Calibri"/>
                <w:b/>
                <w:sz w:val="22"/>
                <w:szCs w:val="22"/>
                <w:lang w:eastAsia="en-US"/>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jc w:val="center"/>
              <w:rPr>
                <w:sz w:val="20"/>
                <w:szCs w:val="20"/>
              </w:rPr>
            </w:pPr>
            <w:r w:rsidRPr="00E03A21">
              <w:rPr>
                <w:sz w:val="20"/>
                <w:szCs w:val="20"/>
              </w:rPr>
              <w:t>на 2021 год</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jc w:val="center"/>
              <w:rPr>
                <w:sz w:val="20"/>
                <w:szCs w:val="20"/>
              </w:rPr>
            </w:pPr>
            <w:r w:rsidRPr="00E03A21">
              <w:rPr>
                <w:sz w:val="20"/>
                <w:szCs w:val="20"/>
              </w:rPr>
              <w:t>на 2022 год</w:t>
            </w:r>
          </w:p>
        </w:tc>
        <w:tc>
          <w:tcPr>
            <w:tcW w:w="1396"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jc w:val="center"/>
              <w:rPr>
                <w:sz w:val="20"/>
                <w:szCs w:val="20"/>
              </w:rPr>
            </w:pPr>
            <w:r w:rsidRPr="00E03A21">
              <w:rPr>
                <w:sz w:val="20"/>
                <w:szCs w:val="20"/>
              </w:rPr>
              <w:t>на 2023 год</w:t>
            </w:r>
          </w:p>
        </w:tc>
      </w:tr>
      <w:tr w:rsidR="00E82DFF" w:rsidRPr="00E03A21" w:rsidTr="00206A9D">
        <w:trPr>
          <w:trHeight w:val="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ind w:left="-20"/>
              <w:rPr>
                <w:sz w:val="18"/>
                <w:szCs w:val="18"/>
              </w:rPr>
            </w:pPr>
            <w:r w:rsidRPr="00E03A21">
              <w:rPr>
                <w:sz w:val="18"/>
                <w:szCs w:val="18"/>
              </w:rPr>
              <w:t>Доходы, в том числе:</w:t>
            </w:r>
          </w:p>
        </w:tc>
        <w:tc>
          <w:tcPr>
            <w:tcW w:w="1560"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jc w:val="center"/>
              <w:rPr>
                <w:sz w:val="18"/>
                <w:szCs w:val="18"/>
              </w:rPr>
            </w:pPr>
            <w:r w:rsidRPr="00E03A21">
              <w:rPr>
                <w:sz w:val="18"/>
                <w:szCs w:val="18"/>
                <w:lang w:val="en-US"/>
              </w:rPr>
              <w:t>20 </w:t>
            </w:r>
            <w:r w:rsidRPr="00E03A21">
              <w:rPr>
                <w:sz w:val="18"/>
                <w:szCs w:val="18"/>
              </w:rPr>
              <w:t>092 924,74</w:t>
            </w:r>
          </w:p>
        </w:tc>
        <w:tc>
          <w:tcPr>
            <w:tcW w:w="1559"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jc w:val="center"/>
              <w:rPr>
                <w:sz w:val="18"/>
                <w:szCs w:val="18"/>
              </w:rPr>
            </w:pPr>
            <w:r w:rsidRPr="00E03A21">
              <w:rPr>
                <w:sz w:val="18"/>
                <w:szCs w:val="18"/>
              </w:rPr>
              <w:t>19 110 952,07</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jc w:val="center"/>
              <w:rPr>
                <w:sz w:val="18"/>
                <w:szCs w:val="18"/>
              </w:rPr>
            </w:pPr>
            <w:r w:rsidRPr="00E03A21">
              <w:rPr>
                <w:sz w:val="18"/>
                <w:szCs w:val="18"/>
              </w:rPr>
              <w:t>18 037 534,97</w:t>
            </w:r>
          </w:p>
        </w:tc>
        <w:tc>
          <w:tcPr>
            <w:tcW w:w="1396"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jc w:val="center"/>
              <w:rPr>
                <w:sz w:val="18"/>
                <w:szCs w:val="18"/>
              </w:rPr>
            </w:pPr>
            <w:r w:rsidRPr="00E03A21">
              <w:rPr>
                <w:sz w:val="18"/>
                <w:szCs w:val="18"/>
              </w:rPr>
              <w:t>18 839 421,67</w:t>
            </w:r>
          </w:p>
        </w:tc>
      </w:tr>
      <w:tr w:rsidR="00E82DFF" w:rsidRPr="00E03A21" w:rsidTr="00206A9D">
        <w:trPr>
          <w:trHeight w:val="156"/>
          <w:jc w:val="center"/>
        </w:trPr>
        <w:tc>
          <w:tcPr>
            <w:tcW w:w="3382"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ind w:left="-20"/>
              <w:rPr>
                <w:sz w:val="18"/>
                <w:szCs w:val="18"/>
              </w:rPr>
            </w:pPr>
            <w:r w:rsidRPr="00E03A21">
              <w:rPr>
                <w:sz w:val="18"/>
                <w:szCs w:val="18"/>
              </w:rPr>
              <w:t>Темп роста к предыдущему году,  %</w:t>
            </w:r>
          </w:p>
        </w:tc>
        <w:tc>
          <w:tcPr>
            <w:tcW w:w="1560"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sz w:val="18"/>
                <w:szCs w:val="18"/>
              </w:rPr>
            </w:pPr>
            <w:r w:rsidRPr="00E03A21">
              <w:rPr>
                <w:sz w:val="18"/>
                <w:szCs w:val="18"/>
              </w:rPr>
              <w:t>100,7</w:t>
            </w:r>
          </w:p>
        </w:tc>
        <w:tc>
          <w:tcPr>
            <w:tcW w:w="1559"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sz w:val="18"/>
                <w:szCs w:val="18"/>
              </w:rPr>
            </w:pPr>
            <w:r w:rsidRPr="00E03A21">
              <w:rPr>
                <w:sz w:val="18"/>
                <w:szCs w:val="18"/>
              </w:rPr>
              <w:t>95,1</w:t>
            </w:r>
          </w:p>
        </w:tc>
        <w:tc>
          <w:tcPr>
            <w:tcW w:w="1417"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sz w:val="18"/>
                <w:szCs w:val="18"/>
              </w:rPr>
            </w:pPr>
            <w:r w:rsidRPr="00E03A21">
              <w:rPr>
                <w:sz w:val="18"/>
                <w:szCs w:val="18"/>
              </w:rPr>
              <w:t>94,4</w:t>
            </w:r>
          </w:p>
        </w:tc>
        <w:tc>
          <w:tcPr>
            <w:tcW w:w="1396"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sz w:val="18"/>
                <w:szCs w:val="18"/>
              </w:rPr>
            </w:pPr>
            <w:r w:rsidRPr="00E03A21">
              <w:rPr>
                <w:sz w:val="18"/>
                <w:szCs w:val="18"/>
              </w:rPr>
              <w:t>104,4</w:t>
            </w:r>
          </w:p>
        </w:tc>
      </w:tr>
      <w:tr w:rsidR="00E82DFF" w:rsidRPr="00E03A21" w:rsidTr="00206A9D">
        <w:trPr>
          <w:trHeight w:val="1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ind w:left="-20"/>
              <w:rPr>
                <w:sz w:val="18"/>
                <w:szCs w:val="18"/>
              </w:rPr>
            </w:pPr>
            <w:r w:rsidRPr="00E03A21">
              <w:rPr>
                <w:sz w:val="18"/>
                <w:szCs w:val="18"/>
              </w:rPr>
              <w:t>- налоговые и неналоговые доходы</w:t>
            </w:r>
          </w:p>
        </w:tc>
        <w:tc>
          <w:tcPr>
            <w:tcW w:w="1560"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jc w:val="center"/>
              <w:rPr>
                <w:sz w:val="18"/>
                <w:szCs w:val="18"/>
              </w:rPr>
            </w:pPr>
            <w:r w:rsidRPr="00E03A21">
              <w:rPr>
                <w:sz w:val="18"/>
                <w:szCs w:val="18"/>
              </w:rPr>
              <w:t>8 252 767,13</w:t>
            </w:r>
          </w:p>
        </w:tc>
        <w:tc>
          <w:tcPr>
            <w:tcW w:w="1559"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jc w:val="center"/>
              <w:rPr>
                <w:sz w:val="18"/>
                <w:szCs w:val="18"/>
              </w:rPr>
            </w:pPr>
            <w:r w:rsidRPr="00E03A21">
              <w:rPr>
                <w:sz w:val="18"/>
                <w:szCs w:val="18"/>
              </w:rPr>
              <w:t>7 441 185,76</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jc w:val="center"/>
              <w:rPr>
                <w:sz w:val="18"/>
                <w:szCs w:val="18"/>
              </w:rPr>
            </w:pPr>
            <w:r w:rsidRPr="00E03A21">
              <w:rPr>
                <w:sz w:val="18"/>
                <w:szCs w:val="18"/>
              </w:rPr>
              <w:t>7 256 241,16</w:t>
            </w:r>
          </w:p>
        </w:tc>
        <w:tc>
          <w:tcPr>
            <w:tcW w:w="1396"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jc w:val="center"/>
              <w:rPr>
                <w:sz w:val="18"/>
                <w:szCs w:val="18"/>
              </w:rPr>
            </w:pPr>
            <w:r w:rsidRPr="00E03A21">
              <w:rPr>
                <w:sz w:val="18"/>
                <w:szCs w:val="18"/>
              </w:rPr>
              <w:t>7 529 471,76</w:t>
            </w:r>
          </w:p>
        </w:tc>
      </w:tr>
      <w:tr w:rsidR="00E82DFF" w:rsidRPr="00E03A21" w:rsidTr="00206A9D">
        <w:trPr>
          <w:trHeight w:val="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ind w:left="-20"/>
              <w:rPr>
                <w:sz w:val="18"/>
                <w:szCs w:val="18"/>
              </w:rPr>
            </w:pPr>
            <w:r w:rsidRPr="00E03A21">
              <w:rPr>
                <w:sz w:val="18"/>
                <w:szCs w:val="18"/>
              </w:rPr>
              <w:t>темп роста к предыдущему году,  %</w:t>
            </w:r>
          </w:p>
        </w:tc>
        <w:tc>
          <w:tcPr>
            <w:tcW w:w="1560"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ind w:left="-108"/>
              <w:jc w:val="center"/>
              <w:rPr>
                <w:sz w:val="18"/>
                <w:szCs w:val="18"/>
              </w:rPr>
            </w:pPr>
            <w:r w:rsidRPr="00E03A21">
              <w:rPr>
                <w:sz w:val="18"/>
                <w:szCs w:val="18"/>
              </w:rPr>
              <w:t>96,9</w:t>
            </w:r>
          </w:p>
        </w:tc>
        <w:tc>
          <w:tcPr>
            <w:tcW w:w="1559"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sz w:val="18"/>
                <w:szCs w:val="18"/>
              </w:rPr>
            </w:pPr>
            <w:r w:rsidRPr="00E03A21">
              <w:rPr>
                <w:sz w:val="18"/>
                <w:szCs w:val="18"/>
              </w:rPr>
              <w:t>90,2</w:t>
            </w:r>
          </w:p>
        </w:tc>
        <w:tc>
          <w:tcPr>
            <w:tcW w:w="1417"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sz w:val="18"/>
                <w:szCs w:val="18"/>
              </w:rPr>
            </w:pPr>
            <w:r w:rsidRPr="00E03A21">
              <w:rPr>
                <w:sz w:val="18"/>
                <w:szCs w:val="18"/>
              </w:rPr>
              <w:t>97,5</w:t>
            </w:r>
          </w:p>
        </w:tc>
        <w:tc>
          <w:tcPr>
            <w:tcW w:w="1396"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sz w:val="18"/>
                <w:szCs w:val="18"/>
              </w:rPr>
            </w:pPr>
            <w:r w:rsidRPr="00E03A21">
              <w:rPr>
                <w:sz w:val="18"/>
                <w:szCs w:val="18"/>
              </w:rPr>
              <w:t>103,8</w:t>
            </w:r>
          </w:p>
        </w:tc>
      </w:tr>
      <w:tr w:rsidR="00E82DFF" w:rsidRPr="00E03A21" w:rsidTr="00206A9D">
        <w:trPr>
          <w:trHeight w:val="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ind w:left="-20"/>
              <w:rPr>
                <w:sz w:val="18"/>
                <w:szCs w:val="18"/>
              </w:rPr>
            </w:pPr>
            <w:r w:rsidRPr="00E03A21">
              <w:rPr>
                <w:sz w:val="18"/>
                <w:szCs w:val="18"/>
              </w:rPr>
              <w:t>из них:</w:t>
            </w:r>
          </w:p>
        </w:tc>
        <w:tc>
          <w:tcPr>
            <w:tcW w:w="1560"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ind w:left="-108"/>
              <w:jc w:val="center"/>
              <w:rPr>
                <w:sz w:val="18"/>
                <w:szCs w:val="18"/>
              </w:rPr>
            </w:pPr>
          </w:p>
        </w:tc>
        <w:tc>
          <w:tcPr>
            <w:tcW w:w="1559"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sz w:val="18"/>
                <w:szCs w:val="18"/>
              </w:rPr>
            </w:pPr>
          </w:p>
        </w:tc>
        <w:tc>
          <w:tcPr>
            <w:tcW w:w="1417"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sz w:val="18"/>
                <w:szCs w:val="18"/>
              </w:rPr>
            </w:pPr>
          </w:p>
        </w:tc>
        <w:tc>
          <w:tcPr>
            <w:tcW w:w="1396"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sz w:val="18"/>
                <w:szCs w:val="18"/>
              </w:rPr>
            </w:pPr>
          </w:p>
        </w:tc>
      </w:tr>
      <w:tr w:rsidR="00E82DFF" w:rsidRPr="00E03A21" w:rsidTr="00206A9D">
        <w:trPr>
          <w:trHeight w:val="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ind w:left="-20"/>
              <w:rPr>
                <w:i/>
                <w:sz w:val="18"/>
                <w:szCs w:val="18"/>
              </w:rPr>
            </w:pPr>
            <w:r w:rsidRPr="00E03A21">
              <w:rPr>
                <w:i/>
                <w:sz w:val="18"/>
                <w:szCs w:val="18"/>
              </w:rPr>
              <w:t>1) налоговые доходы</w:t>
            </w:r>
          </w:p>
        </w:tc>
        <w:tc>
          <w:tcPr>
            <w:tcW w:w="1560"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ind w:left="-108"/>
              <w:jc w:val="center"/>
              <w:rPr>
                <w:i/>
                <w:sz w:val="18"/>
                <w:szCs w:val="18"/>
              </w:rPr>
            </w:pPr>
            <w:r w:rsidRPr="00E03A21">
              <w:rPr>
                <w:i/>
                <w:sz w:val="18"/>
                <w:szCs w:val="18"/>
              </w:rPr>
              <w:t>7 150 890,03</w:t>
            </w:r>
          </w:p>
        </w:tc>
        <w:tc>
          <w:tcPr>
            <w:tcW w:w="1559"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i/>
                <w:sz w:val="18"/>
                <w:szCs w:val="18"/>
              </w:rPr>
            </w:pPr>
            <w:r w:rsidRPr="00E03A21">
              <w:rPr>
                <w:i/>
                <w:sz w:val="18"/>
                <w:szCs w:val="18"/>
              </w:rPr>
              <w:t>6 547 986,44</w:t>
            </w:r>
          </w:p>
        </w:tc>
        <w:tc>
          <w:tcPr>
            <w:tcW w:w="1417"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i/>
                <w:sz w:val="18"/>
                <w:szCs w:val="18"/>
              </w:rPr>
            </w:pPr>
            <w:r w:rsidRPr="00E03A21">
              <w:rPr>
                <w:i/>
                <w:sz w:val="18"/>
                <w:szCs w:val="18"/>
              </w:rPr>
              <w:t>6 500 860,32</w:t>
            </w:r>
          </w:p>
        </w:tc>
        <w:tc>
          <w:tcPr>
            <w:tcW w:w="1396"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i/>
                <w:sz w:val="18"/>
                <w:szCs w:val="18"/>
              </w:rPr>
            </w:pPr>
            <w:r w:rsidRPr="00E03A21">
              <w:rPr>
                <w:i/>
                <w:sz w:val="18"/>
                <w:szCs w:val="18"/>
              </w:rPr>
              <w:t>6 788 474,27</w:t>
            </w:r>
          </w:p>
        </w:tc>
      </w:tr>
      <w:tr w:rsidR="00E82DFF" w:rsidRPr="00E03A21" w:rsidTr="00206A9D">
        <w:trPr>
          <w:trHeight w:val="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ind w:left="-20"/>
              <w:rPr>
                <w:i/>
                <w:sz w:val="18"/>
                <w:szCs w:val="18"/>
              </w:rPr>
            </w:pPr>
            <w:r w:rsidRPr="00E03A21">
              <w:rPr>
                <w:i/>
                <w:sz w:val="18"/>
                <w:szCs w:val="18"/>
              </w:rPr>
              <w:t>темп роста к предыдущему году,  %</w:t>
            </w:r>
          </w:p>
        </w:tc>
        <w:tc>
          <w:tcPr>
            <w:tcW w:w="1560"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ind w:left="-108"/>
              <w:jc w:val="center"/>
              <w:rPr>
                <w:i/>
                <w:sz w:val="18"/>
                <w:szCs w:val="18"/>
              </w:rPr>
            </w:pPr>
            <w:r w:rsidRPr="00E03A21">
              <w:rPr>
                <w:i/>
                <w:sz w:val="18"/>
                <w:szCs w:val="18"/>
              </w:rPr>
              <w:t>96,2</w:t>
            </w:r>
          </w:p>
        </w:tc>
        <w:tc>
          <w:tcPr>
            <w:tcW w:w="1559"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i/>
                <w:sz w:val="18"/>
                <w:szCs w:val="18"/>
              </w:rPr>
            </w:pPr>
            <w:r w:rsidRPr="00E03A21">
              <w:rPr>
                <w:i/>
                <w:sz w:val="18"/>
                <w:szCs w:val="18"/>
              </w:rPr>
              <w:t>91,6</w:t>
            </w:r>
          </w:p>
        </w:tc>
        <w:tc>
          <w:tcPr>
            <w:tcW w:w="1417"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i/>
                <w:sz w:val="18"/>
                <w:szCs w:val="18"/>
              </w:rPr>
            </w:pPr>
            <w:r w:rsidRPr="00E03A21">
              <w:rPr>
                <w:i/>
                <w:sz w:val="18"/>
                <w:szCs w:val="18"/>
              </w:rPr>
              <w:t>99,3</w:t>
            </w:r>
          </w:p>
        </w:tc>
        <w:tc>
          <w:tcPr>
            <w:tcW w:w="1396"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i/>
                <w:sz w:val="18"/>
                <w:szCs w:val="18"/>
              </w:rPr>
            </w:pPr>
            <w:r w:rsidRPr="00E03A21">
              <w:rPr>
                <w:i/>
                <w:sz w:val="18"/>
                <w:szCs w:val="18"/>
              </w:rPr>
              <w:t>104,4</w:t>
            </w:r>
          </w:p>
        </w:tc>
      </w:tr>
      <w:tr w:rsidR="00E82DFF" w:rsidRPr="00E03A21" w:rsidTr="00206A9D">
        <w:trPr>
          <w:trHeight w:val="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ind w:left="-20"/>
              <w:rPr>
                <w:i/>
                <w:sz w:val="18"/>
                <w:szCs w:val="18"/>
              </w:rPr>
            </w:pPr>
            <w:r w:rsidRPr="00E03A21">
              <w:rPr>
                <w:i/>
                <w:sz w:val="18"/>
                <w:szCs w:val="18"/>
              </w:rPr>
              <w:t>2) неналоговые доходы</w:t>
            </w:r>
          </w:p>
        </w:tc>
        <w:tc>
          <w:tcPr>
            <w:tcW w:w="1560"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ind w:left="-108"/>
              <w:jc w:val="center"/>
              <w:rPr>
                <w:i/>
                <w:sz w:val="18"/>
                <w:szCs w:val="18"/>
              </w:rPr>
            </w:pPr>
            <w:r w:rsidRPr="00E03A21">
              <w:rPr>
                <w:i/>
                <w:sz w:val="18"/>
                <w:szCs w:val="18"/>
              </w:rPr>
              <w:t>1 101 877,10</w:t>
            </w:r>
          </w:p>
        </w:tc>
        <w:tc>
          <w:tcPr>
            <w:tcW w:w="1559"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i/>
                <w:sz w:val="18"/>
                <w:szCs w:val="18"/>
              </w:rPr>
            </w:pPr>
            <w:r w:rsidRPr="00E03A21">
              <w:rPr>
                <w:i/>
                <w:sz w:val="18"/>
                <w:szCs w:val="18"/>
              </w:rPr>
              <w:t>893 119,32</w:t>
            </w:r>
          </w:p>
        </w:tc>
        <w:tc>
          <w:tcPr>
            <w:tcW w:w="1417"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i/>
                <w:sz w:val="18"/>
                <w:szCs w:val="18"/>
              </w:rPr>
            </w:pPr>
            <w:r w:rsidRPr="00E03A21">
              <w:rPr>
                <w:i/>
                <w:sz w:val="18"/>
                <w:szCs w:val="18"/>
              </w:rPr>
              <w:t>755 380,84</w:t>
            </w:r>
          </w:p>
        </w:tc>
        <w:tc>
          <w:tcPr>
            <w:tcW w:w="1396"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i/>
                <w:sz w:val="18"/>
                <w:szCs w:val="18"/>
              </w:rPr>
            </w:pPr>
            <w:r w:rsidRPr="00E03A21">
              <w:rPr>
                <w:i/>
                <w:sz w:val="18"/>
                <w:szCs w:val="18"/>
              </w:rPr>
              <w:t>740 997,49</w:t>
            </w:r>
          </w:p>
        </w:tc>
      </w:tr>
      <w:tr w:rsidR="00E82DFF" w:rsidRPr="00E03A21" w:rsidTr="00206A9D">
        <w:trPr>
          <w:trHeight w:val="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ind w:left="-20"/>
              <w:rPr>
                <w:i/>
                <w:sz w:val="18"/>
                <w:szCs w:val="18"/>
              </w:rPr>
            </w:pPr>
            <w:r w:rsidRPr="00E03A21">
              <w:rPr>
                <w:i/>
                <w:sz w:val="18"/>
                <w:szCs w:val="18"/>
              </w:rPr>
              <w:t>темп роста к предыдущему году,  %</w:t>
            </w:r>
          </w:p>
        </w:tc>
        <w:tc>
          <w:tcPr>
            <w:tcW w:w="1560"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ind w:left="-108"/>
              <w:jc w:val="center"/>
              <w:rPr>
                <w:i/>
                <w:sz w:val="18"/>
                <w:szCs w:val="18"/>
              </w:rPr>
            </w:pPr>
            <w:r w:rsidRPr="00E03A21">
              <w:rPr>
                <w:i/>
                <w:sz w:val="18"/>
                <w:szCs w:val="18"/>
              </w:rPr>
              <w:t>101,8</w:t>
            </w:r>
          </w:p>
        </w:tc>
        <w:tc>
          <w:tcPr>
            <w:tcW w:w="1559"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i/>
                <w:sz w:val="18"/>
                <w:szCs w:val="18"/>
              </w:rPr>
            </w:pPr>
            <w:r w:rsidRPr="00E03A21">
              <w:rPr>
                <w:i/>
                <w:sz w:val="18"/>
                <w:szCs w:val="18"/>
              </w:rPr>
              <w:t>81,1</w:t>
            </w:r>
          </w:p>
        </w:tc>
        <w:tc>
          <w:tcPr>
            <w:tcW w:w="1417"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i/>
                <w:sz w:val="18"/>
                <w:szCs w:val="18"/>
              </w:rPr>
            </w:pPr>
            <w:r w:rsidRPr="00E03A21">
              <w:rPr>
                <w:i/>
                <w:sz w:val="18"/>
                <w:szCs w:val="18"/>
              </w:rPr>
              <w:t>84,6</w:t>
            </w:r>
          </w:p>
        </w:tc>
        <w:tc>
          <w:tcPr>
            <w:tcW w:w="1396"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i/>
                <w:sz w:val="18"/>
                <w:szCs w:val="18"/>
              </w:rPr>
            </w:pPr>
            <w:r w:rsidRPr="00E03A21">
              <w:rPr>
                <w:i/>
                <w:sz w:val="18"/>
                <w:szCs w:val="18"/>
              </w:rPr>
              <w:t>98,1</w:t>
            </w:r>
          </w:p>
        </w:tc>
      </w:tr>
      <w:tr w:rsidR="00E82DFF" w:rsidRPr="00E03A21" w:rsidTr="00206A9D">
        <w:trPr>
          <w:trHeight w:val="56"/>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ind w:left="-20"/>
              <w:rPr>
                <w:sz w:val="18"/>
                <w:szCs w:val="18"/>
              </w:rPr>
            </w:pPr>
            <w:r w:rsidRPr="00E03A21">
              <w:rPr>
                <w:sz w:val="18"/>
                <w:szCs w:val="18"/>
              </w:rPr>
              <w:t>- безвозмездные поступления</w:t>
            </w:r>
          </w:p>
        </w:tc>
        <w:tc>
          <w:tcPr>
            <w:tcW w:w="1560"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ind w:left="-108"/>
              <w:jc w:val="center"/>
              <w:rPr>
                <w:sz w:val="18"/>
                <w:szCs w:val="18"/>
              </w:rPr>
            </w:pPr>
            <w:r w:rsidRPr="00E03A21">
              <w:rPr>
                <w:sz w:val="18"/>
                <w:szCs w:val="18"/>
              </w:rPr>
              <w:t>11 840 157,61</w:t>
            </w:r>
          </w:p>
        </w:tc>
        <w:tc>
          <w:tcPr>
            <w:tcW w:w="1559"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jc w:val="center"/>
              <w:rPr>
                <w:sz w:val="18"/>
                <w:szCs w:val="18"/>
              </w:rPr>
            </w:pPr>
            <w:r w:rsidRPr="00E03A21">
              <w:rPr>
                <w:sz w:val="18"/>
                <w:szCs w:val="18"/>
              </w:rPr>
              <w:t>11 669 766,31</w:t>
            </w:r>
          </w:p>
        </w:tc>
        <w:tc>
          <w:tcPr>
            <w:tcW w:w="1417"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jc w:val="right"/>
              <w:rPr>
                <w:sz w:val="18"/>
                <w:szCs w:val="18"/>
              </w:rPr>
            </w:pPr>
            <w:r w:rsidRPr="00E03A21">
              <w:rPr>
                <w:sz w:val="18"/>
                <w:szCs w:val="18"/>
              </w:rPr>
              <w:t>10 781 293,81</w:t>
            </w:r>
          </w:p>
        </w:tc>
        <w:tc>
          <w:tcPr>
            <w:tcW w:w="1396"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jc w:val="right"/>
              <w:rPr>
                <w:sz w:val="18"/>
                <w:szCs w:val="18"/>
              </w:rPr>
            </w:pPr>
            <w:r w:rsidRPr="00E03A21">
              <w:rPr>
                <w:sz w:val="18"/>
                <w:szCs w:val="18"/>
              </w:rPr>
              <w:t>11 309 949,91</w:t>
            </w:r>
          </w:p>
        </w:tc>
      </w:tr>
      <w:tr w:rsidR="00E82DFF" w:rsidRPr="00E03A21" w:rsidTr="00206A9D">
        <w:trPr>
          <w:trHeight w:val="53"/>
          <w:jc w:val="center"/>
        </w:trPr>
        <w:tc>
          <w:tcPr>
            <w:tcW w:w="3382" w:type="dxa"/>
            <w:tcBorders>
              <w:top w:val="single" w:sz="4" w:space="0" w:color="auto"/>
              <w:left w:val="single" w:sz="4" w:space="0" w:color="auto"/>
              <w:bottom w:val="single" w:sz="4" w:space="0" w:color="auto"/>
              <w:right w:val="single" w:sz="4" w:space="0" w:color="auto"/>
            </w:tcBorders>
            <w:vAlign w:val="center"/>
            <w:hideMark/>
          </w:tcPr>
          <w:p w:rsidR="00E82DFF" w:rsidRPr="00E03A21" w:rsidRDefault="00E82DFF" w:rsidP="00132AD0">
            <w:pPr>
              <w:ind w:left="-20"/>
              <w:rPr>
                <w:sz w:val="18"/>
                <w:szCs w:val="18"/>
              </w:rPr>
            </w:pPr>
            <w:r w:rsidRPr="00E03A21">
              <w:rPr>
                <w:sz w:val="18"/>
                <w:szCs w:val="18"/>
              </w:rPr>
              <w:t>темп роста к предыдущему году,  %</w:t>
            </w:r>
          </w:p>
        </w:tc>
        <w:tc>
          <w:tcPr>
            <w:tcW w:w="1560"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ind w:left="-108"/>
              <w:jc w:val="center"/>
              <w:rPr>
                <w:sz w:val="18"/>
                <w:szCs w:val="18"/>
              </w:rPr>
            </w:pPr>
            <w:r w:rsidRPr="00E03A21">
              <w:rPr>
                <w:sz w:val="18"/>
                <w:szCs w:val="18"/>
              </w:rPr>
              <w:t>103,4</w:t>
            </w:r>
          </w:p>
        </w:tc>
        <w:tc>
          <w:tcPr>
            <w:tcW w:w="1559"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sz w:val="18"/>
                <w:szCs w:val="18"/>
              </w:rPr>
            </w:pPr>
            <w:r w:rsidRPr="00E03A21">
              <w:rPr>
                <w:sz w:val="18"/>
                <w:szCs w:val="18"/>
              </w:rPr>
              <w:t>98,3</w:t>
            </w:r>
          </w:p>
        </w:tc>
        <w:tc>
          <w:tcPr>
            <w:tcW w:w="1417"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sz w:val="18"/>
                <w:szCs w:val="18"/>
              </w:rPr>
            </w:pPr>
            <w:r w:rsidRPr="00E03A21">
              <w:rPr>
                <w:sz w:val="18"/>
                <w:szCs w:val="18"/>
              </w:rPr>
              <w:t>92,4</w:t>
            </w:r>
          </w:p>
        </w:tc>
        <w:tc>
          <w:tcPr>
            <w:tcW w:w="1396" w:type="dxa"/>
            <w:tcBorders>
              <w:top w:val="single" w:sz="4" w:space="0" w:color="auto"/>
              <w:left w:val="single" w:sz="4" w:space="0" w:color="auto"/>
              <w:bottom w:val="single" w:sz="4" w:space="0" w:color="auto"/>
              <w:right w:val="single" w:sz="4" w:space="0" w:color="auto"/>
            </w:tcBorders>
            <w:vAlign w:val="center"/>
          </w:tcPr>
          <w:p w:rsidR="00E82DFF" w:rsidRPr="00E03A21" w:rsidRDefault="00E82DFF" w:rsidP="00132AD0">
            <w:pPr>
              <w:jc w:val="center"/>
              <w:rPr>
                <w:b/>
                <w:sz w:val="18"/>
                <w:szCs w:val="18"/>
              </w:rPr>
            </w:pPr>
            <w:r w:rsidRPr="00E03A21">
              <w:rPr>
                <w:sz w:val="18"/>
                <w:szCs w:val="18"/>
              </w:rPr>
              <w:t>104,9</w:t>
            </w:r>
          </w:p>
        </w:tc>
      </w:tr>
    </w:tbl>
    <w:p w:rsidR="00E82DFF" w:rsidRPr="00E03A21" w:rsidRDefault="00E82DFF" w:rsidP="00132AD0">
      <w:pPr>
        <w:ind w:right="141"/>
        <w:jc w:val="both"/>
        <w:rPr>
          <w:rFonts w:eastAsia="Calibri"/>
          <w:sz w:val="18"/>
          <w:szCs w:val="18"/>
          <w:lang w:eastAsia="en-US"/>
        </w:rPr>
      </w:pPr>
      <w:r w:rsidRPr="00E03A21">
        <w:rPr>
          <w:rFonts w:eastAsia="Calibri"/>
          <w:sz w:val="18"/>
          <w:szCs w:val="18"/>
          <w:lang w:eastAsia="en-US"/>
        </w:rPr>
        <w:t>Примечание: Фактическое исполнение доходов за 2019 год – всего 19 961 242,98 тыс. рублей, в том числе налоговые доходы – 7 433 769,64 тыс. рублей, неналоговые доходы – 1 082 228,52 тыс. рублей, безвозмездные поступления – 11 445 244,82 тыс. рублей.</w:t>
      </w:r>
    </w:p>
    <w:p w:rsidR="00E82DFF" w:rsidRPr="00E03A21" w:rsidRDefault="00E82DFF" w:rsidP="00132AD0">
      <w:pPr>
        <w:tabs>
          <w:tab w:val="left" w:pos="-142"/>
        </w:tabs>
        <w:ind w:firstLine="567"/>
        <w:jc w:val="both"/>
        <w:rPr>
          <w:rFonts w:eastAsia="Calibri"/>
          <w:sz w:val="28"/>
          <w:szCs w:val="28"/>
          <w:lang w:eastAsia="en-US"/>
        </w:rPr>
      </w:pPr>
      <w:r w:rsidRPr="00E03A21">
        <w:rPr>
          <w:rFonts w:eastAsia="Calibri"/>
          <w:sz w:val="28"/>
          <w:szCs w:val="28"/>
          <w:lang w:eastAsia="en-US"/>
        </w:rPr>
        <w:t>Общий прогнозируемый объем показателей по основным доходным источникам на 2021 год в проекте Решения о бюджете города</w:t>
      </w:r>
      <w:r w:rsidRPr="00E03A21">
        <w:rPr>
          <w:rFonts w:eastAsia="Calibri"/>
          <w:i/>
          <w:sz w:val="28"/>
          <w:szCs w:val="28"/>
          <w:lang w:eastAsia="en-US"/>
        </w:rPr>
        <w:t xml:space="preserve"> </w:t>
      </w:r>
      <w:r w:rsidRPr="00E03A21">
        <w:rPr>
          <w:rFonts w:eastAsia="Calibri"/>
          <w:sz w:val="28"/>
          <w:szCs w:val="28"/>
          <w:lang w:eastAsia="en-US"/>
        </w:rPr>
        <w:t>составляет 19 110 952,07</w:t>
      </w:r>
      <w:r w:rsidRPr="00E03A21">
        <w:rPr>
          <w:rFonts w:eastAsia="Calibri"/>
          <w:sz w:val="22"/>
          <w:szCs w:val="22"/>
          <w:lang w:eastAsia="en-US"/>
        </w:rPr>
        <w:t xml:space="preserve"> </w:t>
      </w:r>
      <w:r w:rsidRPr="00E03A21">
        <w:rPr>
          <w:rFonts w:eastAsia="Calibri"/>
          <w:sz w:val="28"/>
          <w:szCs w:val="28"/>
          <w:lang w:eastAsia="en-US"/>
        </w:rPr>
        <w:t xml:space="preserve">тыс. рублей, что составляет 95,1% к ожидаемой оценке поступления доходов за 2020 год. В плановые периоды темп роста к предыдущему года составит: в 2022 году </w:t>
      </w:r>
      <w:r w:rsidR="00276F8F">
        <w:rPr>
          <w:rFonts w:eastAsia="Calibri"/>
          <w:sz w:val="28"/>
          <w:szCs w:val="28"/>
          <w:lang w:eastAsia="en-US"/>
        </w:rPr>
        <w:t xml:space="preserve">– </w:t>
      </w:r>
      <w:r w:rsidRPr="00E03A21">
        <w:rPr>
          <w:rFonts w:eastAsia="Calibri"/>
          <w:sz w:val="28"/>
          <w:szCs w:val="28"/>
          <w:lang w:eastAsia="en-US"/>
        </w:rPr>
        <w:t>94,4%, в 2023 году – 104,4%.</w:t>
      </w:r>
    </w:p>
    <w:p w:rsidR="00E82DFF" w:rsidRPr="00E03A21" w:rsidRDefault="00E82DFF" w:rsidP="00132AD0">
      <w:pPr>
        <w:tabs>
          <w:tab w:val="left" w:pos="-142"/>
        </w:tabs>
        <w:ind w:firstLine="567"/>
        <w:jc w:val="both"/>
        <w:rPr>
          <w:rFonts w:eastAsia="Calibri"/>
          <w:sz w:val="28"/>
          <w:szCs w:val="28"/>
          <w:lang w:eastAsia="en-US"/>
        </w:rPr>
      </w:pPr>
      <w:r w:rsidRPr="00E03A21">
        <w:rPr>
          <w:rFonts w:eastAsia="Calibri"/>
          <w:sz w:val="28"/>
          <w:szCs w:val="28"/>
          <w:lang w:eastAsia="en-US"/>
        </w:rPr>
        <w:lastRenderedPageBreak/>
        <w:t>Одной из причин низкого уровня темпа роста (98,3%) в 2021 году к оценке 2020 года является прогнозирование в меньшем объеме поступлений:</w:t>
      </w:r>
    </w:p>
    <w:p w:rsidR="00E82DFF" w:rsidRPr="00E03A21" w:rsidRDefault="00E82DFF" w:rsidP="00132AD0">
      <w:pPr>
        <w:tabs>
          <w:tab w:val="left" w:pos="-142"/>
        </w:tabs>
        <w:ind w:firstLine="567"/>
        <w:jc w:val="both"/>
        <w:rPr>
          <w:rFonts w:eastAsia="Calibri"/>
          <w:sz w:val="28"/>
          <w:szCs w:val="28"/>
          <w:lang w:eastAsia="en-US"/>
        </w:rPr>
      </w:pPr>
      <w:r w:rsidRPr="00E03A21">
        <w:rPr>
          <w:rFonts w:eastAsia="Calibri"/>
          <w:sz w:val="28"/>
          <w:szCs w:val="28"/>
          <w:lang w:eastAsia="en-US"/>
        </w:rPr>
        <w:t>собственных (налоговых и неналоговых) доходов на 811 581,37 тыс. рублей на фоне уменьшения размера дополнительного норматива отчислений налога на доходы физических лиц в бюджет города и отмены с 01.01.2021 единого налога на вмененный доход, снижения неналоговых доходов;</w:t>
      </w:r>
    </w:p>
    <w:p w:rsidR="00E82DFF" w:rsidRPr="00E03A21" w:rsidRDefault="00E82DFF" w:rsidP="00132AD0">
      <w:pPr>
        <w:tabs>
          <w:tab w:val="left" w:pos="-142"/>
        </w:tabs>
        <w:ind w:firstLine="567"/>
        <w:jc w:val="both"/>
        <w:rPr>
          <w:rFonts w:eastAsia="Calibri"/>
          <w:sz w:val="28"/>
          <w:szCs w:val="28"/>
          <w:lang w:eastAsia="en-US"/>
        </w:rPr>
      </w:pPr>
      <w:r w:rsidRPr="00E03A21">
        <w:rPr>
          <w:rFonts w:eastAsia="Calibri"/>
          <w:sz w:val="28"/>
          <w:szCs w:val="28"/>
          <w:lang w:eastAsia="en-US"/>
        </w:rPr>
        <w:t>безвозмездных поступлений – 170 391,30 тыс. рублей.</w:t>
      </w:r>
    </w:p>
    <w:p w:rsidR="00E82DFF" w:rsidRPr="00E03A21" w:rsidRDefault="00E82DFF" w:rsidP="00132AD0">
      <w:pPr>
        <w:tabs>
          <w:tab w:val="left" w:pos="-142"/>
        </w:tabs>
        <w:ind w:firstLine="567"/>
        <w:jc w:val="both"/>
        <w:rPr>
          <w:rFonts w:eastAsia="Calibri"/>
          <w:sz w:val="28"/>
          <w:szCs w:val="28"/>
          <w:lang w:eastAsia="en-US"/>
        </w:rPr>
      </w:pPr>
      <w:r w:rsidRPr="00E03A21">
        <w:rPr>
          <w:rFonts w:eastAsia="Calibri"/>
          <w:sz w:val="28"/>
          <w:szCs w:val="28"/>
          <w:lang w:eastAsia="en-US"/>
        </w:rPr>
        <w:t>Тенденция снижения общего объема поступления доходов к предыдущему году прогнозируется и в 2022 году на 5,6%, или 1 073 417,10 тыс. рублей, где основную долю снижения (82,8%) составляют безвозмездные поступления за счет прогнозируемого уменьшения поступления межбюджетных субсидий.</w:t>
      </w:r>
    </w:p>
    <w:p w:rsidR="00E82DFF" w:rsidRPr="00E03A21" w:rsidRDefault="00E82DFF" w:rsidP="00132AD0">
      <w:pPr>
        <w:tabs>
          <w:tab w:val="left" w:pos="-142"/>
        </w:tabs>
        <w:ind w:firstLine="567"/>
        <w:jc w:val="both"/>
        <w:rPr>
          <w:rFonts w:eastAsia="Calibri"/>
          <w:sz w:val="28"/>
          <w:szCs w:val="28"/>
          <w:lang w:eastAsia="en-US"/>
        </w:rPr>
      </w:pPr>
      <w:r w:rsidRPr="00E03A21">
        <w:rPr>
          <w:rFonts w:eastAsia="Calibri"/>
          <w:sz w:val="28"/>
          <w:szCs w:val="28"/>
          <w:lang w:eastAsia="en-US"/>
        </w:rPr>
        <w:t>На плановый период 2023 года к 2022 году планируется увеличение поступления доходов в общей сумме на 801 886,73 тыс. рублей за счет увеличения поступления налоговых доходов и безвозмездных поступлений.</w:t>
      </w:r>
    </w:p>
    <w:p w:rsidR="00E82DFF" w:rsidRPr="00E03A21" w:rsidRDefault="00E82DFF" w:rsidP="00132AD0">
      <w:pPr>
        <w:tabs>
          <w:tab w:val="left" w:pos="0"/>
          <w:tab w:val="left" w:pos="851"/>
        </w:tabs>
        <w:ind w:firstLine="567"/>
        <w:jc w:val="both"/>
        <w:rPr>
          <w:rFonts w:eastAsia="Calibri"/>
          <w:sz w:val="28"/>
          <w:szCs w:val="28"/>
          <w:lang w:eastAsia="en-US"/>
        </w:rPr>
      </w:pPr>
      <w:r w:rsidRPr="00E03A21">
        <w:rPr>
          <w:rFonts w:eastAsia="Calibri"/>
          <w:sz w:val="28"/>
          <w:szCs w:val="28"/>
          <w:lang w:eastAsia="en-US"/>
        </w:rPr>
        <w:t xml:space="preserve">Объем и структура доходной части в проекте Решения о бюджете города характеризуется следующими показателями, представленными в нижеследующей таблице. </w:t>
      </w:r>
    </w:p>
    <w:p w:rsidR="00E82DFF" w:rsidRPr="00E03A21" w:rsidRDefault="00E82DFF" w:rsidP="00132AD0">
      <w:pPr>
        <w:tabs>
          <w:tab w:val="left" w:pos="851"/>
        </w:tabs>
        <w:ind w:firstLine="708"/>
        <w:jc w:val="both"/>
        <w:rPr>
          <w:rFonts w:eastAsia="Calibri"/>
          <w:sz w:val="16"/>
          <w:szCs w:val="16"/>
          <w:lang w:eastAsia="en-US"/>
        </w:rPr>
      </w:pPr>
    </w:p>
    <w:tbl>
      <w:tblPr>
        <w:tblStyle w:val="aa"/>
        <w:tblW w:w="9385" w:type="dxa"/>
        <w:jc w:val="center"/>
        <w:tblLayout w:type="fixed"/>
        <w:tblLook w:val="04A0" w:firstRow="1" w:lastRow="0" w:firstColumn="1" w:lastColumn="0" w:noHBand="0" w:noVBand="1"/>
      </w:tblPr>
      <w:tblGrid>
        <w:gridCol w:w="1413"/>
        <w:gridCol w:w="1276"/>
        <w:gridCol w:w="708"/>
        <w:gridCol w:w="1276"/>
        <w:gridCol w:w="709"/>
        <w:gridCol w:w="1276"/>
        <w:gridCol w:w="708"/>
        <w:gridCol w:w="1276"/>
        <w:gridCol w:w="743"/>
      </w:tblGrid>
      <w:tr w:rsidR="00E82DFF" w:rsidRPr="00E03A21" w:rsidTr="00206A9D">
        <w:trPr>
          <w:trHeight w:val="48"/>
          <w:jc w:val="center"/>
        </w:trPr>
        <w:tc>
          <w:tcPr>
            <w:tcW w:w="1413" w:type="dxa"/>
            <w:vMerge w:val="restart"/>
          </w:tcPr>
          <w:p w:rsidR="00E82DFF" w:rsidRPr="00E03A21" w:rsidRDefault="00E82DFF" w:rsidP="00132AD0">
            <w:pPr>
              <w:tabs>
                <w:tab w:val="left" w:pos="851"/>
              </w:tabs>
              <w:jc w:val="both"/>
              <w:rPr>
                <w:rFonts w:eastAsia="Calibri"/>
                <w:sz w:val="18"/>
                <w:szCs w:val="18"/>
                <w:lang w:eastAsia="en-US"/>
              </w:rPr>
            </w:pPr>
          </w:p>
          <w:p w:rsidR="00E82DFF" w:rsidRPr="00E03A21" w:rsidRDefault="00E82DFF" w:rsidP="00132AD0">
            <w:pPr>
              <w:tabs>
                <w:tab w:val="left" w:pos="851"/>
              </w:tabs>
              <w:jc w:val="both"/>
              <w:rPr>
                <w:rFonts w:eastAsia="Calibri"/>
                <w:sz w:val="18"/>
                <w:szCs w:val="18"/>
                <w:lang w:eastAsia="en-US"/>
              </w:rPr>
            </w:pPr>
          </w:p>
          <w:p w:rsidR="00E82DFF" w:rsidRPr="00E03A21" w:rsidRDefault="00E82DFF" w:rsidP="00132AD0">
            <w:pPr>
              <w:tabs>
                <w:tab w:val="left" w:pos="851"/>
              </w:tabs>
              <w:jc w:val="both"/>
              <w:rPr>
                <w:rFonts w:eastAsia="Calibri"/>
                <w:sz w:val="18"/>
                <w:szCs w:val="18"/>
                <w:lang w:eastAsia="en-US"/>
              </w:rPr>
            </w:pPr>
            <w:r w:rsidRPr="00E03A21">
              <w:rPr>
                <w:rFonts w:eastAsia="Calibri"/>
                <w:sz w:val="18"/>
                <w:szCs w:val="18"/>
                <w:lang w:eastAsia="en-US"/>
              </w:rPr>
              <w:t>Показатели</w:t>
            </w:r>
          </w:p>
        </w:tc>
        <w:tc>
          <w:tcPr>
            <w:tcW w:w="1984" w:type="dxa"/>
            <w:gridSpan w:val="2"/>
          </w:tcPr>
          <w:p w:rsidR="00E82DFF" w:rsidRPr="00E03A21" w:rsidRDefault="00E82DFF" w:rsidP="00132AD0">
            <w:pPr>
              <w:tabs>
                <w:tab w:val="left" w:pos="851"/>
              </w:tabs>
              <w:jc w:val="center"/>
              <w:rPr>
                <w:rFonts w:eastAsia="Calibri"/>
                <w:sz w:val="18"/>
                <w:szCs w:val="18"/>
                <w:lang w:eastAsia="en-US"/>
              </w:rPr>
            </w:pPr>
            <w:r w:rsidRPr="00E03A21">
              <w:rPr>
                <w:rFonts w:eastAsia="Calibri"/>
                <w:sz w:val="18"/>
                <w:szCs w:val="18"/>
                <w:lang w:eastAsia="en-US"/>
              </w:rPr>
              <w:t>2020 год (оценка)</w:t>
            </w:r>
          </w:p>
        </w:tc>
        <w:tc>
          <w:tcPr>
            <w:tcW w:w="5988" w:type="dxa"/>
            <w:gridSpan w:val="6"/>
          </w:tcPr>
          <w:p w:rsidR="00E82DFF" w:rsidRPr="00E03A21" w:rsidRDefault="00E82DFF" w:rsidP="00132AD0">
            <w:pPr>
              <w:tabs>
                <w:tab w:val="left" w:pos="851"/>
              </w:tabs>
              <w:jc w:val="center"/>
              <w:rPr>
                <w:rFonts w:eastAsia="Calibri"/>
                <w:sz w:val="18"/>
                <w:szCs w:val="18"/>
                <w:lang w:eastAsia="en-US"/>
              </w:rPr>
            </w:pPr>
            <w:r w:rsidRPr="00E03A21">
              <w:rPr>
                <w:rFonts w:eastAsia="Calibri"/>
                <w:sz w:val="18"/>
                <w:szCs w:val="18"/>
                <w:lang w:eastAsia="en-US"/>
              </w:rPr>
              <w:t>Проект решения о бюджете</w:t>
            </w:r>
          </w:p>
        </w:tc>
      </w:tr>
      <w:tr w:rsidR="00E82DFF" w:rsidRPr="00E03A21" w:rsidTr="00206A9D">
        <w:trPr>
          <w:trHeight w:val="48"/>
          <w:jc w:val="center"/>
        </w:trPr>
        <w:tc>
          <w:tcPr>
            <w:tcW w:w="1413" w:type="dxa"/>
            <w:vMerge/>
          </w:tcPr>
          <w:p w:rsidR="00E82DFF" w:rsidRPr="00E03A21" w:rsidRDefault="00E82DFF" w:rsidP="00132AD0">
            <w:pPr>
              <w:tabs>
                <w:tab w:val="left" w:pos="851"/>
              </w:tabs>
              <w:jc w:val="both"/>
              <w:rPr>
                <w:rFonts w:eastAsia="Calibri"/>
                <w:sz w:val="18"/>
                <w:szCs w:val="18"/>
                <w:lang w:eastAsia="en-US"/>
              </w:rPr>
            </w:pPr>
          </w:p>
        </w:tc>
        <w:tc>
          <w:tcPr>
            <w:tcW w:w="1276" w:type="dxa"/>
            <w:vMerge w:val="restart"/>
          </w:tcPr>
          <w:p w:rsidR="00E82DFF" w:rsidRPr="00E03A21" w:rsidRDefault="00E82DFF" w:rsidP="00132AD0">
            <w:pPr>
              <w:tabs>
                <w:tab w:val="left" w:pos="851"/>
              </w:tabs>
              <w:jc w:val="center"/>
              <w:rPr>
                <w:rFonts w:eastAsia="Calibri"/>
                <w:sz w:val="18"/>
                <w:szCs w:val="18"/>
                <w:lang w:eastAsia="en-US"/>
              </w:rPr>
            </w:pPr>
          </w:p>
          <w:p w:rsidR="00E82DFF" w:rsidRPr="00E03A21" w:rsidRDefault="00E82DFF" w:rsidP="00132AD0">
            <w:pPr>
              <w:tabs>
                <w:tab w:val="left" w:pos="851"/>
              </w:tabs>
              <w:jc w:val="center"/>
              <w:rPr>
                <w:rFonts w:eastAsia="Calibri"/>
                <w:sz w:val="18"/>
                <w:szCs w:val="18"/>
                <w:lang w:eastAsia="en-US"/>
              </w:rPr>
            </w:pPr>
            <w:r w:rsidRPr="00E03A21">
              <w:rPr>
                <w:rFonts w:eastAsia="Calibri"/>
                <w:sz w:val="18"/>
                <w:szCs w:val="18"/>
                <w:lang w:eastAsia="en-US"/>
              </w:rPr>
              <w:t>тыс. рублей</w:t>
            </w:r>
          </w:p>
        </w:tc>
        <w:tc>
          <w:tcPr>
            <w:tcW w:w="708" w:type="dxa"/>
            <w:vMerge w:val="restart"/>
          </w:tcPr>
          <w:p w:rsidR="00E82DFF" w:rsidRPr="00E03A21" w:rsidRDefault="00E82DFF" w:rsidP="00132AD0">
            <w:pPr>
              <w:tabs>
                <w:tab w:val="left" w:pos="851"/>
              </w:tabs>
              <w:ind w:left="-110"/>
              <w:jc w:val="center"/>
              <w:rPr>
                <w:rFonts w:eastAsia="Calibri"/>
                <w:sz w:val="18"/>
                <w:szCs w:val="18"/>
                <w:lang w:eastAsia="en-US"/>
              </w:rPr>
            </w:pPr>
          </w:p>
          <w:p w:rsidR="00E82DFF" w:rsidRPr="00E03A21" w:rsidRDefault="00E82DFF" w:rsidP="00132AD0">
            <w:pPr>
              <w:tabs>
                <w:tab w:val="left" w:pos="851"/>
              </w:tabs>
              <w:ind w:left="-110"/>
              <w:jc w:val="center"/>
              <w:rPr>
                <w:rFonts w:eastAsia="Calibri"/>
                <w:sz w:val="18"/>
                <w:szCs w:val="18"/>
                <w:lang w:eastAsia="en-US"/>
              </w:rPr>
            </w:pPr>
            <w:r w:rsidRPr="00E03A21">
              <w:rPr>
                <w:rFonts w:eastAsia="Calibri"/>
                <w:sz w:val="18"/>
                <w:szCs w:val="18"/>
                <w:lang w:eastAsia="en-US"/>
              </w:rPr>
              <w:t>уд</w:t>
            </w:r>
            <w:proofErr w:type="gramStart"/>
            <w:r w:rsidRPr="00E03A21">
              <w:rPr>
                <w:rFonts w:eastAsia="Calibri"/>
                <w:sz w:val="18"/>
                <w:szCs w:val="18"/>
                <w:lang w:eastAsia="en-US"/>
              </w:rPr>
              <w:t>.</w:t>
            </w:r>
            <w:proofErr w:type="gramEnd"/>
            <w:r w:rsidRPr="00E03A21">
              <w:rPr>
                <w:rFonts w:eastAsia="Calibri"/>
                <w:sz w:val="18"/>
                <w:szCs w:val="18"/>
                <w:lang w:eastAsia="en-US"/>
              </w:rPr>
              <w:t xml:space="preserve"> </w:t>
            </w:r>
            <w:proofErr w:type="gramStart"/>
            <w:r w:rsidRPr="00E03A21">
              <w:rPr>
                <w:rFonts w:eastAsia="Calibri"/>
                <w:sz w:val="18"/>
                <w:szCs w:val="18"/>
                <w:lang w:eastAsia="en-US"/>
              </w:rPr>
              <w:t>в</w:t>
            </w:r>
            <w:proofErr w:type="gramEnd"/>
            <w:r w:rsidRPr="00E03A21">
              <w:rPr>
                <w:rFonts w:eastAsia="Calibri"/>
                <w:sz w:val="18"/>
                <w:szCs w:val="18"/>
                <w:lang w:eastAsia="en-US"/>
              </w:rPr>
              <w:t>ес,</w:t>
            </w:r>
          </w:p>
          <w:p w:rsidR="00E82DFF" w:rsidRPr="00E03A21" w:rsidRDefault="00E82DFF" w:rsidP="00132AD0">
            <w:pPr>
              <w:tabs>
                <w:tab w:val="left" w:pos="851"/>
              </w:tabs>
              <w:jc w:val="center"/>
              <w:rPr>
                <w:rFonts w:eastAsia="Calibri"/>
                <w:sz w:val="18"/>
                <w:szCs w:val="18"/>
                <w:lang w:eastAsia="en-US"/>
              </w:rPr>
            </w:pPr>
            <w:r w:rsidRPr="00E03A21">
              <w:rPr>
                <w:rFonts w:eastAsia="Calibri"/>
                <w:sz w:val="18"/>
                <w:szCs w:val="18"/>
                <w:lang w:eastAsia="en-US"/>
              </w:rPr>
              <w:t>%</w:t>
            </w:r>
          </w:p>
        </w:tc>
        <w:tc>
          <w:tcPr>
            <w:tcW w:w="1985" w:type="dxa"/>
            <w:gridSpan w:val="2"/>
          </w:tcPr>
          <w:p w:rsidR="00E82DFF" w:rsidRPr="00E03A21" w:rsidRDefault="00E82DFF" w:rsidP="00132AD0">
            <w:pPr>
              <w:tabs>
                <w:tab w:val="left" w:pos="851"/>
              </w:tabs>
              <w:jc w:val="center"/>
              <w:rPr>
                <w:rFonts w:eastAsia="Calibri"/>
                <w:sz w:val="18"/>
                <w:szCs w:val="18"/>
                <w:lang w:eastAsia="en-US"/>
              </w:rPr>
            </w:pPr>
            <w:r w:rsidRPr="00E03A21">
              <w:rPr>
                <w:rFonts w:eastAsia="Calibri"/>
                <w:sz w:val="18"/>
                <w:szCs w:val="18"/>
                <w:lang w:eastAsia="en-US"/>
              </w:rPr>
              <w:t>на 2021 год</w:t>
            </w:r>
          </w:p>
        </w:tc>
        <w:tc>
          <w:tcPr>
            <w:tcW w:w="1984" w:type="dxa"/>
            <w:gridSpan w:val="2"/>
          </w:tcPr>
          <w:p w:rsidR="00E82DFF" w:rsidRPr="00E03A21" w:rsidRDefault="00E82DFF" w:rsidP="00132AD0">
            <w:pPr>
              <w:tabs>
                <w:tab w:val="left" w:pos="851"/>
              </w:tabs>
              <w:jc w:val="center"/>
              <w:rPr>
                <w:rFonts w:eastAsia="Calibri"/>
                <w:sz w:val="18"/>
                <w:szCs w:val="18"/>
                <w:lang w:eastAsia="en-US"/>
              </w:rPr>
            </w:pPr>
            <w:r w:rsidRPr="00E03A21">
              <w:rPr>
                <w:rFonts w:eastAsia="Calibri"/>
                <w:sz w:val="18"/>
                <w:szCs w:val="18"/>
                <w:lang w:eastAsia="en-US"/>
              </w:rPr>
              <w:t>на 2022 год</w:t>
            </w:r>
          </w:p>
        </w:tc>
        <w:tc>
          <w:tcPr>
            <w:tcW w:w="2019" w:type="dxa"/>
            <w:gridSpan w:val="2"/>
          </w:tcPr>
          <w:p w:rsidR="00E82DFF" w:rsidRPr="00E03A21" w:rsidRDefault="00E82DFF" w:rsidP="00132AD0">
            <w:pPr>
              <w:tabs>
                <w:tab w:val="left" w:pos="851"/>
              </w:tabs>
              <w:jc w:val="center"/>
              <w:rPr>
                <w:rFonts w:eastAsia="Calibri"/>
                <w:sz w:val="18"/>
                <w:szCs w:val="18"/>
                <w:lang w:eastAsia="en-US"/>
              </w:rPr>
            </w:pPr>
            <w:r w:rsidRPr="00E03A21">
              <w:rPr>
                <w:rFonts w:eastAsia="Calibri"/>
                <w:sz w:val="18"/>
                <w:szCs w:val="18"/>
                <w:lang w:eastAsia="en-US"/>
              </w:rPr>
              <w:t>на 2023 год</w:t>
            </w:r>
          </w:p>
        </w:tc>
      </w:tr>
      <w:tr w:rsidR="00E82DFF" w:rsidRPr="00E03A21" w:rsidTr="00206A9D">
        <w:trPr>
          <w:trHeight w:val="183"/>
          <w:jc w:val="center"/>
        </w:trPr>
        <w:tc>
          <w:tcPr>
            <w:tcW w:w="1413" w:type="dxa"/>
            <w:vMerge/>
          </w:tcPr>
          <w:p w:rsidR="00E82DFF" w:rsidRPr="00E03A21" w:rsidRDefault="00E82DFF" w:rsidP="00132AD0">
            <w:pPr>
              <w:tabs>
                <w:tab w:val="left" w:pos="851"/>
              </w:tabs>
              <w:jc w:val="both"/>
              <w:rPr>
                <w:rFonts w:eastAsia="Calibri"/>
                <w:sz w:val="18"/>
                <w:szCs w:val="18"/>
                <w:lang w:eastAsia="en-US"/>
              </w:rPr>
            </w:pPr>
          </w:p>
        </w:tc>
        <w:tc>
          <w:tcPr>
            <w:tcW w:w="1276" w:type="dxa"/>
            <w:vMerge/>
          </w:tcPr>
          <w:p w:rsidR="00E82DFF" w:rsidRPr="00E03A21" w:rsidRDefault="00E82DFF" w:rsidP="00132AD0">
            <w:pPr>
              <w:tabs>
                <w:tab w:val="left" w:pos="851"/>
              </w:tabs>
              <w:jc w:val="both"/>
              <w:rPr>
                <w:rFonts w:eastAsia="Calibri"/>
                <w:sz w:val="18"/>
                <w:szCs w:val="18"/>
                <w:lang w:eastAsia="en-US"/>
              </w:rPr>
            </w:pPr>
          </w:p>
        </w:tc>
        <w:tc>
          <w:tcPr>
            <w:tcW w:w="708" w:type="dxa"/>
            <w:vMerge/>
          </w:tcPr>
          <w:p w:rsidR="00E82DFF" w:rsidRPr="00E03A21" w:rsidRDefault="00E82DFF" w:rsidP="00132AD0">
            <w:pPr>
              <w:tabs>
                <w:tab w:val="left" w:pos="851"/>
              </w:tabs>
              <w:jc w:val="both"/>
              <w:rPr>
                <w:rFonts w:eastAsia="Calibri"/>
                <w:sz w:val="18"/>
                <w:szCs w:val="18"/>
                <w:lang w:eastAsia="en-US"/>
              </w:rPr>
            </w:pPr>
          </w:p>
        </w:tc>
        <w:tc>
          <w:tcPr>
            <w:tcW w:w="1276" w:type="dxa"/>
          </w:tcPr>
          <w:p w:rsidR="00E82DFF" w:rsidRPr="00E03A21" w:rsidRDefault="00E82DFF" w:rsidP="00132AD0">
            <w:pPr>
              <w:tabs>
                <w:tab w:val="left" w:pos="851"/>
              </w:tabs>
              <w:jc w:val="both"/>
              <w:rPr>
                <w:rFonts w:eastAsia="Calibri"/>
                <w:sz w:val="18"/>
                <w:szCs w:val="18"/>
                <w:lang w:eastAsia="en-US"/>
              </w:rPr>
            </w:pPr>
            <w:r w:rsidRPr="00E03A21">
              <w:rPr>
                <w:rFonts w:eastAsia="Calibri"/>
                <w:sz w:val="18"/>
                <w:szCs w:val="18"/>
                <w:lang w:eastAsia="en-US"/>
              </w:rPr>
              <w:t>тыс. рублей</w:t>
            </w:r>
          </w:p>
        </w:tc>
        <w:tc>
          <w:tcPr>
            <w:tcW w:w="709" w:type="dxa"/>
          </w:tcPr>
          <w:p w:rsidR="00E82DFF" w:rsidRPr="00E03A21" w:rsidRDefault="00E82DFF" w:rsidP="00132AD0">
            <w:pPr>
              <w:ind w:left="-82" w:right="-115"/>
              <w:jc w:val="center"/>
              <w:rPr>
                <w:rFonts w:eastAsia="Calibri"/>
                <w:sz w:val="18"/>
                <w:szCs w:val="18"/>
                <w:lang w:eastAsia="en-US"/>
              </w:rPr>
            </w:pPr>
            <w:r w:rsidRPr="00E03A21">
              <w:rPr>
                <w:rFonts w:eastAsia="Calibri"/>
                <w:sz w:val="18"/>
                <w:szCs w:val="18"/>
                <w:lang w:eastAsia="en-US"/>
              </w:rPr>
              <w:t>уд</w:t>
            </w:r>
            <w:proofErr w:type="gramStart"/>
            <w:r w:rsidRPr="00E03A21">
              <w:rPr>
                <w:rFonts w:eastAsia="Calibri"/>
                <w:sz w:val="18"/>
                <w:szCs w:val="18"/>
                <w:lang w:eastAsia="en-US"/>
              </w:rPr>
              <w:t>.</w:t>
            </w:r>
            <w:proofErr w:type="gramEnd"/>
            <w:r w:rsidRPr="00E03A21">
              <w:rPr>
                <w:rFonts w:eastAsia="Calibri"/>
                <w:sz w:val="18"/>
                <w:szCs w:val="18"/>
                <w:lang w:eastAsia="en-US"/>
              </w:rPr>
              <w:t xml:space="preserve"> </w:t>
            </w:r>
            <w:proofErr w:type="gramStart"/>
            <w:r w:rsidRPr="00E03A21">
              <w:rPr>
                <w:rFonts w:eastAsia="Calibri"/>
                <w:sz w:val="18"/>
                <w:szCs w:val="18"/>
                <w:lang w:eastAsia="en-US"/>
              </w:rPr>
              <w:t>в</w:t>
            </w:r>
            <w:proofErr w:type="gramEnd"/>
            <w:r w:rsidRPr="00E03A21">
              <w:rPr>
                <w:rFonts w:eastAsia="Calibri"/>
                <w:sz w:val="18"/>
                <w:szCs w:val="18"/>
                <w:lang w:eastAsia="en-US"/>
              </w:rPr>
              <w:t>ес,</w:t>
            </w:r>
          </w:p>
          <w:p w:rsidR="00E82DFF" w:rsidRPr="00E03A21" w:rsidRDefault="00E82DFF" w:rsidP="00132AD0">
            <w:pPr>
              <w:ind w:left="-82" w:right="-115"/>
              <w:jc w:val="center"/>
              <w:rPr>
                <w:rFonts w:eastAsia="Calibri"/>
                <w:sz w:val="18"/>
                <w:szCs w:val="18"/>
                <w:lang w:eastAsia="en-US"/>
              </w:rPr>
            </w:pPr>
            <w:r w:rsidRPr="00E03A21">
              <w:rPr>
                <w:rFonts w:eastAsia="Calibri"/>
                <w:sz w:val="18"/>
                <w:szCs w:val="18"/>
                <w:lang w:eastAsia="en-US"/>
              </w:rPr>
              <w:t>%</w:t>
            </w:r>
          </w:p>
        </w:tc>
        <w:tc>
          <w:tcPr>
            <w:tcW w:w="1276" w:type="dxa"/>
          </w:tcPr>
          <w:p w:rsidR="00E82DFF" w:rsidRPr="00E03A21" w:rsidRDefault="00E82DFF" w:rsidP="00132AD0">
            <w:pPr>
              <w:tabs>
                <w:tab w:val="left" w:pos="851"/>
              </w:tabs>
              <w:jc w:val="both"/>
              <w:rPr>
                <w:rFonts w:eastAsia="Calibri"/>
                <w:sz w:val="18"/>
                <w:szCs w:val="18"/>
                <w:lang w:eastAsia="en-US"/>
              </w:rPr>
            </w:pPr>
            <w:r w:rsidRPr="00E03A21">
              <w:rPr>
                <w:rFonts w:eastAsia="Calibri"/>
                <w:sz w:val="18"/>
                <w:szCs w:val="18"/>
                <w:lang w:eastAsia="en-US"/>
              </w:rPr>
              <w:t>тыс. рублей</w:t>
            </w:r>
          </w:p>
        </w:tc>
        <w:tc>
          <w:tcPr>
            <w:tcW w:w="708" w:type="dxa"/>
          </w:tcPr>
          <w:p w:rsidR="00E82DFF" w:rsidRPr="00E03A21" w:rsidRDefault="00E82DFF" w:rsidP="00132AD0">
            <w:pPr>
              <w:tabs>
                <w:tab w:val="left" w:pos="851"/>
              </w:tabs>
              <w:ind w:left="-140" w:right="-138" w:firstLine="111"/>
              <w:jc w:val="center"/>
              <w:rPr>
                <w:rFonts w:eastAsia="Calibri"/>
                <w:sz w:val="18"/>
                <w:szCs w:val="18"/>
                <w:lang w:eastAsia="en-US"/>
              </w:rPr>
            </w:pPr>
            <w:r w:rsidRPr="00E03A21">
              <w:rPr>
                <w:rFonts w:eastAsia="Calibri"/>
                <w:sz w:val="18"/>
                <w:szCs w:val="18"/>
                <w:lang w:eastAsia="en-US"/>
              </w:rPr>
              <w:t>уд</w:t>
            </w:r>
            <w:proofErr w:type="gramStart"/>
            <w:r w:rsidRPr="00E03A21">
              <w:rPr>
                <w:rFonts w:eastAsia="Calibri"/>
                <w:sz w:val="18"/>
                <w:szCs w:val="18"/>
                <w:lang w:eastAsia="en-US"/>
              </w:rPr>
              <w:t>.</w:t>
            </w:r>
            <w:proofErr w:type="gramEnd"/>
            <w:r w:rsidRPr="00E03A21">
              <w:rPr>
                <w:rFonts w:eastAsia="Calibri"/>
                <w:sz w:val="18"/>
                <w:szCs w:val="18"/>
                <w:lang w:eastAsia="en-US"/>
              </w:rPr>
              <w:t xml:space="preserve"> </w:t>
            </w:r>
            <w:proofErr w:type="gramStart"/>
            <w:r w:rsidRPr="00E03A21">
              <w:rPr>
                <w:rFonts w:eastAsia="Calibri"/>
                <w:sz w:val="18"/>
                <w:szCs w:val="18"/>
                <w:lang w:eastAsia="en-US"/>
              </w:rPr>
              <w:t>в</w:t>
            </w:r>
            <w:proofErr w:type="gramEnd"/>
            <w:r w:rsidRPr="00E03A21">
              <w:rPr>
                <w:rFonts w:eastAsia="Calibri"/>
                <w:sz w:val="18"/>
                <w:szCs w:val="18"/>
                <w:lang w:eastAsia="en-US"/>
              </w:rPr>
              <w:t>ес, %</w:t>
            </w:r>
          </w:p>
        </w:tc>
        <w:tc>
          <w:tcPr>
            <w:tcW w:w="1276" w:type="dxa"/>
          </w:tcPr>
          <w:p w:rsidR="00E82DFF" w:rsidRPr="00E03A21" w:rsidRDefault="00E82DFF" w:rsidP="00132AD0">
            <w:pPr>
              <w:tabs>
                <w:tab w:val="left" w:pos="851"/>
              </w:tabs>
              <w:jc w:val="both"/>
              <w:rPr>
                <w:rFonts w:eastAsia="Calibri"/>
                <w:sz w:val="18"/>
                <w:szCs w:val="18"/>
                <w:lang w:eastAsia="en-US"/>
              </w:rPr>
            </w:pPr>
            <w:r w:rsidRPr="00E03A21">
              <w:rPr>
                <w:rFonts w:eastAsia="Calibri"/>
                <w:sz w:val="18"/>
                <w:szCs w:val="18"/>
                <w:lang w:eastAsia="en-US"/>
              </w:rPr>
              <w:t>тыс. рублей</w:t>
            </w:r>
          </w:p>
        </w:tc>
        <w:tc>
          <w:tcPr>
            <w:tcW w:w="743" w:type="dxa"/>
          </w:tcPr>
          <w:p w:rsidR="00E82DFF" w:rsidRPr="00E03A21" w:rsidRDefault="00E82DFF" w:rsidP="00132AD0">
            <w:pPr>
              <w:tabs>
                <w:tab w:val="left" w:pos="851"/>
              </w:tabs>
              <w:ind w:right="-79" w:hanging="107"/>
              <w:jc w:val="center"/>
              <w:rPr>
                <w:rFonts w:eastAsia="Calibri"/>
                <w:sz w:val="18"/>
                <w:szCs w:val="18"/>
                <w:lang w:eastAsia="en-US"/>
              </w:rPr>
            </w:pPr>
            <w:r w:rsidRPr="00E03A21">
              <w:rPr>
                <w:rFonts w:eastAsia="Calibri"/>
                <w:sz w:val="18"/>
                <w:szCs w:val="18"/>
                <w:lang w:eastAsia="en-US"/>
              </w:rPr>
              <w:t>уд</w:t>
            </w:r>
            <w:proofErr w:type="gramStart"/>
            <w:r w:rsidRPr="00E03A21">
              <w:rPr>
                <w:rFonts w:eastAsia="Calibri"/>
                <w:sz w:val="18"/>
                <w:szCs w:val="18"/>
                <w:lang w:eastAsia="en-US"/>
              </w:rPr>
              <w:t>.</w:t>
            </w:r>
            <w:proofErr w:type="gramEnd"/>
            <w:r w:rsidRPr="00E03A21">
              <w:rPr>
                <w:rFonts w:eastAsia="Calibri"/>
                <w:sz w:val="18"/>
                <w:szCs w:val="18"/>
                <w:lang w:eastAsia="en-US"/>
              </w:rPr>
              <w:t xml:space="preserve"> </w:t>
            </w:r>
            <w:proofErr w:type="gramStart"/>
            <w:r w:rsidRPr="00E03A21">
              <w:rPr>
                <w:rFonts w:eastAsia="Calibri"/>
                <w:sz w:val="18"/>
                <w:szCs w:val="18"/>
                <w:lang w:eastAsia="en-US"/>
              </w:rPr>
              <w:t>в</w:t>
            </w:r>
            <w:proofErr w:type="gramEnd"/>
            <w:r w:rsidRPr="00E03A21">
              <w:rPr>
                <w:rFonts w:eastAsia="Calibri"/>
                <w:sz w:val="18"/>
                <w:szCs w:val="18"/>
                <w:lang w:eastAsia="en-US"/>
              </w:rPr>
              <w:t>ес,</w:t>
            </w:r>
          </w:p>
          <w:p w:rsidR="00E82DFF" w:rsidRPr="00E03A21" w:rsidRDefault="00E82DFF" w:rsidP="00132AD0">
            <w:pPr>
              <w:tabs>
                <w:tab w:val="left" w:pos="851"/>
              </w:tabs>
              <w:ind w:right="-79" w:hanging="107"/>
              <w:jc w:val="center"/>
              <w:rPr>
                <w:rFonts w:eastAsia="Calibri"/>
                <w:sz w:val="18"/>
                <w:szCs w:val="18"/>
                <w:lang w:eastAsia="en-US"/>
              </w:rPr>
            </w:pPr>
            <w:r w:rsidRPr="00E03A21">
              <w:rPr>
                <w:rFonts w:eastAsia="Calibri"/>
                <w:sz w:val="18"/>
                <w:szCs w:val="18"/>
                <w:lang w:eastAsia="en-US"/>
              </w:rPr>
              <w:t>%</w:t>
            </w:r>
          </w:p>
        </w:tc>
      </w:tr>
      <w:tr w:rsidR="00E82DFF" w:rsidRPr="00E03A21" w:rsidTr="00206A9D">
        <w:trPr>
          <w:trHeight w:val="48"/>
          <w:jc w:val="center"/>
        </w:trPr>
        <w:tc>
          <w:tcPr>
            <w:tcW w:w="1413" w:type="dxa"/>
          </w:tcPr>
          <w:p w:rsidR="00E82DFF" w:rsidRPr="00E03A21" w:rsidRDefault="00E82DFF" w:rsidP="00132AD0">
            <w:pPr>
              <w:tabs>
                <w:tab w:val="left" w:pos="851"/>
              </w:tabs>
              <w:jc w:val="both"/>
              <w:rPr>
                <w:rFonts w:eastAsia="Calibri"/>
                <w:i/>
                <w:sz w:val="18"/>
                <w:szCs w:val="18"/>
                <w:lang w:eastAsia="en-US"/>
              </w:rPr>
            </w:pPr>
            <w:r w:rsidRPr="00E03A21">
              <w:rPr>
                <w:rFonts w:eastAsia="Calibri"/>
                <w:i/>
                <w:sz w:val="18"/>
                <w:szCs w:val="18"/>
                <w:lang w:eastAsia="en-US"/>
              </w:rPr>
              <w:t>Налоговые доходы</w:t>
            </w:r>
          </w:p>
        </w:tc>
        <w:tc>
          <w:tcPr>
            <w:tcW w:w="1276" w:type="dxa"/>
            <w:vAlign w:val="center"/>
          </w:tcPr>
          <w:p w:rsidR="00E82DFF" w:rsidRPr="00E03A21" w:rsidRDefault="00E82DFF" w:rsidP="00132AD0">
            <w:pPr>
              <w:tabs>
                <w:tab w:val="left" w:pos="851"/>
              </w:tabs>
              <w:jc w:val="center"/>
              <w:rPr>
                <w:rFonts w:eastAsia="Calibri"/>
                <w:i/>
                <w:sz w:val="18"/>
                <w:szCs w:val="18"/>
                <w:lang w:eastAsia="en-US"/>
              </w:rPr>
            </w:pPr>
            <w:r w:rsidRPr="00E03A21">
              <w:rPr>
                <w:rFonts w:eastAsia="Calibri"/>
                <w:i/>
                <w:sz w:val="18"/>
                <w:szCs w:val="18"/>
                <w:lang w:eastAsia="en-US"/>
              </w:rPr>
              <w:t>7 150 890,03</w:t>
            </w:r>
          </w:p>
        </w:tc>
        <w:tc>
          <w:tcPr>
            <w:tcW w:w="708" w:type="dxa"/>
            <w:vAlign w:val="center"/>
          </w:tcPr>
          <w:p w:rsidR="00E82DFF" w:rsidRPr="00E03A21" w:rsidRDefault="00E82DFF" w:rsidP="00132AD0">
            <w:pPr>
              <w:tabs>
                <w:tab w:val="left" w:pos="851"/>
              </w:tabs>
              <w:jc w:val="center"/>
              <w:rPr>
                <w:rFonts w:eastAsia="Calibri"/>
                <w:i/>
                <w:sz w:val="18"/>
                <w:szCs w:val="18"/>
                <w:lang w:eastAsia="en-US"/>
              </w:rPr>
            </w:pPr>
            <w:r w:rsidRPr="00E03A21">
              <w:rPr>
                <w:rFonts w:eastAsia="Calibri"/>
                <w:i/>
                <w:sz w:val="18"/>
                <w:szCs w:val="18"/>
                <w:lang w:eastAsia="en-US"/>
              </w:rPr>
              <w:t>35,6</w:t>
            </w:r>
          </w:p>
        </w:tc>
        <w:tc>
          <w:tcPr>
            <w:tcW w:w="1276" w:type="dxa"/>
            <w:vAlign w:val="center"/>
          </w:tcPr>
          <w:p w:rsidR="00E82DFF" w:rsidRPr="00E03A21" w:rsidRDefault="00E82DFF" w:rsidP="00132AD0">
            <w:pPr>
              <w:jc w:val="center"/>
              <w:rPr>
                <w:i/>
                <w:sz w:val="18"/>
                <w:szCs w:val="18"/>
              </w:rPr>
            </w:pPr>
            <w:r w:rsidRPr="00E03A21">
              <w:rPr>
                <w:i/>
                <w:sz w:val="18"/>
                <w:szCs w:val="18"/>
              </w:rPr>
              <w:t>6 547 986,44</w:t>
            </w:r>
          </w:p>
        </w:tc>
        <w:tc>
          <w:tcPr>
            <w:tcW w:w="709" w:type="dxa"/>
            <w:vAlign w:val="center"/>
          </w:tcPr>
          <w:p w:rsidR="00E82DFF" w:rsidRPr="00E03A21" w:rsidRDefault="00E82DFF" w:rsidP="00132AD0">
            <w:pPr>
              <w:tabs>
                <w:tab w:val="left" w:pos="851"/>
              </w:tabs>
              <w:jc w:val="center"/>
              <w:rPr>
                <w:rFonts w:eastAsia="Calibri"/>
                <w:i/>
                <w:sz w:val="18"/>
                <w:szCs w:val="18"/>
                <w:lang w:eastAsia="en-US"/>
              </w:rPr>
            </w:pPr>
            <w:r w:rsidRPr="00E03A21">
              <w:rPr>
                <w:rFonts w:eastAsia="Calibri"/>
                <w:i/>
                <w:sz w:val="18"/>
                <w:szCs w:val="18"/>
                <w:lang w:eastAsia="en-US"/>
              </w:rPr>
              <w:t>34,3</w:t>
            </w:r>
          </w:p>
        </w:tc>
        <w:tc>
          <w:tcPr>
            <w:tcW w:w="1276" w:type="dxa"/>
            <w:vAlign w:val="center"/>
          </w:tcPr>
          <w:p w:rsidR="00E82DFF" w:rsidRPr="00E03A21" w:rsidRDefault="00E82DFF" w:rsidP="00132AD0">
            <w:pPr>
              <w:jc w:val="center"/>
              <w:rPr>
                <w:i/>
                <w:sz w:val="18"/>
                <w:szCs w:val="18"/>
              </w:rPr>
            </w:pPr>
            <w:r w:rsidRPr="00E03A21">
              <w:rPr>
                <w:i/>
                <w:sz w:val="18"/>
                <w:szCs w:val="18"/>
              </w:rPr>
              <w:t>6 500 860,32</w:t>
            </w:r>
          </w:p>
        </w:tc>
        <w:tc>
          <w:tcPr>
            <w:tcW w:w="708" w:type="dxa"/>
            <w:vAlign w:val="center"/>
          </w:tcPr>
          <w:p w:rsidR="00E82DFF" w:rsidRPr="00E03A21" w:rsidRDefault="00E82DFF" w:rsidP="00132AD0">
            <w:pPr>
              <w:tabs>
                <w:tab w:val="left" w:pos="851"/>
              </w:tabs>
              <w:jc w:val="center"/>
              <w:rPr>
                <w:rFonts w:eastAsia="Calibri"/>
                <w:i/>
                <w:sz w:val="18"/>
                <w:szCs w:val="18"/>
                <w:lang w:eastAsia="en-US"/>
              </w:rPr>
            </w:pPr>
            <w:r w:rsidRPr="00E03A21">
              <w:rPr>
                <w:rFonts w:eastAsia="Calibri"/>
                <w:i/>
                <w:sz w:val="18"/>
                <w:szCs w:val="18"/>
                <w:lang w:eastAsia="en-US"/>
              </w:rPr>
              <w:t>36,0</w:t>
            </w:r>
          </w:p>
        </w:tc>
        <w:tc>
          <w:tcPr>
            <w:tcW w:w="1276" w:type="dxa"/>
            <w:vAlign w:val="center"/>
          </w:tcPr>
          <w:p w:rsidR="00E82DFF" w:rsidRPr="00E03A21" w:rsidRDefault="00E82DFF" w:rsidP="00132AD0">
            <w:pPr>
              <w:jc w:val="center"/>
              <w:rPr>
                <w:i/>
                <w:sz w:val="18"/>
                <w:szCs w:val="18"/>
              </w:rPr>
            </w:pPr>
            <w:r w:rsidRPr="00E03A21">
              <w:rPr>
                <w:i/>
                <w:sz w:val="18"/>
                <w:szCs w:val="18"/>
              </w:rPr>
              <w:t>6 788 474,27</w:t>
            </w:r>
          </w:p>
        </w:tc>
        <w:tc>
          <w:tcPr>
            <w:tcW w:w="743" w:type="dxa"/>
            <w:vAlign w:val="center"/>
          </w:tcPr>
          <w:p w:rsidR="00E82DFF" w:rsidRPr="00E03A21" w:rsidRDefault="00E82DFF" w:rsidP="00132AD0">
            <w:pPr>
              <w:tabs>
                <w:tab w:val="left" w:pos="851"/>
              </w:tabs>
              <w:jc w:val="center"/>
              <w:rPr>
                <w:rFonts w:eastAsia="Calibri"/>
                <w:i/>
                <w:sz w:val="18"/>
                <w:szCs w:val="18"/>
                <w:lang w:eastAsia="en-US"/>
              </w:rPr>
            </w:pPr>
            <w:r w:rsidRPr="00E03A21">
              <w:rPr>
                <w:rFonts w:eastAsia="Calibri"/>
                <w:i/>
                <w:sz w:val="18"/>
                <w:szCs w:val="18"/>
                <w:lang w:eastAsia="en-US"/>
              </w:rPr>
              <w:t>36,0</w:t>
            </w:r>
          </w:p>
        </w:tc>
      </w:tr>
      <w:tr w:rsidR="00E82DFF" w:rsidRPr="00E03A21" w:rsidTr="00206A9D">
        <w:trPr>
          <w:jc w:val="center"/>
        </w:trPr>
        <w:tc>
          <w:tcPr>
            <w:tcW w:w="1413" w:type="dxa"/>
          </w:tcPr>
          <w:p w:rsidR="00E82DFF" w:rsidRPr="00E03A21" w:rsidRDefault="00E82DFF" w:rsidP="00132AD0">
            <w:pPr>
              <w:tabs>
                <w:tab w:val="left" w:pos="851"/>
              </w:tabs>
              <w:jc w:val="both"/>
              <w:rPr>
                <w:rFonts w:eastAsia="Calibri"/>
                <w:i/>
                <w:sz w:val="18"/>
                <w:szCs w:val="18"/>
                <w:lang w:eastAsia="en-US"/>
              </w:rPr>
            </w:pPr>
            <w:r w:rsidRPr="00E03A21">
              <w:rPr>
                <w:rFonts w:eastAsia="Calibri"/>
                <w:i/>
                <w:sz w:val="18"/>
                <w:szCs w:val="18"/>
                <w:lang w:eastAsia="en-US"/>
              </w:rPr>
              <w:t>Неналоговые доходы</w:t>
            </w:r>
          </w:p>
        </w:tc>
        <w:tc>
          <w:tcPr>
            <w:tcW w:w="1276" w:type="dxa"/>
            <w:vAlign w:val="center"/>
          </w:tcPr>
          <w:p w:rsidR="00E82DFF" w:rsidRPr="00E03A21" w:rsidRDefault="00E82DFF" w:rsidP="00132AD0">
            <w:pPr>
              <w:tabs>
                <w:tab w:val="left" w:pos="851"/>
              </w:tabs>
              <w:jc w:val="center"/>
              <w:rPr>
                <w:rFonts w:eastAsia="Calibri"/>
                <w:i/>
                <w:sz w:val="18"/>
                <w:szCs w:val="18"/>
                <w:lang w:eastAsia="en-US"/>
              </w:rPr>
            </w:pPr>
            <w:r w:rsidRPr="00E03A21">
              <w:rPr>
                <w:rFonts w:eastAsia="Calibri"/>
                <w:i/>
                <w:sz w:val="18"/>
                <w:szCs w:val="18"/>
                <w:lang w:eastAsia="en-US"/>
              </w:rPr>
              <w:t>1 101 877,10</w:t>
            </w:r>
          </w:p>
        </w:tc>
        <w:tc>
          <w:tcPr>
            <w:tcW w:w="708" w:type="dxa"/>
            <w:vAlign w:val="center"/>
          </w:tcPr>
          <w:p w:rsidR="00E82DFF" w:rsidRPr="00E03A21" w:rsidRDefault="00E82DFF" w:rsidP="00132AD0">
            <w:pPr>
              <w:tabs>
                <w:tab w:val="left" w:pos="851"/>
              </w:tabs>
              <w:jc w:val="center"/>
              <w:rPr>
                <w:rFonts w:eastAsia="Calibri"/>
                <w:i/>
                <w:sz w:val="18"/>
                <w:szCs w:val="18"/>
                <w:lang w:eastAsia="en-US"/>
              </w:rPr>
            </w:pPr>
            <w:r w:rsidRPr="00E03A21">
              <w:rPr>
                <w:rFonts w:eastAsia="Calibri"/>
                <w:i/>
                <w:sz w:val="18"/>
                <w:szCs w:val="18"/>
                <w:lang w:eastAsia="en-US"/>
              </w:rPr>
              <w:t>5,5</w:t>
            </w:r>
          </w:p>
        </w:tc>
        <w:tc>
          <w:tcPr>
            <w:tcW w:w="1276" w:type="dxa"/>
            <w:vAlign w:val="center"/>
          </w:tcPr>
          <w:p w:rsidR="00E82DFF" w:rsidRPr="00E03A21" w:rsidRDefault="00E82DFF" w:rsidP="00132AD0">
            <w:pPr>
              <w:jc w:val="center"/>
              <w:rPr>
                <w:i/>
                <w:sz w:val="18"/>
                <w:szCs w:val="18"/>
              </w:rPr>
            </w:pPr>
            <w:r w:rsidRPr="00E03A21">
              <w:rPr>
                <w:i/>
                <w:sz w:val="18"/>
                <w:szCs w:val="18"/>
              </w:rPr>
              <w:t>893 199,32</w:t>
            </w:r>
          </w:p>
        </w:tc>
        <w:tc>
          <w:tcPr>
            <w:tcW w:w="709" w:type="dxa"/>
            <w:vAlign w:val="center"/>
          </w:tcPr>
          <w:p w:rsidR="00E82DFF" w:rsidRPr="00E03A21" w:rsidRDefault="00E82DFF" w:rsidP="00132AD0">
            <w:pPr>
              <w:jc w:val="center"/>
              <w:rPr>
                <w:rFonts w:eastAsia="Calibri"/>
                <w:i/>
                <w:sz w:val="18"/>
                <w:szCs w:val="18"/>
                <w:lang w:eastAsia="en-US"/>
              </w:rPr>
            </w:pPr>
            <w:r w:rsidRPr="00E03A21">
              <w:rPr>
                <w:rFonts w:eastAsia="Calibri"/>
                <w:i/>
                <w:sz w:val="18"/>
                <w:szCs w:val="18"/>
                <w:lang w:eastAsia="en-US"/>
              </w:rPr>
              <w:t>4,7</w:t>
            </w:r>
          </w:p>
        </w:tc>
        <w:tc>
          <w:tcPr>
            <w:tcW w:w="1276" w:type="dxa"/>
            <w:vAlign w:val="center"/>
          </w:tcPr>
          <w:p w:rsidR="00E82DFF" w:rsidRPr="00E03A21" w:rsidRDefault="00E82DFF" w:rsidP="00132AD0">
            <w:pPr>
              <w:jc w:val="center"/>
              <w:rPr>
                <w:i/>
                <w:sz w:val="18"/>
                <w:szCs w:val="18"/>
              </w:rPr>
            </w:pPr>
            <w:r w:rsidRPr="00E03A21">
              <w:rPr>
                <w:i/>
                <w:sz w:val="18"/>
                <w:szCs w:val="18"/>
              </w:rPr>
              <w:t>755 380,84</w:t>
            </w:r>
          </w:p>
        </w:tc>
        <w:tc>
          <w:tcPr>
            <w:tcW w:w="708" w:type="dxa"/>
            <w:vAlign w:val="center"/>
          </w:tcPr>
          <w:p w:rsidR="00E82DFF" w:rsidRPr="00E03A21" w:rsidRDefault="00E82DFF" w:rsidP="00132AD0">
            <w:pPr>
              <w:tabs>
                <w:tab w:val="left" w:pos="851"/>
              </w:tabs>
              <w:jc w:val="center"/>
              <w:rPr>
                <w:rFonts w:eastAsia="Calibri"/>
                <w:i/>
                <w:sz w:val="18"/>
                <w:szCs w:val="18"/>
                <w:lang w:eastAsia="en-US"/>
              </w:rPr>
            </w:pPr>
            <w:r w:rsidRPr="00E03A21">
              <w:rPr>
                <w:rFonts w:eastAsia="Calibri"/>
                <w:i/>
                <w:sz w:val="18"/>
                <w:szCs w:val="18"/>
                <w:lang w:eastAsia="en-US"/>
              </w:rPr>
              <w:t>4,2</w:t>
            </w:r>
          </w:p>
        </w:tc>
        <w:tc>
          <w:tcPr>
            <w:tcW w:w="1276" w:type="dxa"/>
            <w:vAlign w:val="center"/>
          </w:tcPr>
          <w:p w:rsidR="00E82DFF" w:rsidRPr="00E03A21" w:rsidRDefault="00E82DFF" w:rsidP="00132AD0">
            <w:pPr>
              <w:jc w:val="center"/>
              <w:rPr>
                <w:i/>
                <w:sz w:val="18"/>
                <w:szCs w:val="18"/>
              </w:rPr>
            </w:pPr>
            <w:r w:rsidRPr="00E03A21">
              <w:rPr>
                <w:i/>
                <w:sz w:val="18"/>
                <w:szCs w:val="18"/>
              </w:rPr>
              <w:t>740 997,49</w:t>
            </w:r>
          </w:p>
        </w:tc>
        <w:tc>
          <w:tcPr>
            <w:tcW w:w="743" w:type="dxa"/>
            <w:vAlign w:val="center"/>
          </w:tcPr>
          <w:p w:rsidR="00E82DFF" w:rsidRPr="00E03A21" w:rsidRDefault="00E82DFF" w:rsidP="00132AD0">
            <w:pPr>
              <w:tabs>
                <w:tab w:val="left" w:pos="851"/>
              </w:tabs>
              <w:jc w:val="center"/>
              <w:rPr>
                <w:rFonts w:eastAsia="Calibri"/>
                <w:i/>
                <w:sz w:val="18"/>
                <w:szCs w:val="18"/>
                <w:lang w:eastAsia="en-US"/>
              </w:rPr>
            </w:pPr>
            <w:r w:rsidRPr="00E03A21">
              <w:rPr>
                <w:rFonts w:eastAsia="Calibri"/>
                <w:i/>
                <w:sz w:val="18"/>
                <w:szCs w:val="18"/>
                <w:lang w:eastAsia="en-US"/>
              </w:rPr>
              <w:t>4,0</w:t>
            </w:r>
          </w:p>
        </w:tc>
      </w:tr>
      <w:tr w:rsidR="00E82DFF" w:rsidRPr="00E03A21" w:rsidTr="00206A9D">
        <w:trPr>
          <w:jc w:val="center"/>
        </w:trPr>
        <w:tc>
          <w:tcPr>
            <w:tcW w:w="1413" w:type="dxa"/>
          </w:tcPr>
          <w:p w:rsidR="00E82DFF" w:rsidRPr="00E03A21" w:rsidRDefault="00E82DFF" w:rsidP="00132AD0">
            <w:pPr>
              <w:tabs>
                <w:tab w:val="left" w:pos="851"/>
              </w:tabs>
              <w:jc w:val="both"/>
              <w:rPr>
                <w:rFonts w:eastAsia="Calibri"/>
                <w:i/>
                <w:sz w:val="18"/>
                <w:szCs w:val="18"/>
                <w:lang w:eastAsia="en-US"/>
              </w:rPr>
            </w:pPr>
            <w:r w:rsidRPr="00E03A21">
              <w:rPr>
                <w:rFonts w:eastAsia="Calibri"/>
                <w:i/>
                <w:sz w:val="18"/>
                <w:szCs w:val="18"/>
                <w:lang w:eastAsia="en-US"/>
              </w:rPr>
              <w:t>Безвозмездные поступления</w:t>
            </w:r>
          </w:p>
        </w:tc>
        <w:tc>
          <w:tcPr>
            <w:tcW w:w="1276" w:type="dxa"/>
            <w:vAlign w:val="center"/>
          </w:tcPr>
          <w:p w:rsidR="00E82DFF" w:rsidRPr="00E03A21" w:rsidRDefault="00E82DFF" w:rsidP="00132AD0">
            <w:pPr>
              <w:tabs>
                <w:tab w:val="left" w:pos="851"/>
              </w:tabs>
              <w:jc w:val="center"/>
              <w:rPr>
                <w:rFonts w:eastAsia="Calibri"/>
                <w:i/>
                <w:sz w:val="18"/>
                <w:szCs w:val="18"/>
                <w:lang w:eastAsia="en-US"/>
              </w:rPr>
            </w:pPr>
            <w:r w:rsidRPr="00E03A21">
              <w:rPr>
                <w:rFonts w:eastAsia="Calibri"/>
                <w:i/>
                <w:sz w:val="18"/>
                <w:szCs w:val="18"/>
                <w:lang w:eastAsia="en-US"/>
              </w:rPr>
              <w:t>11 840 157,61</w:t>
            </w:r>
          </w:p>
        </w:tc>
        <w:tc>
          <w:tcPr>
            <w:tcW w:w="708" w:type="dxa"/>
            <w:vAlign w:val="center"/>
          </w:tcPr>
          <w:p w:rsidR="00E82DFF" w:rsidRPr="00E03A21" w:rsidRDefault="00E82DFF" w:rsidP="00132AD0">
            <w:pPr>
              <w:tabs>
                <w:tab w:val="left" w:pos="851"/>
              </w:tabs>
              <w:jc w:val="center"/>
              <w:rPr>
                <w:rFonts w:eastAsia="Calibri"/>
                <w:i/>
                <w:sz w:val="18"/>
                <w:szCs w:val="18"/>
                <w:lang w:eastAsia="en-US"/>
              </w:rPr>
            </w:pPr>
            <w:r w:rsidRPr="00E03A21">
              <w:rPr>
                <w:rFonts w:eastAsia="Calibri"/>
                <w:i/>
                <w:sz w:val="18"/>
                <w:szCs w:val="18"/>
                <w:lang w:eastAsia="en-US"/>
              </w:rPr>
              <w:t>58,9</w:t>
            </w:r>
          </w:p>
        </w:tc>
        <w:tc>
          <w:tcPr>
            <w:tcW w:w="1276" w:type="dxa"/>
            <w:vAlign w:val="center"/>
          </w:tcPr>
          <w:p w:rsidR="00E82DFF" w:rsidRPr="00E03A21" w:rsidRDefault="00E82DFF" w:rsidP="00132AD0">
            <w:pPr>
              <w:jc w:val="center"/>
              <w:rPr>
                <w:i/>
                <w:sz w:val="18"/>
                <w:szCs w:val="18"/>
              </w:rPr>
            </w:pPr>
            <w:r w:rsidRPr="00E03A21">
              <w:rPr>
                <w:i/>
                <w:sz w:val="18"/>
                <w:szCs w:val="18"/>
              </w:rPr>
              <w:t>11 669 766,31</w:t>
            </w:r>
          </w:p>
        </w:tc>
        <w:tc>
          <w:tcPr>
            <w:tcW w:w="709" w:type="dxa"/>
            <w:vAlign w:val="center"/>
          </w:tcPr>
          <w:p w:rsidR="00E82DFF" w:rsidRPr="00E03A21" w:rsidRDefault="00E82DFF" w:rsidP="00132AD0">
            <w:pPr>
              <w:tabs>
                <w:tab w:val="left" w:pos="851"/>
              </w:tabs>
              <w:jc w:val="center"/>
              <w:rPr>
                <w:rFonts w:eastAsia="Calibri"/>
                <w:i/>
                <w:sz w:val="18"/>
                <w:szCs w:val="18"/>
                <w:lang w:eastAsia="en-US"/>
              </w:rPr>
            </w:pPr>
            <w:r w:rsidRPr="00E03A21">
              <w:rPr>
                <w:rFonts w:eastAsia="Calibri"/>
                <w:i/>
                <w:sz w:val="18"/>
                <w:szCs w:val="18"/>
                <w:lang w:eastAsia="en-US"/>
              </w:rPr>
              <w:t>61,0</w:t>
            </w:r>
          </w:p>
        </w:tc>
        <w:tc>
          <w:tcPr>
            <w:tcW w:w="1276" w:type="dxa"/>
            <w:vAlign w:val="center"/>
          </w:tcPr>
          <w:p w:rsidR="00E82DFF" w:rsidRPr="00E03A21" w:rsidRDefault="00E82DFF" w:rsidP="00132AD0">
            <w:pPr>
              <w:jc w:val="center"/>
              <w:rPr>
                <w:i/>
                <w:sz w:val="18"/>
                <w:szCs w:val="18"/>
              </w:rPr>
            </w:pPr>
            <w:r w:rsidRPr="00E03A21">
              <w:rPr>
                <w:i/>
                <w:sz w:val="18"/>
                <w:szCs w:val="18"/>
              </w:rPr>
              <w:t>10 781 293,81</w:t>
            </w:r>
          </w:p>
        </w:tc>
        <w:tc>
          <w:tcPr>
            <w:tcW w:w="708" w:type="dxa"/>
            <w:vAlign w:val="center"/>
          </w:tcPr>
          <w:p w:rsidR="00E82DFF" w:rsidRPr="00E03A21" w:rsidRDefault="00E82DFF" w:rsidP="00132AD0">
            <w:pPr>
              <w:tabs>
                <w:tab w:val="left" w:pos="851"/>
              </w:tabs>
              <w:jc w:val="center"/>
              <w:rPr>
                <w:rFonts w:eastAsia="Calibri"/>
                <w:i/>
                <w:sz w:val="18"/>
                <w:szCs w:val="18"/>
                <w:lang w:eastAsia="en-US"/>
              </w:rPr>
            </w:pPr>
            <w:r w:rsidRPr="00E03A21">
              <w:rPr>
                <w:rFonts w:eastAsia="Calibri"/>
                <w:i/>
                <w:sz w:val="18"/>
                <w:szCs w:val="18"/>
                <w:lang w:eastAsia="en-US"/>
              </w:rPr>
              <w:t>59,8</w:t>
            </w:r>
          </w:p>
        </w:tc>
        <w:tc>
          <w:tcPr>
            <w:tcW w:w="1276" w:type="dxa"/>
            <w:vAlign w:val="center"/>
          </w:tcPr>
          <w:p w:rsidR="00E82DFF" w:rsidRPr="00E03A21" w:rsidRDefault="00E82DFF" w:rsidP="00132AD0">
            <w:pPr>
              <w:jc w:val="center"/>
              <w:rPr>
                <w:i/>
                <w:sz w:val="18"/>
                <w:szCs w:val="18"/>
              </w:rPr>
            </w:pPr>
            <w:r w:rsidRPr="00E03A21">
              <w:rPr>
                <w:i/>
                <w:sz w:val="18"/>
                <w:szCs w:val="18"/>
              </w:rPr>
              <w:t>11 309 949,91</w:t>
            </w:r>
          </w:p>
        </w:tc>
        <w:tc>
          <w:tcPr>
            <w:tcW w:w="743" w:type="dxa"/>
            <w:vAlign w:val="center"/>
          </w:tcPr>
          <w:p w:rsidR="00E82DFF" w:rsidRPr="00E03A21" w:rsidRDefault="00E82DFF" w:rsidP="00132AD0">
            <w:pPr>
              <w:tabs>
                <w:tab w:val="left" w:pos="851"/>
              </w:tabs>
              <w:jc w:val="center"/>
              <w:rPr>
                <w:rFonts w:eastAsia="Calibri"/>
                <w:i/>
                <w:sz w:val="18"/>
                <w:szCs w:val="18"/>
                <w:lang w:eastAsia="en-US"/>
              </w:rPr>
            </w:pPr>
            <w:r w:rsidRPr="00E03A21">
              <w:rPr>
                <w:rFonts w:eastAsia="Calibri"/>
                <w:i/>
                <w:sz w:val="18"/>
                <w:szCs w:val="18"/>
                <w:lang w:eastAsia="en-US"/>
              </w:rPr>
              <w:t>60,0</w:t>
            </w:r>
          </w:p>
        </w:tc>
      </w:tr>
      <w:tr w:rsidR="00E82DFF" w:rsidRPr="00E03A21" w:rsidTr="00206A9D">
        <w:trPr>
          <w:jc w:val="center"/>
        </w:trPr>
        <w:tc>
          <w:tcPr>
            <w:tcW w:w="1413" w:type="dxa"/>
          </w:tcPr>
          <w:p w:rsidR="00E82DFF" w:rsidRPr="00E03A21" w:rsidRDefault="00E82DFF" w:rsidP="00132AD0">
            <w:pPr>
              <w:tabs>
                <w:tab w:val="left" w:pos="851"/>
              </w:tabs>
              <w:jc w:val="both"/>
              <w:rPr>
                <w:rFonts w:eastAsia="Calibri"/>
                <w:sz w:val="18"/>
                <w:szCs w:val="18"/>
                <w:lang w:eastAsia="en-US"/>
              </w:rPr>
            </w:pPr>
            <w:r w:rsidRPr="00E03A21">
              <w:rPr>
                <w:rFonts w:eastAsia="Calibri"/>
                <w:sz w:val="18"/>
                <w:szCs w:val="18"/>
                <w:lang w:eastAsia="en-US"/>
              </w:rPr>
              <w:t>Всего доходов</w:t>
            </w:r>
          </w:p>
        </w:tc>
        <w:tc>
          <w:tcPr>
            <w:tcW w:w="1276" w:type="dxa"/>
            <w:vAlign w:val="center"/>
          </w:tcPr>
          <w:p w:rsidR="00E82DFF" w:rsidRPr="00E03A21" w:rsidRDefault="00E82DFF" w:rsidP="00132AD0">
            <w:pPr>
              <w:tabs>
                <w:tab w:val="left" w:pos="851"/>
              </w:tabs>
              <w:jc w:val="center"/>
              <w:rPr>
                <w:rFonts w:eastAsia="Calibri"/>
                <w:sz w:val="18"/>
                <w:szCs w:val="18"/>
                <w:lang w:eastAsia="en-US"/>
              </w:rPr>
            </w:pPr>
            <w:r w:rsidRPr="00E03A21">
              <w:rPr>
                <w:rFonts w:eastAsia="Calibri"/>
                <w:sz w:val="18"/>
                <w:szCs w:val="18"/>
                <w:lang w:eastAsia="en-US"/>
              </w:rPr>
              <w:t>20 092 924,74</w:t>
            </w:r>
          </w:p>
        </w:tc>
        <w:tc>
          <w:tcPr>
            <w:tcW w:w="708" w:type="dxa"/>
            <w:vAlign w:val="center"/>
          </w:tcPr>
          <w:p w:rsidR="00E82DFF" w:rsidRPr="00E03A21" w:rsidRDefault="00E82DFF" w:rsidP="00132AD0">
            <w:pPr>
              <w:tabs>
                <w:tab w:val="left" w:pos="851"/>
              </w:tabs>
              <w:jc w:val="center"/>
              <w:rPr>
                <w:rFonts w:eastAsia="Calibri"/>
                <w:sz w:val="18"/>
                <w:szCs w:val="18"/>
                <w:lang w:eastAsia="en-US"/>
              </w:rPr>
            </w:pPr>
            <w:r w:rsidRPr="00E03A21">
              <w:rPr>
                <w:rFonts w:eastAsia="Calibri"/>
                <w:sz w:val="18"/>
                <w:szCs w:val="18"/>
                <w:lang w:eastAsia="en-US"/>
              </w:rPr>
              <w:t>100</w:t>
            </w:r>
          </w:p>
        </w:tc>
        <w:tc>
          <w:tcPr>
            <w:tcW w:w="1276" w:type="dxa"/>
            <w:vAlign w:val="center"/>
          </w:tcPr>
          <w:p w:rsidR="00E82DFF" w:rsidRPr="00E03A21" w:rsidRDefault="00E82DFF" w:rsidP="00132AD0">
            <w:pPr>
              <w:tabs>
                <w:tab w:val="left" w:pos="851"/>
              </w:tabs>
              <w:jc w:val="center"/>
              <w:rPr>
                <w:rFonts w:eastAsia="Calibri"/>
                <w:sz w:val="18"/>
                <w:szCs w:val="18"/>
                <w:lang w:eastAsia="en-US"/>
              </w:rPr>
            </w:pPr>
            <w:r w:rsidRPr="00E03A21">
              <w:rPr>
                <w:rFonts w:eastAsia="Calibri"/>
                <w:sz w:val="18"/>
                <w:szCs w:val="18"/>
                <w:lang w:eastAsia="en-US"/>
              </w:rPr>
              <w:t>19 110 952,07</w:t>
            </w:r>
          </w:p>
        </w:tc>
        <w:tc>
          <w:tcPr>
            <w:tcW w:w="709" w:type="dxa"/>
            <w:vAlign w:val="center"/>
          </w:tcPr>
          <w:p w:rsidR="00E82DFF" w:rsidRPr="00E03A21" w:rsidRDefault="00E82DFF" w:rsidP="00132AD0">
            <w:pPr>
              <w:tabs>
                <w:tab w:val="left" w:pos="851"/>
              </w:tabs>
              <w:jc w:val="center"/>
              <w:rPr>
                <w:rFonts w:eastAsia="Calibri"/>
                <w:sz w:val="18"/>
                <w:szCs w:val="18"/>
                <w:lang w:eastAsia="en-US"/>
              </w:rPr>
            </w:pPr>
            <w:r w:rsidRPr="00E03A21">
              <w:rPr>
                <w:rFonts w:eastAsia="Calibri"/>
                <w:sz w:val="18"/>
                <w:szCs w:val="18"/>
                <w:lang w:eastAsia="en-US"/>
              </w:rPr>
              <w:t>100</w:t>
            </w:r>
          </w:p>
        </w:tc>
        <w:tc>
          <w:tcPr>
            <w:tcW w:w="1276" w:type="dxa"/>
            <w:vAlign w:val="center"/>
          </w:tcPr>
          <w:p w:rsidR="00E82DFF" w:rsidRPr="00E03A21" w:rsidRDefault="00E82DFF" w:rsidP="00132AD0">
            <w:pPr>
              <w:tabs>
                <w:tab w:val="left" w:pos="851"/>
              </w:tabs>
              <w:jc w:val="center"/>
              <w:rPr>
                <w:rFonts w:eastAsia="Calibri"/>
                <w:sz w:val="18"/>
                <w:szCs w:val="18"/>
                <w:lang w:eastAsia="en-US"/>
              </w:rPr>
            </w:pPr>
            <w:r w:rsidRPr="00E03A21">
              <w:rPr>
                <w:rFonts w:eastAsia="Calibri"/>
                <w:sz w:val="18"/>
                <w:szCs w:val="18"/>
                <w:lang w:eastAsia="en-US"/>
              </w:rPr>
              <w:t>18 037 534,97</w:t>
            </w:r>
          </w:p>
        </w:tc>
        <w:tc>
          <w:tcPr>
            <w:tcW w:w="708" w:type="dxa"/>
            <w:vAlign w:val="center"/>
          </w:tcPr>
          <w:p w:rsidR="00E82DFF" w:rsidRPr="00E03A21" w:rsidRDefault="00E82DFF" w:rsidP="00132AD0">
            <w:pPr>
              <w:tabs>
                <w:tab w:val="left" w:pos="851"/>
              </w:tabs>
              <w:jc w:val="center"/>
              <w:rPr>
                <w:rFonts w:eastAsia="Calibri"/>
                <w:sz w:val="18"/>
                <w:szCs w:val="18"/>
                <w:lang w:eastAsia="en-US"/>
              </w:rPr>
            </w:pPr>
            <w:r w:rsidRPr="00E03A21">
              <w:rPr>
                <w:rFonts w:eastAsia="Calibri"/>
                <w:sz w:val="18"/>
                <w:szCs w:val="18"/>
                <w:lang w:eastAsia="en-US"/>
              </w:rPr>
              <w:t>100</w:t>
            </w:r>
          </w:p>
        </w:tc>
        <w:tc>
          <w:tcPr>
            <w:tcW w:w="1276" w:type="dxa"/>
            <w:vAlign w:val="center"/>
          </w:tcPr>
          <w:p w:rsidR="00E82DFF" w:rsidRPr="00E03A21" w:rsidRDefault="00E82DFF" w:rsidP="00132AD0">
            <w:pPr>
              <w:tabs>
                <w:tab w:val="left" w:pos="851"/>
              </w:tabs>
              <w:jc w:val="center"/>
              <w:rPr>
                <w:rFonts w:eastAsia="Calibri"/>
                <w:sz w:val="18"/>
                <w:szCs w:val="18"/>
                <w:lang w:eastAsia="en-US"/>
              </w:rPr>
            </w:pPr>
            <w:r w:rsidRPr="00E03A21">
              <w:rPr>
                <w:rFonts w:eastAsia="Calibri"/>
                <w:sz w:val="18"/>
                <w:szCs w:val="18"/>
                <w:lang w:eastAsia="en-US"/>
              </w:rPr>
              <w:t>18 839 421,67</w:t>
            </w:r>
          </w:p>
        </w:tc>
        <w:tc>
          <w:tcPr>
            <w:tcW w:w="743" w:type="dxa"/>
            <w:vAlign w:val="center"/>
          </w:tcPr>
          <w:p w:rsidR="00E82DFF" w:rsidRPr="00E03A21" w:rsidRDefault="00E82DFF" w:rsidP="00132AD0">
            <w:pPr>
              <w:tabs>
                <w:tab w:val="left" w:pos="851"/>
              </w:tabs>
              <w:jc w:val="center"/>
              <w:rPr>
                <w:rFonts w:eastAsia="Calibri"/>
                <w:sz w:val="18"/>
                <w:szCs w:val="18"/>
                <w:lang w:eastAsia="en-US"/>
              </w:rPr>
            </w:pPr>
            <w:r w:rsidRPr="00E03A21">
              <w:rPr>
                <w:rFonts w:eastAsia="Calibri"/>
                <w:sz w:val="18"/>
                <w:szCs w:val="18"/>
                <w:lang w:eastAsia="en-US"/>
              </w:rPr>
              <w:t>100</w:t>
            </w:r>
          </w:p>
        </w:tc>
      </w:tr>
    </w:tbl>
    <w:p w:rsidR="00E82DFF" w:rsidRPr="00E03A21" w:rsidRDefault="00E82DFF" w:rsidP="00132AD0">
      <w:pPr>
        <w:tabs>
          <w:tab w:val="left" w:pos="851"/>
        </w:tabs>
        <w:ind w:firstLine="708"/>
        <w:jc w:val="both"/>
        <w:rPr>
          <w:rFonts w:eastAsia="Calibri"/>
          <w:sz w:val="18"/>
          <w:szCs w:val="18"/>
          <w:lang w:eastAsia="en-US"/>
        </w:rPr>
      </w:pPr>
    </w:p>
    <w:p w:rsidR="00E82DFF" w:rsidRPr="00E03A21" w:rsidRDefault="00E82DFF" w:rsidP="00132AD0">
      <w:pPr>
        <w:tabs>
          <w:tab w:val="left" w:pos="851"/>
        </w:tabs>
        <w:ind w:firstLine="708"/>
        <w:jc w:val="both"/>
        <w:rPr>
          <w:rFonts w:eastAsia="Calibri"/>
          <w:sz w:val="28"/>
          <w:szCs w:val="28"/>
          <w:lang w:eastAsia="en-US"/>
        </w:rPr>
      </w:pPr>
      <w:r w:rsidRPr="00E03A21">
        <w:rPr>
          <w:rFonts w:eastAsia="Calibri"/>
          <w:sz w:val="28"/>
          <w:szCs w:val="28"/>
          <w:lang w:eastAsia="en-US"/>
        </w:rPr>
        <w:t>В структуре источников доходов бюджета города преобладающую долю ежегодно составляют безвозмездные поступления, удельный вес которых в общем объеме доходов прогнозируется в размере 61% в 2021 году, в плановом периоде 2022 и 2023 годов 59,8% и 60%</w:t>
      </w:r>
      <w:r w:rsidR="004A4ADA">
        <w:rPr>
          <w:rFonts w:eastAsia="Calibri"/>
          <w:sz w:val="28"/>
          <w:szCs w:val="28"/>
          <w:lang w:eastAsia="en-US"/>
        </w:rPr>
        <w:t>,</w:t>
      </w:r>
      <w:r w:rsidRPr="00E03A21">
        <w:rPr>
          <w:rFonts w:eastAsia="Calibri"/>
          <w:sz w:val="28"/>
          <w:szCs w:val="28"/>
          <w:lang w:eastAsia="en-US"/>
        </w:rPr>
        <w:t xml:space="preserve"> соответственно.</w:t>
      </w:r>
    </w:p>
    <w:p w:rsidR="00E82DFF" w:rsidRPr="00E03A21" w:rsidRDefault="00E82DFF" w:rsidP="00132AD0">
      <w:pPr>
        <w:tabs>
          <w:tab w:val="left" w:pos="851"/>
        </w:tabs>
        <w:ind w:firstLine="567"/>
        <w:jc w:val="both"/>
        <w:rPr>
          <w:rFonts w:eastAsia="Calibri"/>
          <w:sz w:val="28"/>
          <w:szCs w:val="28"/>
          <w:lang w:eastAsia="en-US"/>
        </w:rPr>
      </w:pPr>
      <w:r w:rsidRPr="00E03A21">
        <w:rPr>
          <w:rFonts w:eastAsia="Calibri"/>
          <w:sz w:val="28"/>
          <w:szCs w:val="28"/>
          <w:lang w:eastAsia="en-US"/>
        </w:rPr>
        <w:t xml:space="preserve">На увеличение доли безвозмездных поступлений в </w:t>
      </w:r>
      <w:proofErr w:type="gramStart"/>
      <w:r w:rsidRPr="00E03A21">
        <w:rPr>
          <w:rFonts w:eastAsia="Calibri"/>
          <w:sz w:val="28"/>
          <w:szCs w:val="28"/>
          <w:lang w:eastAsia="en-US"/>
        </w:rPr>
        <w:t>общем</w:t>
      </w:r>
      <w:proofErr w:type="gramEnd"/>
      <w:r w:rsidRPr="00E03A21">
        <w:rPr>
          <w:rFonts w:eastAsia="Calibri"/>
          <w:sz w:val="28"/>
          <w:szCs w:val="28"/>
          <w:lang w:eastAsia="en-US"/>
        </w:rPr>
        <w:t xml:space="preserve"> объеме доходов в 2021 году, по сравнению с оценкой 2020 года, в значительной степени повлияло прогнозируемое увеличение поступления дотации из бюджета округа на выравнивание бюджетной обеспеченности муниципальных районов (городских округов). При этом уменьшение доли поступления налоговых доходов на 1,2 процентных пункта к оценке 2020 года обусловлено уменьшением размера дополнительного норматива отчислений налога на доходы физических лиц в бюджет города (в 2020 году – 19,03%, 2021 году -10,42%). </w:t>
      </w:r>
    </w:p>
    <w:p w:rsidR="00E82DFF" w:rsidRDefault="00E82DFF" w:rsidP="00132AD0">
      <w:pPr>
        <w:tabs>
          <w:tab w:val="left" w:pos="851"/>
        </w:tabs>
        <w:ind w:firstLine="567"/>
        <w:jc w:val="both"/>
        <w:rPr>
          <w:rFonts w:eastAsia="Calibri"/>
          <w:sz w:val="28"/>
          <w:szCs w:val="28"/>
          <w:lang w:eastAsia="en-US"/>
        </w:rPr>
      </w:pPr>
      <w:r w:rsidRPr="00E03A21">
        <w:rPr>
          <w:rFonts w:eastAsia="Calibri"/>
          <w:sz w:val="28"/>
          <w:szCs w:val="28"/>
          <w:lang w:eastAsia="en-US"/>
        </w:rPr>
        <w:t>Доля неналоговых доходов в структуре доходных источников имеет тенденцию ежегодного снижения, показатели которых приведены выше в таблице.</w:t>
      </w:r>
    </w:p>
    <w:p w:rsidR="004D464F" w:rsidRPr="004D464F" w:rsidRDefault="004D464F" w:rsidP="00132AD0">
      <w:pPr>
        <w:tabs>
          <w:tab w:val="left" w:pos="567"/>
        </w:tabs>
        <w:ind w:firstLine="567"/>
        <w:jc w:val="both"/>
        <w:rPr>
          <w:rFonts w:eastAsia="Calibri"/>
          <w:sz w:val="28"/>
          <w:szCs w:val="28"/>
          <w:lang w:eastAsia="en-US"/>
        </w:rPr>
      </w:pPr>
      <w:r w:rsidRPr="004D464F">
        <w:rPr>
          <w:rFonts w:eastAsia="Calibri"/>
          <w:sz w:val="28"/>
          <w:szCs w:val="28"/>
          <w:lang w:eastAsia="en-US"/>
        </w:rPr>
        <w:t xml:space="preserve">В результате оценки соблюдения норм бюджетного законодательства при формировании планируемых в проекте бюджета города доходов, их </w:t>
      </w:r>
      <w:r w:rsidRPr="004D464F">
        <w:rPr>
          <w:rFonts w:eastAsia="Calibri"/>
          <w:sz w:val="28"/>
          <w:szCs w:val="28"/>
          <w:lang w:eastAsia="en-US"/>
        </w:rPr>
        <w:lastRenderedPageBreak/>
        <w:t xml:space="preserve">структуры, обоснованности расчетов, в том числе соответствия их утвержденным главными администраторами методикам прогнозирования доходов, установлено нижеследующее. </w:t>
      </w:r>
    </w:p>
    <w:p w:rsidR="004D464F" w:rsidRPr="004D464F" w:rsidRDefault="00460A55" w:rsidP="00132AD0">
      <w:pPr>
        <w:tabs>
          <w:tab w:val="left" w:pos="851"/>
        </w:tabs>
        <w:ind w:firstLine="567"/>
        <w:jc w:val="both"/>
        <w:rPr>
          <w:rFonts w:eastAsia="Calibri"/>
          <w:sz w:val="28"/>
          <w:szCs w:val="28"/>
          <w:lang w:eastAsia="en-US"/>
        </w:rPr>
      </w:pPr>
      <w:r>
        <w:rPr>
          <w:rFonts w:eastAsia="Calibri"/>
          <w:sz w:val="28"/>
          <w:szCs w:val="28"/>
          <w:lang w:eastAsia="en-US"/>
        </w:rPr>
        <w:t>1</w:t>
      </w:r>
      <w:r w:rsidR="004D464F" w:rsidRPr="004D464F">
        <w:rPr>
          <w:rFonts w:eastAsia="Calibri"/>
          <w:sz w:val="28"/>
          <w:szCs w:val="28"/>
          <w:lang w:eastAsia="en-US"/>
        </w:rPr>
        <w:t>.</w:t>
      </w:r>
      <w:r w:rsidR="004D464F" w:rsidRPr="004D464F">
        <w:rPr>
          <w:rFonts w:eastAsia="Calibri"/>
          <w:sz w:val="28"/>
          <w:szCs w:val="28"/>
          <w:lang w:eastAsia="en-US"/>
        </w:rPr>
        <w:tab/>
        <w:t>Проектом Решения о бюджете города в соответствии со статьей 184.1 БК РФ определен перечень главных администраторов доходов бюджета города (приложение 3 к проекту Решения о бюджете города), в результате анализа которого, установлено, что:</w:t>
      </w:r>
    </w:p>
    <w:p w:rsidR="004D464F" w:rsidRPr="004D464F" w:rsidRDefault="004D464F" w:rsidP="00132AD0">
      <w:pPr>
        <w:tabs>
          <w:tab w:val="left" w:pos="851"/>
        </w:tabs>
        <w:ind w:firstLine="567"/>
        <w:jc w:val="both"/>
        <w:rPr>
          <w:rFonts w:eastAsia="Calibri"/>
          <w:sz w:val="28"/>
          <w:szCs w:val="28"/>
          <w:lang w:eastAsia="en-US"/>
        </w:rPr>
      </w:pPr>
      <w:r w:rsidRPr="004D464F">
        <w:rPr>
          <w:rFonts w:eastAsia="Calibri"/>
          <w:sz w:val="28"/>
          <w:szCs w:val="28"/>
          <w:lang w:eastAsia="en-US"/>
        </w:rPr>
        <w:t>1)</w:t>
      </w:r>
      <w:r w:rsidRPr="004D464F">
        <w:rPr>
          <w:rFonts w:eastAsia="Calibri"/>
          <w:sz w:val="28"/>
          <w:szCs w:val="28"/>
          <w:lang w:eastAsia="en-US"/>
        </w:rPr>
        <w:tab/>
        <w:t>администрирование прогнозируемых доходов бюджета города будут осуществлять 28 главных администраторов доходов бюджета города, а именно:</w:t>
      </w:r>
    </w:p>
    <w:p w:rsidR="004D464F" w:rsidRPr="004D464F" w:rsidRDefault="004D464F" w:rsidP="00132AD0">
      <w:pPr>
        <w:tabs>
          <w:tab w:val="left" w:pos="851"/>
        </w:tabs>
        <w:ind w:firstLine="567"/>
        <w:jc w:val="both"/>
        <w:rPr>
          <w:rFonts w:eastAsia="Calibri"/>
          <w:sz w:val="28"/>
          <w:szCs w:val="28"/>
          <w:lang w:eastAsia="en-US"/>
        </w:rPr>
      </w:pPr>
      <w:r w:rsidRPr="004D464F">
        <w:rPr>
          <w:rFonts w:eastAsia="Calibri"/>
          <w:sz w:val="28"/>
          <w:szCs w:val="28"/>
          <w:lang w:eastAsia="en-US"/>
        </w:rPr>
        <w:t>6 главных администраторов доходов бюджета города из числа органов местного самоуправления;</w:t>
      </w:r>
    </w:p>
    <w:p w:rsidR="004D464F" w:rsidRPr="004D464F" w:rsidRDefault="004D464F" w:rsidP="00132AD0">
      <w:pPr>
        <w:tabs>
          <w:tab w:val="left" w:pos="851"/>
        </w:tabs>
        <w:ind w:firstLine="567"/>
        <w:jc w:val="both"/>
        <w:rPr>
          <w:rFonts w:eastAsia="Calibri"/>
          <w:sz w:val="28"/>
          <w:szCs w:val="28"/>
          <w:lang w:eastAsia="en-US"/>
        </w:rPr>
      </w:pPr>
      <w:r w:rsidRPr="004D464F">
        <w:rPr>
          <w:rFonts w:eastAsia="Calibri"/>
          <w:sz w:val="28"/>
          <w:szCs w:val="28"/>
          <w:lang w:eastAsia="en-US"/>
        </w:rPr>
        <w:t>9 главных администратора доходов бюджета города из числа органов государственной власти субъекта Российской Федерации;</w:t>
      </w:r>
    </w:p>
    <w:p w:rsidR="004D464F" w:rsidRPr="004D464F" w:rsidRDefault="004D464F" w:rsidP="00132AD0">
      <w:pPr>
        <w:tabs>
          <w:tab w:val="left" w:pos="851"/>
        </w:tabs>
        <w:ind w:firstLine="567"/>
        <w:jc w:val="both"/>
        <w:rPr>
          <w:rFonts w:eastAsia="Calibri"/>
          <w:sz w:val="28"/>
          <w:szCs w:val="28"/>
          <w:lang w:eastAsia="en-US"/>
        </w:rPr>
      </w:pPr>
      <w:r w:rsidRPr="004D464F">
        <w:rPr>
          <w:rFonts w:eastAsia="Calibri"/>
          <w:sz w:val="28"/>
          <w:szCs w:val="28"/>
          <w:lang w:eastAsia="en-US"/>
        </w:rPr>
        <w:t>13 главных администраторов доходов бюджета города из числа федеральных органов государственной власти Российской Федерации.</w:t>
      </w:r>
    </w:p>
    <w:p w:rsidR="004D464F" w:rsidRPr="004D464F" w:rsidRDefault="004D464F" w:rsidP="00132AD0">
      <w:pPr>
        <w:tabs>
          <w:tab w:val="left" w:pos="851"/>
        </w:tabs>
        <w:ind w:firstLine="567"/>
        <w:jc w:val="both"/>
        <w:rPr>
          <w:rFonts w:eastAsia="Calibri"/>
          <w:sz w:val="28"/>
          <w:szCs w:val="28"/>
          <w:lang w:eastAsia="en-US"/>
        </w:rPr>
      </w:pPr>
      <w:proofErr w:type="gramStart"/>
      <w:r w:rsidRPr="004D464F">
        <w:rPr>
          <w:rFonts w:eastAsia="Calibri"/>
          <w:sz w:val="28"/>
          <w:szCs w:val="28"/>
          <w:lang w:eastAsia="en-US"/>
        </w:rPr>
        <w:t>В прогнозируемые периоды 2021-2022 годов количество главных администраторов доходов бюджета, утвержденных решением Думы города 29.11.2019 № 546 «О бюджете на финансовый 2020 год и плановый период 2021-2022 годов», из числа органов государственной власти субъекта Российской Федерации увеличилось с 2 до 9, из числа федеральных органов государственной власти Российской Федерации – с 6 до 13, в основной части за счет закрепления за ними</w:t>
      </w:r>
      <w:proofErr w:type="gramEnd"/>
      <w:r w:rsidRPr="004D464F">
        <w:rPr>
          <w:rFonts w:eastAsia="Calibri"/>
          <w:sz w:val="28"/>
          <w:szCs w:val="28"/>
          <w:lang w:eastAsia="en-US"/>
        </w:rPr>
        <w:t xml:space="preserve"> доходов от уплаты штрафов неустоек, пеней и платежей, поступающих от реализации конфискованного имущества, компенсации ущерба, возмещения вреда окружающей среде в бюджеты бюджетной системы Российской Федерации, в том числе образовавшейся задолженности по состоянию на 01.01.2020.</w:t>
      </w:r>
    </w:p>
    <w:p w:rsidR="004D464F" w:rsidRDefault="004D464F" w:rsidP="00132AD0">
      <w:pPr>
        <w:tabs>
          <w:tab w:val="left" w:pos="851"/>
        </w:tabs>
        <w:ind w:firstLine="567"/>
        <w:jc w:val="both"/>
        <w:rPr>
          <w:rFonts w:eastAsia="Calibri"/>
          <w:sz w:val="28"/>
          <w:szCs w:val="28"/>
          <w:lang w:eastAsia="en-US"/>
        </w:rPr>
      </w:pPr>
      <w:proofErr w:type="gramStart"/>
      <w:r w:rsidRPr="004D464F">
        <w:rPr>
          <w:rFonts w:eastAsia="Calibri"/>
          <w:sz w:val="28"/>
          <w:szCs w:val="28"/>
          <w:lang w:eastAsia="en-US"/>
        </w:rPr>
        <w:t>Перечень главных администраторов доходов бюджета города из числа органов местного самоуправления в проекте Решения о бюджете города остается неизменной – это Дума города Нижневартовска (код 011), Администрация города Нижневартовска (код 040), департамент жилищно-коммунального хозяйства администрации города Нижневартовска (код 041), департамент образования администрации города Нижневартовска (код 042), департамент по социальной политике администрации города Нижневартовска (код 046) и департамент финансов администрации города Нижневартовска</w:t>
      </w:r>
      <w:proofErr w:type="gramEnd"/>
      <w:r w:rsidRPr="004D464F">
        <w:rPr>
          <w:rFonts w:eastAsia="Calibri"/>
          <w:sz w:val="28"/>
          <w:szCs w:val="28"/>
          <w:lang w:eastAsia="en-US"/>
        </w:rPr>
        <w:t xml:space="preserve"> (код 050).</w:t>
      </w:r>
    </w:p>
    <w:p w:rsidR="00460A55" w:rsidRPr="00460A55" w:rsidRDefault="00460A55" w:rsidP="00132AD0">
      <w:pPr>
        <w:autoSpaceDE w:val="0"/>
        <w:autoSpaceDN w:val="0"/>
        <w:adjustRightInd w:val="0"/>
        <w:ind w:firstLine="567"/>
        <w:jc w:val="both"/>
        <w:rPr>
          <w:rFonts w:eastAsia="Calibri"/>
          <w:sz w:val="28"/>
          <w:szCs w:val="28"/>
          <w:lang w:eastAsia="en-US"/>
        </w:rPr>
      </w:pPr>
      <w:r>
        <w:rPr>
          <w:rFonts w:eastAsia="Calibri"/>
          <w:sz w:val="28"/>
          <w:szCs w:val="28"/>
          <w:lang w:eastAsia="en-US"/>
        </w:rPr>
        <w:t>2</w:t>
      </w:r>
      <w:r w:rsidRPr="00460A55">
        <w:rPr>
          <w:rFonts w:eastAsia="Calibri"/>
          <w:sz w:val="28"/>
          <w:szCs w:val="28"/>
          <w:lang w:eastAsia="en-US"/>
        </w:rPr>
        <w:t xml:space="preserve">. </w:t>
      </w:r>
      <w:proofErr w:type="gramStart"/>
      <w:r w:rsidRPr="00460A55">
        <w:rPr>
          <w:rFonts w:eastAsia="Calibri"/>
          <w:sz w:val="28"/>
          <w:szCs w:val="28"/>
          <w:lang w:eastAsia="en-US"/>
        </w:rPr>
        <w:t>В результате оценк</w:t>
      </w:r>
      <w:r>
        <w:rPr>
          <w:rFonts w:eastAsia="Calibri"/>
          <w:sz w:val="28"/>
          <w:szCs w:val="28"/>
          <w:lang w:eastAsia="en-US"/>
        </w:rPr>
        <w:t>и</w:t>
      </w:r>
      <w:r w:rsidRPr="00460A55">
        <w:rPr>
          <w:rFonts w:eastAsia="Calibri"/>
          <w:sz w:val="28"/>
          <w:szCs w:val="28"/>
          <w:lang w:eastAsia="en-US"/>
        </w:rPr>
        <w:t xml:space="preserve"> правильности формирования и построения доходов бюджета города на очередной финансовый год и плановый период на предмет соответствия требованиями статьи 20 БК РФ замечаний и нарушений не установлено, формирование источников доходов в проекте Решения о бюджете города</w:t>
      </w:r>
      <w:r w:rsidRPr="00460A55">
        <w:rPr>
          <w:rFonts w:eastAsia="Calibri"/>
          <w:b/>
          <w:i/>
          <w:sz w:val="28"/>
          <w:szCs w:val="28"/>
          <w:lang w:eastAsia="en-US"/>
        </w:rPr>
        <w:t xml:space="preserve"> </w:t>
      </w:r>
      <w:r w:rsidRPr="00460A55">
        <w:rPr>
          <w:rFonts w:eastAsia="Calibri"/>
          <w:sz w:val="28"/>
          <w:szCs w:val="28"/>
          <w:lang w:eastAsia="en-US"/>
        </w:rPr>
        <w:t>осуществлено с учётом идентичности построения классификации доходов, и в целом</w:t>
      </w:r>
      <w:r w:rsidRPr="00460A55">
        <w:rPr>
          <w:rFonts w:eastAsia="Calibri"/>
          <w:b/>
          <w:i/>
          <w:sz w:val="28"/>
          <w:szCs w:val="28"/>
          <w:lang w:eastAsia="en-US"/>
        </w:rPr>
        <w:t xml:space="preserve"> </w:t>
      </w:r>
      <w:r w:rsidRPr="00460A55">
        <w:rPr>
          <w:rFonts w:eastAsia="Calibri"/>
          <w:sz w:val="28"/>
          <w:szCs w:val="28"/>
          <w:lang w:eastAsia="en-US"/>
        </w:rPr>
        <w:t xml:space="preserve">соответствует требованиям, установленным действующим законодательством. </w:t>
      </w:r>
      <w:proofErr w:type="gramEnd"/>
    </w:p>
    <w:p w:rsidR="00460A55" w:rsidRPr="00460A55" w:rsidRDefault="00460A55" w:rsidP="00132AD0">
      <w:pPr>
        <w:autoSpaceDE w:val="0"/>
        <w:autoSpaceDN w:val="0"/>
        <w:adjustRightInd w:val="0"/>
        <w:ind w:firstLine="567"/>
        <w:jc w:val="both"/>
        <w:rPr>
          <w:rFonts w:eastAsia="Calibri"/>
          <w:sz w:val="28"/>
          <w:szCs w:val="28"/>
          <w:lang w:eastAsia="en-US"/>
        </w:rPr>
      </w:pPr>
      <w:proofErr w:type="gramStart"/>
      <w:r w:rsidRPr="00460A55">
        <w:rPr>
          <w:rFonts w:eastAsia="Calibri"/>
          <w:sz w:val="28"/>
          <w:szCs w:val="28"/>
          <w:lang w:eastAsia="en-US"/>
        </w:rPr>
        <w:t xml:space="preserve">Наименование групп, подгрупп, видов, подвидов доходов, значений кодов бюджетной классификации, закрепленных в Приложении № 1 к </w:t>
      </w:r>
      <w:r w:rsidRPr="00460A55">
        <w:rPr>
          <w:rFonts w:eastAsia="Calibri"/>
          <w:sz w:val="28"/>
          <w:szCs w:val="28"/>
          <w:lang w:eastAsia="en-US"/>
        </w:rPr>
        <w:lastRenderedPageBreak/>
        <w:t>проекту Решения о бюджете города за главными администраторами доходов бюджета города, соответствует положениям статьи 20 БК РФ и кодам новой бюджетной классификации, утвержденным приказом Минфина России от 08.06.2020 № 99н «Об утверждении кодов (перечней кодов) бюджетной классификации Российской Федерации на 2021 год (на 2021 год и</w:t>
      </w:r>
      <w:proofErr w:type="gramEnd"/>
      <w:r w:rsidRPr="00460A55">
        <w:rPr>
          <w:rFonts w:eastAsia="Calibri"/>
          <w:sz w:val="28"/>
          <w:szCs w:val="28"/>
          <w:lang w:eastAsia="en-US"/>
        </w:rPr>
        <w:t xml:space="preserve"> на плановый период 2022 и 2023 годов)» (далее в </w:t>
      </w:r>
      <w:proofErr w:type="gramStart"/>
      <w:r w:rsidRPr="00460A55">
        <w:rPr>
          <w:rFonts w:eastAsia="Calibri"/>
          <w:sz w:val="28"/>
          <w:szCs w:val="28"/>
          <w:lang w:eastAsia="en-US"/>
        </w:rPr>
        <w:t>настоящем</w:t>
      </w:r>
      <w:proofErr w:type="gramEnd"/>
      <w:r w:rsidRPr="00460A55">
        <w:rPr>
          <w:rFonts w:eastAsia="Calibri"/>
          <w:sz w:val="28"/>
          <w:szCs w:val="28"/>
          <w:lang w:eastAsia="en-US"/>
        </w:rPr>
        <w:t xml:space="preserve"> разделе – Приказ Минфина № 99н, Порядок № 99н) с учетом их детализации.</w:t>
      </w:r>
    </w:p>
    <w:p w:rsidR="00460A55" w:rsidRPr="00460A55" w:rsidRDefault="00460A55" w:rsidP="00132AD0">
      <w:pPr>
        <w:tabs>
          <w:tab w:val="left" w:pos="-5387"/>
          <w:tab w:val="left" w:pos="851"/>
        </w:tabs>
        <w:autoSpaceDE w:val="0"/>
        <w:autoSpaceDN w:val="0"/>
        <w:adjustRightInd w:val="0"/>
        <w:ind w:firstLine="567"/>
        <w:jc w:val="both"/>
        <w:rPr>
          <w:sz w:val="28"/>
          <w:szCs w:val="28"/>
        </w:rPr>
      </w:pPr>
      <w:r>
        <w:rPr>
          <w:sz w:val="28"/>
          <w:szCs w:val="28"/>
        </w:rPr>
        <w:t xml:space="preserve">3. </w:t>
      </w:r>
      <w:r w:rsidRPr="00460A55">
        <w:rPr>
          <w:sz w:val="28"/>
          <w:szCs w:val="28"/>
        </w:rPr>
        <w:t>Одновременно с проектом Решения о бюджете города представлен реестр источников доходов бюджета города</w:t>
      </w:r>
      <w:r w:rsidRPr="00460A55">
        <w:rPr>
          <w:i/>
          <w:sz w:val="28"/>
          <w:szCs w:val="28"/>
        </w:rPr>
        <w:t xml:space="preserve"> </w:t>
      </w:r>
      <w:r w:rsidRPr="00460A55">
        <w:rPr>
          <w:sz w:val="28"/>
          <w:szCs w:val="28"/>
        </w:rPr>
        <w:t>(далее также – Реестр доходов</w:t>
      </w:r>
      <w:r w:rsidR="001677AA">
        <w:rPr>
          <w:sz w:val="28"/>
          <w:szCs w:val="28"/>
        </w:rPr>
        <w:t>, реестр источников</w:t>
      </w:r>
      <w:r w:rsidRPr="00460A55">
        <w:rPr>
          <w:sz w:val="28"/>
          <w:szCs w:val="28"/>
        </w:rPr>
        <w:t xml:space="preserve">) на прогнозируемые периоды, что соответствует требованиям статьи 184.1 БК РФ, подпункта 11 пункта 3.9 Положения № 83. </w:t>
      </w:r>
    </w:p>
    <w:p w:rsidR="00460A55" w:rsidRPr="00460A55" w:rsidRDefault="00460A55" w:rsidP="00132AD0">
      <w:pPr>
        <w:tabs>
          <w:tab w:val="left" w:pos="851"/>
        </w:tabs>
        <w:autoSpaceDE w:val="0"/>
        <w:autoSpaceDN w:val="0"/>
        <w:adjustRightInd w:val="0"/>
        <w:spacing w:after="200"/>
        <w:ind w:firstLine="567"/>
        <w:contextualSpacing/>
        <w:jc w:val="both"/>
        <w:rPr>
          <w:rFonts w:eastAsia="Calibri"/>
          <w:sz w:val="28"/>
          <w:szCs w:val="28"/>
          <w:lang w:eastAsia="en-US"/>
        </w:rPr>
      </w:pPr>
      <w:r w:rsidRPr="00460A55">
        <w:rPr>
          <w:rFonts w:eastAsia="Calibri"/>
          <w:sz w:val="28"/>
          <w:szCs w:val="28"/>
          <w:lang w:eastAsia="en-US"/>
        </w:rPr>
        <w:t>В соответствии со статьей 47.1 БК РФ:</w:t>
      </w:r>
    </w:p>
    <w:p w:rsidR="00460A55" w:rsidRPr="00460A55" w:rsidRDefault="00460A55" w:rsidP="00132AD0">
      <w:pPr>
        <w:tabs>
          <w:tab w:val="left" w:pos="851"/>
        </w:tabs>
        <w:autoSpaceDE w:val="0"/>
        <w:autoSpaceDN w:val="0"/>
        <w:adjustRightInd w:val="0"/>
        <w:ind w:firstLine="567"/>
        <w:contextualSpacing/>
        <w:jc w:val="both"/>
        <w:rPr>
          <w:rFonts w:eastAsia="Calibri"/>
          <w:sz w:val="28"/>
          <w:szCs w:val="28"/>
          <w:lang w:eastAsia="en-US"/>
        </w:rPr>
      </w:pPr>
      <w:r w:rsidRPr="00460A55">
        <w:rPr>
          <w:rFonts w:eastAsia="Calibri"/>
          <w:sz w:val="28"/>
          <w:szCs w:val="28"/>
          <w:lang w:eastAsia="en-US"/>
        </w:rPr>
        <w:t>финансовые органы муниципальных образований обязаны вести реестр источников доходов бюджета города (пункт 1);</w:t>
      </w:r>
    </w:p>
    <w:p w:rsidR="00460A55" w:rsidRPr="00460A55" w:rsidRDefault="00460A55" w:rsidP="00132AD0">
      <w:pPr>
        <w:tabs>
          <w:tab w:val="left" w:pos="851"/>
        </w:tabs>
        <w:autoSpaceDE w:val="0"/>
        <w:autoSpaceDN w:val="0"/>
        <w:adjustRightInd w:val="0"/>
        <w:ind w:firstLine="567"/>
        <w:contextualSpacing/>
        <w:jc w:val="both"/>
        <w:rPr>
          <w:rFonts w:eastAsia="Calibri"/>
          <w:sz w:val="28"/>
          <w:szCs w:val="28"/>
          <w:lang w:eastAsia="en-US"/>
        </w:rPr>
      </w:pPr>
      <w:r w:rsidRPr="00460A55">
        <w:rPr>
          <w:rFonts w:eastAsia="Calibri"/>
          <w:sz w:val="28"/>
          <w:szCs w:val="28"/>
          <w:lang w:eastAsia="en-US"/>
        </w:rPr>
        <w:t>реестры источников доходов местных бюджетов ведутся в порядке, установленном местной администрацией (пункт 7).</w:t>
      </w:r>
    </w:p>
    <w:p w:rsidR="00460A55" w:rsidRPr="00460A55" w:rsidRDefault="00460A55" w:rsidP="00132AD0">
      <w:pPr>
        <w:tabs>
          <w:tab w:val="left" w:pos="851"/>
        </w:tabs>
        <w:autoSpaceDE w:val="0"/>
        <w:autoSpaceDN w:val="0"/>
        <w:adjustRightInd w:val="0"/>
        <w:ind w:firstLine="567"/>
        <w:contextualSpacing/>
        <w:jc w:val="both"/>
        <w:rPr>
          <w:rFonts w:eastAsia="Calibri"/>
          <w:sz w:val="28"/>
          <w:szCs w:val="28"/>
          <w:lang w:eastAsia="en-US"/>
        </w:rPr>
      </w:pPr>
      <w:r w:rsidRPr="00460A55">
        <w:rPr>
          <w:rFonts w:eastAsia="Calibri"/>
          <w:sz w:val="28"/>
          <w:szCs w:val="28"/>
          <w:lang w:eastAsia="en-US"/>
        </w:rPr>
        <w:t>Постановлением администрации города от 19.12.2017 № 1872 утвержден Порядок формирования и ведения реестра источников доходов бюджета города Нижневартовска (далее – Порядок № 1872, Постановление № 1872).</w:t>
      </w:r>
    </w:p>
    <w:p w:rsidR="00460A55" w:rsidRPr="00460A55" w:rsidRDefault="00460A55" w:rsidP="00132AD0">
      <w:pPr>
        <w:tabs>
          <w:tab w:val="left" w:pos="851"/>
        </w:tabs>
        <w:autoSpaceDE w:val="0"/>
        <w:autoSpaceDN w:val="0"/>
        <w:adjustRightInd w:val="0"/>
        <w:ind w:firstLine="567"/>
        <w:contextualSpacing/>
        <w:jc w:val="both"/>
        <w:rPr>
          <w:rFonts w:eastAsia="Calibri"/>
          <w:sz w:val="28"/>
          <w:szCs w:val="28"/>
          <w:lang w:eastAsia="en-US"/>
        </w:rPr>
      </w:pPr>
      <w:r w:rsidRPr="00460A55">
        <w:rPr>
          <w:rFonts w:eastAsia="Calibri"/>
          <w:sz w:val="28"/>
          <w:szCs w:val="28"/>
          <w:lang w:eastAsia="en-US"/>
        </w:rPr>
        <w:t>Согласно установленным Постановлением № 1872 нормам и требованиям:</w:t>
      </w:r>
    </w:p>
    <w:p w:rsidR="00460A55" w:rsidRPr="00460A55" w:rsidRDefault="00460A55" w:rsidP="00132AD0">
      <w:pPr>
        <w:tabs>
          <w:tab w:val="left" w:pos="851"/>
        </w:tabs>
        <w:autoSpaceDE w:val="0"/>
        <w:autoSpaceDN w:val="0"/>
        <w:adjustRightInd w:val="0"/>
        <w:ind w:firstLine="567"/>
        <w:contextualSpacing/>
        <w:jc w:val="both"/>
        <w:rPr>
          <w:rFonts w:eastAsia="Calibri"/>
          <w:sz w:val="28"/>
          <w:szCs w:val="28"/>
          <w:lang w:eastAsia="en-US"/>
        </w:rPr>
      </w:pPr>
      <w:r w:rsidRPr="00460A55">
        <w:rPr>
          <w:rFonts w:eastAsia="Calibri"/>
          <w:sz w:val="28"/>
          <w:szCs w:val="28"/>
          <w:lang w:eastAsia="en-US"/>
        </w:rPr>
        <w:t>формирование и ведение Реестра доходов должн</w:t>
      </w:r>
      <w:r>
        <w:rPr>
          <w:rFonts w:eastAsia="Calibri"/>
          <w:sz w:val="28"/>
          <w:szCs w:val="28"/>
          <w:lang w:eastAsia="en-US"/>
        </w:rPr>
        <w:t>ы</w:t>
      </w:r>
      <w:r w:rsidRPr="00460A55">
        <w:rPr>
          <w:rFonts w:eastAsia="Calibri"/>
          <w:sz w:val="28"/>
          <w:szCs w:val="28"/>
          <w:lang w:eastAsia="en-US"/>
        </w:rPr>
        <w:t xml:space="preserve"> осуществляться в электронной форме в муниципальной информационной системе управления муниципальными финансами (</w:t>
      </w:r>
      <w:r w:rsidR="00BA23CB">
        <w:rPr>
          <w:rFonts w:eastAsia="Calibri"/>
          <w:sz w:val="28"/>
          <w:szCs w:val="28"/>
          <w:lang w:eastAsia="en-US"/>
        </w:rPr>
        <w:t>далее - информационная система);</w:t>
      </w:r>
      <w:r w:rsidRPr="00460A55">
        <w:rPr>
          <w:rFonts w:eastAsia="Calibri"/>
          <w:sz w:val="28"/>
          <w:szCs w:val="28"/>
          <w:lang w:eastAsia="en-US"/>
        </w:rPr>
        <w:t xml:space="preserve"> </w:t>
      </w:r>
    </w:p>
    <w:p w:rsidR="00460A55" w:rsidRPr="00460A55" w:rsidRDefault="00460A55" w:rsidP="00132AD0">
      <w:pPr>
        <w:tabs>
          <w:tab w:val="left" w:pos="851"/>
        </w:tabs>
        <w:autoSpaceDE w:val="0"/>
        <w:autoSpaceDN w:val="0"/>
        <w:adjustRightInd w:val="0"/>
        <w:ind w:firstLine="567"/>
        <w:contextualSpacing/>
        <w:jc w:val="both"/>
        <w:rPr>
          <w:rFonts w:eastAsia="Calibri"/>
          <w:sz w:val="28"/>
          <w:szCs w:val="28"/>
          <w:lang w:eastAsia="en-US"/>
        </w:rPr>
      </w:pPr>
      <w:proofErr w:type="gramStart"/>
      <w:r w:rsidRPr="00460A55">
        <w:rPr>
          <w:rFonts w:eastAsia="Calibri"/>
          <w:sz w:val="28"/>
          <w:szCs w:val="28"/>
          <w:lang w:eastAsia="en-US"/>
        </w:rPr>
        <w:t>в целях ведения Реестра доходов Департамент финансов, органы местного самоуправления, структурные подразделения администрации города Нижневартовска, казенные учреждения, осуществляющие бюджетные полномочия главных администраторов доходов бюджета города</w:t>
      </w:r>
      <w:r>
        <w:rPr>
          <w:rFonts w:eastAsia="Calibri"/>
          <w:sz w:val="28"/>
          <w:szCs w:val="28"/>
          <w:lang w:eastAsia="en-US"/>
        </w:rPr>
        <w:t>,</w:t>
      </w:r>
      <w:r w:rsidRPr="00460A55">
        <w:rPr>
          <w:rFonts w:eastAsia="Calibri"/>
          <w:sz w:val="28"/>
          <w:szCs w:val="28"/>
          <w:lang w:eastAsia="en-US"/>
        </w:rPr>
        <w:t xml:space="preserve"> и (или) администраторы доходов бюджета города обеспечивают предоставление сведений, необходимых для ведения Реестра доходов;</w:t>
      </w:r>
      <w:proofErr w:type="gramEnd"/>
    </w:p>
    <w:p w:rsidR="00460A55" w:rsidRPr="00460A55" w:rsidRDefault="00460A55" w:rsidP="00132AD0">
      <w:pPr>
        <w:tabs>
          <w:tab w:val="left" w:pos="851"/>
        </w:tabs>
        <w:autoSpaceDE w:val="0"/>
        <w:autoSpaceDN w:val="0"/>
        <w:adjustRightInd w:val="0"/>
        <w:ind w:firstLine="567"/>
        <w:contextualSpacing/>
        <w:jc w:val="both"/>
        <w:rPr>
          <w:rFonts w:eastAsia="Calibri"/>
          <w:sz w:val="28"/>
          <w:szCs w:val="28"/>
          <w:lang w:eastAsia="en-US"/>
        </w:rPr>
      </w:pPr>
      <w:r w:rsidRPr="00460A55">
        <w:rPr>
          <w:rFonts w:eastAsia="Calibri"/>
          <w:sz w:val="28"/>
          <w:szCs w:val="28"/>
          <w:lang w:eastAsia="en-US"/>
        </w:rPr>
        <w:t>ответственность за полноту и достоверность информации, а также за своевременность ее включения в Реестр доходов несут участники процесса ведения реестра. Информаци</w:t>
      </w:r>
      <w:r>
        <w:rPr>
          <w:rFonts w:eastAsia="Calibri"/>
          <w:sz w:val="28"/>
          <w:szCs w:val="28"/>
          <w:lang w:eastAsia="en-US"/>
        </w:rPr>
        <w:t>ю</w:t>
      </w:r>
      <w:r w:rsidRPr="00460A55">
        <w:rPr>
          <w:rFonts w:eastAsia="Calibri"/>
          <w:sz w:val="28"/>
          <w:szCs w:val="28"/>
          <w:lang w:eastAsia="en-US"/>
        </w:rPr>
        <w:t>, включаем</w:t>
      </w:r>
      <w:r w:rsidR="00BA23CB">
        <w:rPr>
          <w:rFonts w:eastAsia="Calibri"/>
          <w:sz w:val="28"/>
          <w:szCs w:val="28"/>
          <w:lang w:eastAsia="en-US"/>
        </w:rPr>
        <w:t>ую</w:t>
      </w:r>
      <w:r w:rsidRPr="00460A55">
        <w:rPr>
          <w:rFonts w:eastAsia="Calibri"/>
          <w:sz w:val="28"/>
          <w:szCs w:val="28"/>
          <w:lang w:eastAsia="en-US"/>
        </w:rPr>
        <w:t xml:space="preserve"> в Реестр доходов, формируют главные администраторы доходов бюджета города в структурированном </w:t>
      </w:r>
      <w:proofErr w:type="gramStart"/>
      <w:r w:rsidRPr="00460A55">
        <w:rPr>
          <w:rFonts w:eastAsia="Calibri"/>
          <w:sz w:val="28"/>
          <w:szCs w:val="28"/>
          <w:lang w:eastAsia="en-US"/>
        </w:rPr>
        <w:t>виде</w:t>
      </w:r>
      <w:proofErr w:type="gramEnd"/>
      <w:r w:rsidRPr="00460A55">
        <w:rPr>
          <w:rFonts w:eastAsia="Calibri"/>
          <w:sz w:val="28"/>
          <w:szCs w:val="28"/>
          <w:lang w:eastAsia="en-US"/>
        </w:rPr>
        <w:t xml:space="preserve"> путем заполнения экранных форм веб-интерфейса информационной системы.</w:t>
      </w:r>
    </w:p>
    <w:p w:rsidR="00460A55" w:rsidRPr="00460A55" w:rsidRDefault="00460A55" w:rsidP="00132AD0">
      <w:pPr>
        <w:tabs>
          <w:tab w:val="left" w:pos="851"/>
        </w:tabs>
        <w:autoSpaceDE w:val="0"/>
        <w:autoSpaceDN w:val="0"/>
        <w:adjustRightInd w:val="0"/>
        <w:ind w:firstLine="567"/>
        <w:contextualSpacing/>
        <w:jc w:val="both"/>
        <w:rPr>
          <w:rFonts w:eastAsia="Calibri"/>
          <w:sz w:val="28"/>
          <w:szCs w:val="28"/>
          <w:lang w:eastAsia="en-US"/>
        </w:rPr>
      </w:pPr>
      <w:proofErr w:type="gramStart"/>
      <w:r w:rsidRPr="00460A55">
        <w:rPr>
          <w:rFonts w:eastAsia="Calibri"/>
          <w:sz w:val="28"/>
          <w:szCs w:val="28"/>
          <w:lang w:eastAsia="en-US"/>
        </w:rPr>
        <w:t>В соответствии с пунктом 6 Правил формирования и ведения перечня источников доходов Российской Федерации, утвержденного Постановлением Правительства РФ от 31.08.2016 № 868, участниками процесса формирования и ведения перечня источников доходов Российской Федерации являются органы и организации, осуществляющие в соответствии с БК РФ бюджетные полномочия главных администраторов доходов бюджетов бюджетной системы Российской Федерации, финансовые органы муниципальных образований.</w:t>
      </w:r>
      <w:proofErr w:type="gramEnd"/>
    </w:p>
    <w:p w:rsidR="00460A55" w:rsidRPr="00460A55" w:rsidRDefault="00460A55"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pPr>
      <w:r w:rsidRPr="00460A55">
        <w:rPr>
          <w:sz w:val="28"/>
          <w:szCs w:val="28"/>
        </w:rPr>
        <w:t xml:space="preserve">Согласно абзацу пункта 1 статьи 160.1 БК РФ главные администраторы доходов обладают полномочием по ведению реестра источников доходов </w:t>
      </w:r>
      <w:r w:rsidRPr="00460A55">
        <w:rPr>
          <w:sz w:val="28"/>
          <w:szCs w:val="28"/>
        </w:rPr>
        <w:lastRenderedPageBreak/>
        <w:t>бюджета по закрепленным за ним источникам доходов на основании перечня источников доходов бюджетов бюджетной системы Российской Федерации</w:t>
      </w:r>
      <w:r w:rsidRPr="00460A55">
        <w:t>.</w:t>
      </w:r>
    </w:p>
    <w:p w:rsidR="00460A55" w:rsidRPr="00460A55" w:rsidRDefault="00460A55"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roofErr w:type="gramStart"/>
      <w:r w:rsidRPr="00460A55">
        <w:rPr>
          <w:sz w:val="28"/>
          <w:szCs w:val="28"/>
        </w:rPr>
        <w:t>Перечень главных администраторов бюджета города и закрепленные за ними источники доходов бюджета города приведены в Приложении № 3 к проекту Решения о бюджете города, где в таблицах 1 и 2 представлен перечень главных администраторов доходов из числа федеральных органов государственной власти Российской Федерации и органов государственной власти субъекта Российской Федерации (далее также – другие уровни государственной власти), соответственно в Реестр доходов на</w:t>
      </w:r>
      <w:proofErr w:type="gramEnd"/>
      <w:r w:rsidRPr="00460A55">
        <w:rPr>
          <w:sz w:val="28"/>
          <w:szCs w:val="28"/>
        </w:rPr>
        <w:t xml:space="preserve"> прогнозируемые периоды </w:t>
      </w:r>
      <w:r w:rsidR="00BA23CB">
        <w:rPr>
          <w:sz w:val="28"/>
          <w:szCs w:val="28"/>
        </w:rPr>
        <w:t>Департаментом финансов включены</w:t>
      </w:r>
      <w:r w:rsidRPr="00460A55">
        <w:rPr>
          <w:sz w:val="28"/>
          <w:szCs w:val="28"/>
        </w:rPr>
        <w:t xml:space="preserve"> в том числе администрируемые ими источники доходов. </w:t>
      </w:r>
    </w:p>
    <w:p w:rsidR="00460A55" w:rsidRPr="00460A55" w:rsidRDefault="00460A55"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460A55">
        <w:rPr>
          <w:sz w:val="28"/>
          <w:szCs w:val="28"/>
        </w:rPr>
        <w:t xml:space="preserve">Вместе с тем перечень участников процесса ведения Реестра доходов, которые представляют в Департамент финансов сведения, необходимые для ведения Реестра доходов, Порядком № 1872 ограничен главными администраторами доходов бюджета города из числа органов местного самоуправления. Указанная норма Порядка № 1872 противоречит </w:t>
      </w:r>
      <w:r w:rsidR="001677AA">
        <w:rPr>
          <w:sz w:val="28"/>
          <w:szCs w:val="28"/>
        </w:rPr>
        <w:t xml:space="preserve">вышеизложенным </w:t>
      </w:r>
      <w:r w:rsidRPr="00460A55">
        <w:rPr>
          <w:sz w:val="28"/>
          <w:szCs w:val="28"/>
        </w:rPr>
        <w:t xml:space="preserve">положениям Постановления № 868, </w:t>
      </w:r>
      <w:r w:rsidR="001677AA">
        <w:rPr>
          <w:sz w:val="28"/>
          <w:szCs w:val="28"/>
        </w:rPr>
        <w:t>так как</w:t>
      </w:r>
      <w:r w:rsidRPr="00460A55">
        <w:rPr>
          <w:sz w:val="28"/>
          <w:szCs w:val="28"/>
        </w:rPr>
        <w:t xml:space="preserve"> участниками процесса ведения Реестра доходов являются в том числе главные администраторы доходов из числа других уровней государственной власти.</w:t>
      </w:r>
    </w:p>
    <w:p w:rsidR="00460A55" w:rsidRPr="00460A55" w:rsidRDefault="00460A55"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460A55">
        <w:rPr>
          <w:sz w:val="28"/>
          <w:szCs w:val="28"/>
        </w:rPr>
        <w:t>На прогнозируемые периоды со стороны главных администраторов доходов из числа других уровней государственной власти не обеспечено предоставление сведений, необходи</w:t>
      </w:r>
      <w:r w:rsidR="001677AA">
        <w:rPr>
          <w:sz w:val="28"/>
          <w:szCs w:val="28"/>
        </w:rPr>
        <w:t>мых для ведения Реестра доходов</w:t>
      </w:r>
      <w:r w:rsidRPr="00460A55">
        <w:rPr>
          <w:sz w:val="28"/>
          <w:szCs w:val="28"/>
        </w:rPr>
        <w:t>.</w:t>
      </w:r>
    </w:p>
    <w:p w:rsidR="00460A55" w:rsidRPr="00460A55" w:rsidRDefault="00460A55"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sz w:val="28"/>
          <w:szCs w:val="28"/>
        </w:rPr>
      </w:pPr>
      <w:r w:rsidRPr="00460A55">
        <w:rPr>
          <w:sz w:val="28"/>
          <w:szCs w:val="28"/>
        </w:rPr>
        <w:t xml:space="preserve">Формирование в </w:t>
      </w:r>
      <w:proofErr w:type="gramStart"/>
      <w:r w:rsidRPr="00460A55">
        <w:rPr>
          <w:sz w:val="28"/>
          <w:szCs w:val="28"/>
        </w:rPr>
        <w:t>Реестре</w:t>
      </w:r>
      <w:proofErr w:type="gramEnd"/>
      <w:r w:rsidRPr="00460A55">
        <w:rPr>
          <w:sz w:val="28"/>
          <w:szCs w:val="28"/>
        </w:rPr>
        <w:t xml:space="preserve"> доходов информации по каждому источнику дохода бюджета города в отношении главных администраторов доходов из числа других уровней государственной власти осуществлено Департам</w:t>
      </w:r>
      <w:r w:rsidR="001677AA">
        <w:rPr>
          <w:sz w:val="28"/>
          <w:szCs w:val="28"/>
        </w:rPr>
        <w:t>ентом финансов самостоятельно,</w:t>
      </w:r>
      <w:r w:rsidRPr="00460A55">
        <w:rPr>
          <w:sz w:val="28"/>
          <w:szCs w:val="28"/>
        </w:rPr>
        <w:t xml:space="preserve"> следовательно</w:t>
      </w:r>
      <w:r w:rsidR="001677AA">
        <w:rPr>
          <w:sz w:val="28"/>
          <w:szCs w:val="28"/>
        </w:rPr>
        <w:t>,</w:t>
      </w:r>
      <w:r w:rsidRPr="00460A55">
        <w:rPr>
          <w:sz w:val="28"/>
          <w:szCs w:val="28"/>
        </w:rPr>
        <w:t xml:space="preserve"> достоверность прогнозирования в данной части не гарантирована. Департаменту финансов необходимо урегулировать взаимоотношения с представителями главных администраторов доходов иных уровней власти с целью обеспечения предоставления ими всех необходимых сведений для прогнозирования доходов местного бюджета.</w:t>
      </w:r>
    </w:p>
    <w:p w:rsidR="00460A55" w:rsidRPr="00460A55" w:rsidRDefault="00460A55" w:rsidP="00132AD0">
      <w:pPr>
        <w:autoSpaceDE w:val="0"/>
        <w:autoSpaceDN w:val="0"/>
        <w:adjustRightInd w:val="0"/>
        <w:ind w:firstLine="540"/>
        <w:contextualSpacing/>
        <w:jc w:val="both"/>
        <w:rPr>
          <w:sz w:val="28"/>
          <w:szCs w:val="28"/>
        </w:rPr>
      </w:pPr>
      <w:r w:rsidRPr="00460A55">
        <w:rPr>
          <w:sz w:val="28"/>
          <w:szCs w:val="28"/>
        </w:rPr>
        <w:t xml:space="preserve">Кроме того, следует отметить, что до сих пор отсутствует доступ в информационную систему управления общественными финансами «Электронный бюджет». В результате </w:t>
      </w:r>
      <w:hyperlink w:anchor="Par110" w:tooltip="Реестр источников доходов" w:history="1">
        <w:r w:rsidRPr="00460A55">
          <w:rPr>
            <w:sz w:val="28"/>
            <w:szCs w:val="28"/>
          </w:rPr>
          <w:t>Реестр</w:t>
        </w:r>
      </w:hyperlink>
      <w:r w:rsidRPr="00460A55">
        <w:rPr>
          <w:sz w:val="28"/>
          <w:szCs w:val="28"/>
        </w:rPr>
        <w:t xml:space="preserve"> доходов, направляемый в составе документов и материалов, представляемых одновременно с проектом Решения о бюджете города в Думу города, </w:t>
      </w:r>
      <w:proofErr w:type="gramStart"/>
      <w:r w:rsidRPr="00460A55">
        <w:rPr>
          <w:sz w:val="28"/>
          <w:szCs w:val="28"/>
        </w:rPr>
        <w:t>сформирован с содержанием информации и представлен</w:t>
      </w:r>
      <w:proofErr w:type="gramEnd"/>
      <w:r w:rsidRPr="00460A55">
        <w:rPr>
          <w:sz w:val="28"/>
          <w:szCs w:val="28"/>
        </w:rPr>
        <w:t xml:space="preserve">  на бумажных носителях по форме, приведенной в приложении к Порядку № 1872.</w:t>
      </w:r>
    </w:p>
    <w:p w:rsidR="00460A55" w:rsidRPr="00460A55" w:rsidRDefault="00460A55" w:rsidP="00132AD0">
      <w:pPr>
        <w:tabs>
          <w:tab w:val="left" w:pos="851"/>
        </w:tabs>
        <w:autoSpaceDE w:val="0"/>
        <w:autoSpaceDN w:val="0"/>
        <w:adjustRightInd w:val="0"/>
        <w:ind w:firstLine="567"/>
        <w:contextualSpacing/>
        <w:jc w:val="both"/>
        <w:rPr>
          <w:rFonts w:eastAsia="Calibri"/>
          <w:sz w:val="28"/>
          <w:szCs w:val="28"/>
          <w:lang w:eastAsia="en-US"/>
        </w:rPr>
      </w:pPr>
      <w:proofErr w:type="gramStart"/>
      <w:r w:rsidRPr="00460A55">
        <w:rPr>
          <w:rFonts w:eastAsia="Calibri"/>
          <w:sz w:val="28"/>
          <w:szCs w:val="28"/>
          <w:lang w:eastAsia="en-US"/>
        </w:rPr>
        <w:t xml:space="preserve">Оценкой на предмет соответствия информации, содержащейся в Реестре доходов, требованиям Порядка № 1872, </w:t>
      </w:r>
      <w:r w:rsidR="00BA23CB" w:rsidRPr="00460A55">
        <w:rPr>
          <w:rFonts w:eastAsia="Calibri"/>
          <w:sz w:val="28"/>
          <w:szCs w:val="28"/>
          <w:lang w:eastAsia="en-US"/>
        </w:rPr>
        <w:t xml:space="preserve">ее </w:t>
      </w:r>
      <w:r w:rsidRPr="00460A55">
        <w:rPr>
          <w:rFonts w:eastAsia="Calibri"/>
          <w:sz w:val="28"/>
          <w:szCs w:val="28"/>
          <w:lang w:eastAsia="en-US"/>
        </w:rPr>
        <w:t xml:space="preserve">идентичности и отраженных значений показателей прогнозным показателям, наименованиям источников доходов бюджета города, кодам </w:t>
      </w:r>
      <w:r w:rsidR="00BA23CB">
        <w:rPr>
          <w:rFonts w:eastAsia="Calibri"/>
          <w:sz w:val="28"/>
          <w:szCs w:val="28"/>
          <w:lang w:eastAsia="en-US"/>
        </w:rPr>
        <w:t xml:space="preserve">бюджетной </w:t>
      </w:r>
      <w:r w:rsidRPr="00460A55">
        <w:rPr>
          <w:rFonts w:eastAsia="Calibri"/>
          <w:sz w:val="28"/>
          <w:szCs w:val="28"/>
          <w:lang w:eastAsia="en-US"/>
        </w:rPr>
        <w:t>классификации доходов (далее также – КБК), перечню главных администраторов доходов бюджета города, приведенных в Приложении № 3 к проекту Решения о бюджете года, несоответствий не установлено.</w:t>
      </w:r>
      <w:proofErr w:type="gramEnd"/>
    </w:p>
    <w:p w:rsidR="00460A55" w:rsidRPr="00460A55" w:rsidRDefault="00460A55" w:rsidP="00132AD0">
      <w:pPr>
        <w:tabs>
          <w:tab w:val="left" w:pos="851"/>
        </w:tabs>
        <w:autoSpaceDE w:val="0"/>
        <w:autoSpaceDN w:val="0"/>
        <w:adjustRightInd w:val="0"/>
        <w:ind w:firstLine="567"/>
        <w:contextualSpacing/>
        <w:jc w:val="both"/>
        <w:rPr>
          <w:rFonts w:eastAsia="Calibri"/>
          <w:sz w:val="28"/>
          <w:szCs w:val="28"/>
          <w:lang w:eastAsia="en-US"/>
        </w:rPr>
      </w:pPr>
      <w:r w:rsidRPr="00460A55">
        <w:rPr>
          <w:rFonts w:eastAsia="Calibri"/>
          <w:sz w:val="28"/>
          <w:szCs w:val="28"/>
          <w:lang w:eastAsia="en-US"/>
        </w:rPr>
        <w:lastRenderedPageBreak/>
        <w:t xml:space="preserve">Как положительный аспект следует отметить устранение Департаментом финансов замечаний в части оценки Реестра доходов, установленных в ходе проведения экспертизы бюджета города в прошлом году, а также соответствие наименования источников доходов и КБК введенному с 01.01.2021 Приказу № 99н и Приложению № 3 к проекту Решения о бюджете города. </w:t>
      </w:r>
    </w:p>
    <w:p w:rsidR="00460A55" w:rsidRPr="00460A55" w:rsidRDefault="001677AA"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rFonts w:eastAsia="Calibri"/>
          <w:sz w:val="28"/>
          <w:szCs w:val="28"/>
          <w:lang w:eastAsia="en-US"/>
        </w:rPr>
        <w:t>4</w:t>
      </w:r>
      <w:r w:rsidR="00460A55" w:rsidRPr="00460A55">
        <w:rPr>
          <w:rFonts w:eastAsia="Calibri"/>
          <w:sz w:val="28"/>
          <w:szCs w:val="28"/>
          <w:lang w:eastAsia="en-US"/>
        </w:rPr>
        <w:t>.</w:t>
      </w:r>
      <w:r>
        <w:rPr>
          <w:rFonts w:eastAsia="Calibri"/>
          <w:sz w:val="28"/>
          <w:szCs w:val="28"/>
          <w:lang w:eastAsia="en-US"/>
        </w:rPr>
        <w:t xml:space="preserve"> </w:t>
      </w:r>
      <w:r w:rsidR="00460A55" w:rsidRPr="00460A55">
        <w:rPr>
          <w:sz w:val="28"/>
          <w:szCs w:val="28"/>
        </w:rPr>
        <w:t>Во исполнение пункта 4 статьи 160.1 БК РФ постановлением администрации города от 30.12.2015 № 2359 утвержден Порядок осуществления органами местного самоуправления города Нижневартовска, органами администрации города Нижневартовска бюджетных полномочий главного администратора доходов бюджета города Нижневартовска (далее – Порядок № 2359).</w:t>
      </w:r>
    </w:p>
    <w:p w:rsidR="00460A55" w:rsidRPr="00460A55" w:rsidRDefault="00460A55" w:rsidP="00132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460A55">
        <w:rPr>
          <w:sz w:val="28"/>
          <w:szCs w:val="28"/>
        </w:rPr>
        <w:t xml:space="preserve">Пунктом 2 Порядка № 2359 определено, что </w:t>
      </w:r>
      <w:r w:rsidR="001677AA">
        <w:rPr>
          <w:sz w:val="28"/>
          <w:szCs w:val="28"/>
        </w:rPr>
        <w:t>главные администраторы доходов бюджета города (далее</w:t>
      </w:r>
      <w:r w:rsidR="003338A0">
        <w:rPr>
          <w:sz w:val="28"/>
          <w:szCs w:val="28"/>
        </w:rPr>
        <w:t xml:space="preserve"> также</w:t>
      </w:r>
      <w:r w:rsidR="001677AA">
        <w:rPr>
          <w:sz w:val="28"/>
          <w:szCs w:val="28"/>
        </w:rPr>
        <w:t xml:space="preserve"> – </w:t>
      </w:r>
      <w:r w:rsidRPr="00460A55">
        <w:rPr>
          <w:sz w:val="28"/>
          <w:szCs w:val="28"/>
        </w:rPr>
        <w:t>ГА</w:t>
      </w:r>
      <w:r w:rsidR="001677AA">
        <w:rPr>
          <w:sz w:val="28"/>
          <w:szCs w:val="28"/>
        </w:rPr>
        <w:t>Д</w:t>
      </w:r>
      <w:r w:rsidRPr="00460A55">
        <w:rPr>
          <w:sz w:val="28"/>
          <w:szCs w:val="28"/>
        </w:rPr>
        <w:t>Б</w:t>
      </w:r>
      <w:r w:rsidR="001677AA">
        <w:rPr>
          <w:sz w:val="28"/>
          <w:szCs w:val="28"/>
        </w:rPr>
        <w:t>)</w:t>
      </w:r>
      <w:r w:rsidRPr="00460A55">
        <w:rPr>
          <w:sz w:val="28"/>
          <w:szCs w:val="28"/>
        </w:rPr>
        <w:t xml:space="preserve"> ведут реестры источников доходов бюджета города по закрепленным за ними источниками доходов на основании перечня источников доходов бюджетной системы Российской Федерации.</w:t>
      </w:r>
    </w:p>
    <w:p w:rsidR="00460A55" w:rsidRPr="00460A55" w:rsidRDefault="00460A55" w:rsidP="00132AD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460A55">
        <w:rPr>
          <w:sz w:val="28"/>
          <w:szCs w:val="28"/>
        </w:rPr>
        <w:t xml:space="preserve">Таким образом, каждый главный администратор бюджета города, включенный в перечень ГАДБ, наделен статьей 160.1 БК РФ, Порядком № 2359 полномочиями по ведению реестра закрепленных </w:t>
      </w:r>
      <w:proofErr w:type="gramStart"/>
      <w:r w:rsidRPr="00460A55">
        <w:rPr>
          <w:sz w:val="28"/>
          <w:szCs w:val="28"/>
        </w:rPr>
        <w:t>на</w:t>
      </w:r>
      <w:proofErr w:type="gramEnd"/>
      <w:r w:rsidRPr="00460A55">
        <w:rPr>
          <w:sz w:val="28"/>
          <w:szCs w:val="28"/>
        </w:rPr>
        <w:t xml:space="preserve"> </w:t>
      </w:r>
      <w:proofErr w:type="gramStart"/>
      <w:r w:rsidRPr="00460A55">
        <w:rPr>
          <w:sz w:val="28"/>
          <w:szCs w:val="28"/>
        </w:rPr>
        <w:t>ним</w:t>
      </w:r>
      <w:proofErr w:type="gramEnd"/>
      <w:r w:rsidRPr="00460A55">
        <w:rPr>
          <w:sz w:val="28"/>
          <w:szCs w:val="28"/>
        </w:rPr>
        <w:t xml:space="preserve"> источников доходов бюджета города в порядке, установленном местной администрацией. </w:t>
      </w:r>
    </w:p>
    <w:p w:rsidR="00460A55" w:rsidRPr="00460A55" w:rsidRDefault="00460A55" w:rsidP="00132AD0">
      <w:pPr>
        <w:tabs>
          <w:tab w:val="left" w:pos="0"/>
          <w:tab w:val="left" w:pos="567"/>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460A55">
        <w:rPr>
          <w:sz w:val="28"/>
          <w:szCs w:val="28"/>
        </w:rPr>
        <w:t xml:space="preserve">Вместе с тем положения Порядка № 2359 конкретный порядок ведения реестра источников не регламентируют, а лишь дублируют нормы Бюджетного кодекса Российской Федерации в части установления вышеуказанного полномочия. </w:t>
      </w:r>
    </w:p>
    <w:p w:rsidR="001677AA" w:rsidRDefault="001677AA" w:rsidP="001C711C">
      <w:pPr>
        <w:tabs>
          <w:tab w:val="left" w:pos="0"/>
          <w:tab w:val="left" w:pos="567"/>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Pr>
          <w:sz w:val="28"/>
          <w:szCs w:val="28"/>
        </w:rPr>
        <w:t>П</w:t>
      </w:r>
      <w:r w:rsidR="00460A55" w:rsidRPr="00460A55">
        <w:rPr>
          <w:sz w:val="28"/>
          <w:szCs w:val="28"/>
        </w:rPr>
        <w:t xml:space="preserve">унктами 7 и 9 Порядка № 1872 закреплены объем информации, которую обязан предоставлять участник процесса, к каковым относятся все вышеперечисленные ГАДБ, для ведения реестра источников, </w:t>
      </w:r>
      <w:proofErr w:type="gramStart"/>
      <w:r w:rsidR="00460A55" w:rsidRPr="00460A55">
        <w:rPr>
          <w:sz w:val="28"/>
          <w:szCs w:val="28"/>
        </w:rPr>
        <w:t>и</w:t>
      </w:r>
      <w:proofErr w:type="gramEnd"/>
      <w:r w:rsidR="00460A55" w:rsidRPr="00460A55">
        <w:rPr>
          <w:sz w:val="28"/>
          <w:szCs w:val="28"/>
        </w:rPr>
        <w:t xml:space="preserve"> которая должна обеспечивать формирование единого реестра источников, а также сроки ее предоставления. </w:t>
      </w:r>
      <w:r>
        <w:rPr>
          <w:sz w:val="28"/>
          <w:szCs w:val="28"/>
        </w:rPr>
        <w:t>При этом</w:t>
      </w:r>
      <w:r w:rsidR="00460A55" w:rsidRPr="00460A55">
        <w:rPr>
          <w:sz w:val="28"/>
          <w:szCs w:val="28"/>
        </w:rPr>
        <w:t xml:space="preserve"> в Порядке № 2359 ссылка на положения Порядка №</w:t>
      </w:r>
      <w:r w:rsidR="00BA23CB">
        <w:rPr>
          <w:sz w:val="28"/>
          <w:szCs w:val="28"/>
        </w:rPr>
        <w:t xml:space="preserve"> </w:t>
      </w:r>
      <w:r w:rsidR="00460A55" w:rsidRPr="00460A55">
        <w:rPr>
          <w:sz w:val="28"/>
          <w:szCs w:val="28"/>
        </w:rPr>
        <w:t>1872 как на нормативный правовой акт, в соответствии с которым ГАДБ ведут реестры закрепленных за каждым из них источников доходов во исполнение полномочий, зак</w:t>
      </w:r>
      <w:r>
        <w:rPr>
          <w:sz w:val="28"/>
          <w:szCs w:val="28"/>
        </w:rPr>
        <w:t>репленных в статье 160.1 БК РФ</w:t>
      </w:r>
      <w:r w:rsidR="00CE0ECA">
        <w:rPr>
          <w:sz w:val="28"/>
          <w:szCs w:val="28"/>
        </w:rPr>
        <w:t>,</w:t>
      </w:r>
      <w:r w:rsidR="00CE0ECA" w:rsidRPr="00CE0ECA">
        <w:rPr>
          <w:sz w:val="28"/>
          <w:szCs w:val="28"/>
        </w:rPr>
        <w:t xml:space="preserve"> </w:t>
      </w:r>
      <w:r w:rsidR="00CE0ECA" w:rsidRPr="00460A55">
        <w:rPr>
          <w:sz w:val="28"/>
          <w:szCs w:val="28"/>
        </w:rPr>
        <w:t>отсутствует</w:t>
      </w:r>
      <w:r>
        <w:rPr>
          <w:sz w:val="28"/>
          <w:szCs w:val="28"/>
        </w:rPr>
        <w:t xml:space="preserve">. </w:t>
      </w:r>
    </w:p>
    <w:p w:rsidR="00460A55" w:rsidRPr="00460A55" w:rsidRDefault="00460A55" w:rsidP="001C711C">
      <w:pPr>
        <w:tabs>
          <w:tab w:val="left" w:pos="0"/>
          <w:tab w:val="left" w:pos="567"/>
          <w:tab w:val="left" w:pos="709"/>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460A55">
        <w:rPr>
          <w:sz w:val="28"/>
          <w:szCs w:val="28"/>
        </w:rPr>
        <w:t>Порядок № 1872 утвержден во исполнение пункта 7 статьи 47.1 БК РФ. Положениями статьи 47.1 БК РФ регламентировано, что Министерство финансов Российской Федерации, органы управления государственными внебюджетными фондами, финансовые органы субъектов Российской Федерации и муниципальных образований обязаны вести реестры источников доходов бюджетов бюджетной системы Российской Федерации.</w:t>
      </w:r>
    </w:p>
    <w:p w:rsidR="00460A55" w:rsidRPr="00460A55" w:rsidRDefault="00460A55" w:rsidP="001C711C">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460A55">
        <w:rPr>
          <w:sz w:val="28"/>
          <w:szCs w:val="28"/>
        </w:rPr>
        <w:t xml:space="preserve">Реестры источников доходов местных бюджетов </w:t>
      </w:r>
      <w:proofErr w:type="gramStart"/>
      <w:r w:rsidRPr="00460A55">
        <w:rPr>
          <w:sz w:val="28"/>
          <w:szCs w:val="28"/>
        </w:rPr>
        <w:t>формируются и ведутся</w:t>
      </w:r>
      <w:proofErr w:type="gramEnd"/>
      <w:r w:rsidRPr="00460A55">
        <w:rPr>
          <w:sz w:val="28"/>
          <w:szCs w:val="28"/>
        </w:rPr>
        <w:t xml:space="preserve"> в порядке, установленном местной администрацией.</w:t>
      </w:r>
    </w:p>
    <w:p w:rsidR="00460A55" w:rsidRPr="00460A55" w:rsidRDefault="00460A55" w:rsidP="001C711C">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Verdana" w:eastAsia="Calibri" w:hAnsi="Verdana"/>
          <w:sz w:val="22"/>
          <w:szCs w:val="21"/>
          <w:lang w:eastAsia="en-US"/>
        </w:rPr>
      </w:pPr>
      <w:r w:rsidRPr="00460A55">
        <w:rPr>
          <w:sz w:val="28"/>
          <w:szCs w:val="28"/>
        </w:rPr>
        <w:t>Порядком № 1872 определено, что такой р</w:t>
      </w:r>
      <w:r w:rsidRPr="00460A55">
        <w:rPr>
          <w:rFonts w:eastAsia="Calibri"/>
          <w:sz w:val="28"/>
          <w:lang w:eastAsia="en-US"/>
        </w:rPr>
        <w:t xml:space="preserve">еестр </w:t>
      </w:r>
      <w:proofErr w:type="gramStart"/>
      <w:r w:rsidRPr="00460A55">
        <w:rPr>
          <w:rFonts w:eastAsia="Calibri"/>
          <w:sz w:val="28"/>
          <w:lang w:eastAsia="en-US"/>
        </w:rPr>
        <w:t>ведет департамент финансов администрации города и представляет</w:t>
      </w:r>
      <w:proofErr w:type="gramEnd"/>
      <w:r w:rsidRPr="00460A55">
        <w:rPr>
          <w:rFonts w:eastAsia="Calibri"/>
          <w:sz w:val="28"/>
          <w:lang w:eastAsia="en-US"/>
        </w:rPr>
        <w:t xml:space="preserve"> собой свод информации о доходах бюджета города Нижневартовска по источникам доходов бюджета города, формируемой в процессе составления, утверждения и исполнения </w:t>
      </w:r>
      <w:r w:rsidRPr="00460A55">
        <w:rPr>
          <w:rFonts w:eastAsia="Calibri"/>
          <w:sz w:val="28"/>
          <w:lang w:eastAsia="en-US"/>
        </w:rPr>
        <w:lastRenderedPageBreak/>
        <w:t>бюджета города на основании перечня источников доходов Российской Федерации.</w:t>
      </w:r>
    </w:p>
    <w:p w:rsidR="00460A55" w:rsidRPr="00460A55" w:rsidRDefault="00460A55" w:rsidP="001C711C">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460A55">
        <w:rPr>
          <w:sz w:val="28"/>
          <w:szCs w:val="28"/>
        </w:rPr>
        <w:t>В целях ведения Реестра департамент финансов, органы местного самоуправления, структурные подразделения администрации города Нижневартовска, казенные учреждения, осуществляющие бюджетные полномочия главных администраторов доходов бюджета города и (или) администраторов доходов бюджета города, обеспечивают предоставление сведений, необходимых для ведения Реестра в соответствии с указанным Порядком.</w:t>
      </w:r>
    </w:p>
    <w:p w:rsidR="00460A55" w:rsidRPr="00460A55" w:rsidRDefault="00460A55" w:rsidP="001C711C">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460A55">
        <w:rPr>
          <w:sz w:val="28"/>
          <w:szCs w:val="28"/>
        </w:rPr>
        <w:t xml:space="preserve">Таким образом, статьей 47.1 БК РФ закреплены полномочия финансовых органов муниципальных образований, в данном случае департамента финансов администрации города, по ведению единого реестра источников всех доходов бюджета города, а не полномочия ГАДБ по ведению такого реестра по закрепленным за ними источников доходов. </w:t>
      </w:r>
    </w:p>
    <w:p w:rsidR="00460A55" w:rsidRPr="00460A55" w:rsidRDefault="00460A55" w:rsidP="00132AD0">
      <w:pPr>
        <w:widowControl w:val="0"/>
        <w:tabs>
          <w:tab w:val="left" w:pos="0"/>
          <w:tab w:val="left" w:pos="567"/>
          <w:tab w:val="left" w:pos="709"/>
          <w:tab w:val="left" w:pos="851"/>
        </w:tabs>
        <w:ind w:firstLine="567"/>
        <w:jc w:val="both"/>
        <w:rPr>
          <w:sz w:val="28"/>
          <w:szCs w:val="28"/>
        </w:rPr>
      </w:pPr>
      <w:proofErr w:type="gramStart"/>
      <w:r w:rsidRPr="00460A55">
        <w:rPr>
          <w:sz w:val="28"/>
          <w:szCs w:val="28"/>
        </w:rPr>
        <w:t>Следовательно, отсутствие в нормах Порядка № 2359 утвержденного порядка ведения реестра источников</w:t>
      </w:r>
      <w:r w:rsidR="00BA23CB">
        <w:rPr>
          <w:sz w:val="28"/>
          <w:szCs w:val="28"/>
        </w:rPr>
        <w:t xml:space="preserve"> администрацией города как ГАДБ</w:t>
      </w:r>
      <w:r w:rsidRPr="00460A55">
        <w:rPr>
          <w:sz w:val="28"/>
          <w:szCs w:val="28"/>
        </w:rPr>
        <w:t xml:space="preserve"> влечет за собой нарушение требований, установленных пунктом 4 статьи 160.1 БК РФ, предусматривающих обязанность местной администраци</w:t>
      </w:r>
      <w:r w:rsidR="00BA23CB">
        <w:rPr>
          <w:sz w:val="28"/>
          <w:szCs w:val="28"/>
        </w:rPr>
        <w:t>и</w:t>
      </w:r>
      <w:r w:rsidRPr="00460A55">
        <w:rPr>
          <w:sz w:val="28"/>
          <w:szCs w:val="28"/>
        </w:rPr>
        <w:t xml:space="preserve"> устанавливать для главного администратора доходов бюджета порядок выполнения им бюджетных полномочий.</w:t>
      </w:r>
      <w:proofErr w:type="gramEnd"/>
    </w:p>
    <w:p w:rsidR="00460A55" w:rsidRPr="00460A55" w:rsidRDefault="00460A55" w:rsidP="00132AD0">
      <w:pPr>
        <w:tabs>
          <w:tab w:val="left" w:pos="0"/>
          <w:tab w:val="left" w:pos="567"/>
          <w:tab w:val="left" w:pos="709"/>
          <w:tab w:val="left" w:pos="851"/>
        </w:tabs>
        <w:ind w:firstLine="567"/>
        <w:jc w:val="both"/>
        <w:rPr>
          <w:sz w:val="28"/>
          <w:szCs w:val="28"/>
        </w:rPr>
      </w:pPr>
      <w:r w:rsidRPr="00460A55">
        <w:rPr>
          <w:sz w:val="28"/>
          <w:szCs w:val="28"/>
        </w:rPr>
        <w:t xml:space="preserve">В результате </w:t>
      </w:r>
      <w:proofErr w:type="gramStart"/>
      <w:r w:rsidRPr="00460A55">
        <w:rPr>
          <w:sz w:val="28"/>
          <w:szCs w:val="28"/>
        </w:rPr>
        <w:t>отсутствия порядка ведения реестра источников</w:t>
      </w:r>
      <w:proofErr w:type="gramEnd"/>
      <w:r w:rsidR="00CE0ECA">
        <w:rPr>
          <w:sz w:val="28"/>
          <w:szCs w:val="28"/>
        </w:rPr>
        <w:t xml:space="preserve"> главными администраторами доходов бюджета города</w:t>
      </w:r>
      <w:r w:rsidRPr="00460A55">
        <w:rPr>
          <w:sz w:val="28"/>
          <w:szCs w:val="28"/>
        </w:rPr>
        <w:t xml:space="preserve"> возникает возможность его введения каждым главным администратором доходов бюджета города на свое усмотрение.</w:t>
      </w:r>
    </w:p>
    <w:p w:rsidR="00460A55" w:rsidRPr="00460A55" w:rsidRDefault="00460A55" w:rsidP="00132AD0">
      <w:pPr>
        <w:tabs>
          <w:tab w:val="left" w:pos="0"/>
          <w:tab w:val="left" w:pos="851"/>
        </w:tabs>
        <w:ind w:firstLine="567"/>
        <w:jc w:val="both"/>
        <w:rPr>
          <w:rFonts w:ascii="Calibri" w:eastAsia="Calibri" w:hAnsi="Calibri"/>
          <w:sz w:val="22"/>
          <w:szCs w:val="22"/>
          <w:lang w:eastAsia="en-US"/>
        </w:rPr>
      </w:pPr>
      <w:r w:rsidRPr="00460A55">
        <w:rPr>
          <w:rFonts w:eastAsia="Calibri"/>
          <w:sz w:val="28"/>
          <w:szCs w:val="28"/>
          <w:lang w:eastAsia="en-US"/>
        </w:rPr>
        <w:t>В целях обеспечения единого подхода ведения реестра источников существует необходимость регламентировать его порядок, установив четкие критерии к форме, а также к перечню для обязательного внесения сведений.</w:t>
      </w:r>
    </w:p>
    <w:p w:rsidR="003E0FED" w:rsidRDefault="00CE0ECA" w:rsidP="00132AD0">
      <w:pPr>
        <w:tabs>
          <w:tab w:val="left" w:pos="851"/>
        </w:tabs>
        <w:autoSpaceDE w:val="0"/>
        <w:autoSpaceDN w:val="0"/>
        <w:adjustRightInd w:val="0"/>
        <w:ind w:firstLine="567"/>
        <w:contextualSpacing/>
        <w:jc w:val="both"/>
        <w:rPr>
          <w:rFonts w:eastAsia="Calibri"/>
          <w:sz w:val="28"/>
          <w:szCs w:val="28"/>
          <w:lang w:eastAsia="en-US"/>
        </w:rPr>
      </w:pPr>
      <w:r>
        <w:rPr>
          <w:rFonts w:eastAsia="Calibri"/>
          <w:sz w:val="28"/>
          <w:szCs w:val="28"/>
          <w:lang w:eastAsia="en-US"/>
        </w:rPr>
        <w:t>5</w:t>
      </w:r>
      <w:r w:rsidR="00460A55" w:rsidRPr="00460A55">
        <w:rPr>
          <w:rFonts w:eastAsia="Calibri"/>
          <w:sz w:val="28"/>
          <w:szCs w:val="28"/>
          <w:lang w:eastAsia="en-US"/>
        </w:rPr>
        <w:t>. В ходе проведения экспертизы проекта Решения о бюджете города проведена оценка выполнения главными администраторами доходов из числа органов местного самоуправления полномочий по ведению Реестра доходов, в частности на предмет соответствия его требованиям Порядка № 1872, в результате которой установлены отдельные замечания и несоответствия</w:t>
      </w:r>
      <w:r w:rsidR="003E0FED">
        <w:rPr>
          <w:rFonts w:eastAsia="Calibri"/>
          <w:sz w:val="28"/>
          <w:szCs w:val="28"/>
          <w:lang w:eastAsia="en-US"/>
        </w:rPr>
        <w:t>:</w:t>
      </w:r>
      <w:r w:rsidR="00460A55" w:rsidRPr="00460A55">
        <w:rPr>
          <w:rFonts w:eastAsia="Calibri"/>
          <w:sz w:val="28"/>
          <w:szCs w:val="28"/>
          <w:lang w:eastAsia="en-US"/>
        </w:rPr>
        <w:t xml:space="preserve"> </w:t>
      </w:r>
    </w:p>
    <w:p w:rsidR="00460A55" w:rsidRPr="00460A55" w:rsidRDefault="00460A55" w:rsidP="00132AD0">
      <w:pPr>
        <w:tabs>
          <w:tab w:val="left" w:pos="851"/>
        </w:tabs>
        <w:autoSpaceDE w:val="0"/>
        <w:autoSpaceDN w:val="0"/>
        <w:adjustRightInd w:val="0"/>
        <w:ind w:firstLine="567"/>
        <w:contextualSpacing/>
        <w:jc w:val="both"/>
        <w:rPr>
          <w:rFonts w:eastAsia="Calibri"/>
          <w:sz w:val="28"/>
          <w:szCs w:val="28"/>
          <w:lang w:eastAsia="en-US"/>
        </w:rPr>
      </w:pPr>
      <w:r w:rsidRPr="00460A55">
        <w:rPr>
          <w:rFonts w:eastAsia="Calibri"/>
          <w:sz w:val="28"/>
          <w:szCs w:val="28"/>
          <w:lang w:eastAsia="en-US"/>
        </w:rPr>
        <w:t xml:space="preserve">1) Форма Реестра доходов Администрации города (код 040), за которой закреплена основная часть неналоговых доходных источников и один налоговый источник доходов (госпошлина), соответствует установленной Постановлением № 1872 форме. Вместе с тем в </w:t>
      </w:r>
      <w:proofErr w:type="gramStart"/>
      <w:r w:rsidRPr="00460A55">
        <w:rPr>
          <w:rFonts w:eastAsia="Calibri"/>
          <w:sz w:val="28"/>
          <w:szCs w:val="28"/>
          <w:lang w:eastAsia="en-US"/>
        </w:rPr>
        <w:t>Реестре</w:t>
      </w:r>
      <w:proofErr w:type="gramEnd"/>
      <w:r w:rsidRPr="00460A55">
        <w:rPr>
          <w:rFonts w:eastAsia="Calibri"/>
          <w:sz w:val="28"/>
          <w:szCs w:val="28"/>
          <w:lang w:eastAsia="en-US"/>
        </w:rPr>
        <w:t xml:space="preserve"> доходов коды</w:t>
      </w:r>
      <w:r w:rsidR="00BA23CB">
        <w:rPr>
          <w:rFonts w:eastAsia="Calibri"/>
          <w:sz w:val="28"/>
          <w:szCs w:val="28"/>
          <w:lang w:eastAsia="en-US"/>
        </w:rPr>
        <w:t xml:space="preserve"> бюджетной классификации </w:t>
      </w:r>
      <w:r w:rsidRPr="00460A55">
        <w:rPr>
          <w:rFonts w:eastAsia="Calibri"/>
          <w:sz w:val="28"/>
          <w:szCs w:val="28"/>
          <w:lang w:eastAsia="en-US"/>
        </w:rPr>
        <w:t>по отдельным прогнозируемым источникам доходов не соответствуют КБК, утвержденным Приказом № 99н (действует с 01.01.2021) и закрепленным в Приложении № 3 к проекту Решения о бюджете города, а именно:</w:t>
      </w:r>
    </w:p>
    <w:p w:rsidR="00460A55" w:rsidRPr="00460A55" w:rsidRDefault="00460A55" w:rsidP="00132AD0">
      <w:pPr>
        <w:tabs>
          <w:tab w:val="left" w:pos="851"/>
        </w:tabs>
        <w:autoSpaceDE w:val="0"/>
        <w:autoSpaceDN w:val="0"/>
        <w:adjustRightInd w:val="0"/>
        <w:ind w:firstLine="567"/>
        <w:contextualSpacing/>
        <w:jc w:val="both"/>
        <w:rPr>
          <w:rFonts w:eastAsia="Calibri"/>
          <w:sz w:val="28"/>
          <w:szCs w:val="28"/>
          <w:lang w:eastAsia="en-US"/>
        </w:rPr>
      </w:pPr>
      <w:r w:rsidRPr="00460A55">
        <w:rPr>
          <w:rFonts w:eastAsia="Calibri"/>
          <w:sz w:val="28"/>
          <w:szCs w:val="28"/>
          <w:lang w:eastAsia="en-US"/>
        </w:rPr>
        <w:t>прочие неналоговые доходы бюджетов городских округов (доходы от размещения нестационарных торговых объектов на территории города) отражены по КБК 040 117 01040 04 0301 180 вместо КБК 040 117 05040 04 0301 180;</w:t>
      </w:r>
    </w:p>
    <w:p w:rsidR="00460A55" w:rsidRPr="00460A55" w:rsidRDefault="00460A55" w:rsidP="00132AD0">
      <w:pPr>
        <w:tabs>
          <w:tab w:val="left" w:pos="851"/>
        </w:tabs>
        <w:autoSpaceDE w:val="0"/>
        <w:autoSpaceDN w:val="0"/>
        <w:adjustRightInd w:val="0"/>
        <w:ind w:firstLine="567"/>
        <w:contextualSpacing/>
        <w:jc w:val="both"/>
        <w:rPr>
          <w:rFonts w:eastAsia="Calibri"/>
          <w:sz w:val="28"/>
          <w:szCs w:val="28"/>
          <w:lang w:eastAsia="en-US"/>
        </w:rPr>
      </w:pPr>
      <w:r w:rsidRPr="00460A55">
        <w:rPr>
          <w:rFonts w:eastAsia="Calibri"/>
          <w:sz w:val="28"/>
          <w:szCs w:val="28"/>
          <w:lang w:eastAsia="en-US"/>
        </w:rPr>
        <w:lastRenderedPageBreak/>
        <w:t xml:space="preserve">прочие неналоговые доходы бюджетов городских округов (доходы в </w:t>
      </w:r>
      <w:proofErr w:type="gramStart"/>
      <w:r w:rsidRPr="00460A55">
        <w:rPr>
          <w:rFonts w:eastAsia="Calibri"/>
          <w:sz w:val="28"/>
          <w:szCs w:val="28"/>
          <w:lang w:eastAsia="en-US"/>
        </w:rPr>
        <w:t>виде</w:t>
      </w:r>
      <w:proofErr w:type="gramEnd"/>
      <w:r w:rsidRPr="00460A55">
        <w:rPr>
          <w:rFonts w:eastAsia="Calibri"/>
          <w:sz w:val="28"/>
          <w:szCs w:val="28"/>
          <w:lang w:eastAsia="en-US"/>
        </w:rPr>
        <w:t xml:space="preserve"> иных поступлений) отражены по КБК 040 117 01040 04 0302 180 вместо КБК 040 117 05040 04 0302 180.</w:t>
      </w:r>
    </w:p>
    <w:p w:rsidR="00460A55" w:rsidRPr="00460A55" w:rsidRDefault="00460A55" w:rsidP="00132AD0">
      <w:pPr>
        <w:tabs>
          <w:tab w:val="left" w:pos="851"/>
        </w:tabs>
        <w:autoSpaceDE w:val="0"/>
        <w:autoSpaceDN w:val="0"/>
        <w:adjustRightInd w:val="0"/>
        <w:ind w:firstLine="567"/>
        <w:contextualSpacing/>
        <w:jc w:val="both"/>
        <w:rPr>
          <w:rFonts w:eastAsia="Calibri"/>
          <w:sz w:val="28"/>
          <w:szCs w:val="28"/>
          <w:lang w:eastAsia="en-US"/>
        </w:rPr>
      </w:pPr>
      <w:proofErr w:type="gramStart"/>
      <w:r w:rsidRPr="00460A55">
        <w:rPr>
          <w:rFonts w:eastAsia="Calibri"/>
          <w:sz w:val="28"/>
          <w:szCs w:val="28"/>
          <w:lang w:eastAsia="en-US"/>
        </w:rPr>
        <w:t xml:space="preserve">2) В Реестре доходов </w:t>
      </w:r>
      <w:r w:rsidR="009F3C65" w:rsidRPr="009F3C65">
        <w:rPr>
          <w:rFonts w:eastAsia="Calibri"/>
          <w:sz w:val="28"/>
          <w:szCs w:val="28"/>
          <w:lang w:eastAsia="en-US"/>
        </w:rPr>
        <w:t>департамент</w:t>
      </w:r>
      <w:r w:rsidR="009F3C65">
        <w:rPr>
          <w:rFonts w:eastAsia="Calibri"/>
          <w:sz w:val="28"/>
          <w:szCs w:val="28"/>
          <w:lang w:eastAsia="en-US"/>
        </w:rPr>
        <w:t>а</w:t>
      </w:r>
      <w:r w:rsidR="009F3C65" w:rsidRPr="009F3C65">
        <w:rPr>
          <w:rFonts w:eastAsia="Calibri"/>
          <w:sz w:val="28"/>
          <w:szCs w:val="28"/>
          <w:lang w:eastAsia="en-US"/>
        </w:rPr>
        <w:t xml:space="preserve"> жилищно-коммунального хозяйства администрации города Нижневартовска </w:t>
      </w:r>
      <w:r w:rsidR="009F3C65">
        <w:rPr>
          <w:rFonts w:eastAsia="Calibri"/>
          <w:sz w:val="28"/>
          <w:szCs w:val="28"/>
          <w:lang w:eastAsia="en-US"/>
        </w:rPr>
        <w:t xml:space="preserve">(далее также - </w:t>
      </w:r>
      <w:r w:rsidR="001328EA">
        <w:rPr>
          <w:rFonts w:eastAsia="Calibri"/>
          <w:sz w:val="28"/>
          <w:szCs w:val="28"/>
          <w:lang w:eastAsia="en-US"/>
        </w:rPr>
        <w:t>Д</w:t>
      </w:r>
      <w:r w:rsidR="001328EA" w:rsidRPr="001328EA">
        <w:rPr>
          <w:rFonts w:eastAsia="Calibri"/>
          <w:sz w:val="28"/>
          <w:szCs w:val="28"/>
          <w:lang w:eastAsia="en-US"/>
        </w:rPr>
        <w:t>епартамент жилищно-коммунального хозяйства</w:t>
      </w:r>
      <w:r w:rsidR="001328EA">
        <w:rPr>
          <w:rFonts w:eastAsia="Calibri"/>
          <w:sz w:val="28"/>
          <w:szCs w:val="28"/>
          <w:lang w:eastAsia="en-US"/>
        </w:rPr>
        <w:t>,</w:t>
      </w:r>
      <w:r w:rsidR="001328EA" w:rsidRPr="001328EA">
        <w:rPr>
          <w:rFonts w:eastAsia="Calibri"/>
          <w:sz w:val="28"/>
          <w:szCs w:val="28"/>
          <w:lang w:eastAsia="en-US"/>
        </w:rPr>
        <w:t xml:space="preserve"> департамент жилищно-коммунального хозяйства </w:t>
      </w:r>
      <w:r w:rsidRPr="00460A55">
        <w:rPr>
          <w:rFonts w:eastAsia="Calibri"/>
          <w:sz w:val="28"/>
          <w:szCs w:val="28"/>
          <w:lang w:eastAsia="en-US"/>
        </w:rPr>
        <w:t>Департамент ЖКХ</w:t>
      </w:r>
      <w:r w:rsidR="001328EA">
        <w:rPr>
          <w:rFonts w:eastAsia="Calibri"/>
          <w:sz w:val="28"/>
          <w:szCs w:val="28"/>
          <w:lang w:eastAsia="en-US"/>
        </w:rPr>
        <w:t>, ДЖКХ</w:t>
      </w:r>
      <w:r w:rsidR="009F3C65">
        <w:rPr>
          <w:rFonts w:eastAsia="Calibri"/>
          <w:sz w:val="28"/>
          <w:szCs w:val="28"/>
          <w:lang w:eastAsia="en-US"/>
        </w:rPr>
        <w:t>)</w:t>
      </w:r>
      <w:r w:rsidRPr="00460A55">
        <w:rPr>
          <w:rFonts w:eastAsia="Calibri"/>
          <w:sz w:val="28"/>
          <w:szCs w:val="28"/>
          <w:lang w:eastAsia="en-US"/>
        </w:rPr>
        <w:t xml:space="preserve"> (код 041), Департамента образования (код 042), Департамента по СП (код 046) источник дохода «Иные 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 (КБК 116 07090</w:t>
      </w:r>
      <w:proofErr w:type="gramEnd"/>
      <w:r w:rsidRPr="00460A55">
        <w:rPr>
          <w:rFonts w:eastAsia="Calibri"/>
          <w:sz w:val="28"/>
          <w:szCs w:val="28"/>
          <w:lang w:eastAsia="en-US"/>
        </w:rPr>
        <w:t xml:space="preserve"> </w:t>
      </w:r>
      <w:proofErr w:type="gramStart"/>
      <w:r w:rsidRPr="00460A55">
        <w:rPr>
          <w:rFonts w:eastAsia="Calibri"/>
          <w:sz w:val="28"/>
          <w:szCs w:val="28"/>
          <w:lang w:eastAsia="en-US"/>
        </w:rPr>
        <w:t>04 0000 140) приведен без детализации.</w:t>
      </w:r>
      <w:proofErr w:type="gramEnd"/>
      <w:r w:rsidRPr="00460A55">
        <w:rPr>
          <w:rFonts w:eastAsia="Calibri"/>
          <w:sz w:val="28"/>
          <w:szCs w:val="28"/>
          <w:lang w:eastAsia="en-US"/>
        </w:rPr>
        <w:t xml:space="preserve"> В результате указанное наименование и КБК не соответствуют закрепленному за ними в Приложении № 3 к проекту Решения о бюджете города наименованию </w:t>
      </w:r>
      <w:r w:rsidR="00BA23CB">
        <w:rPr>
          <w:rFonts w:eastAsia="Calibri"/>
          <w:sz w:val="28"/>
          <w:szCs w:val="28"/>
          <w:lang w:eastAsia="en-US"/>
        </w:rPr>
        <w:t xml:space="preserve">источника дохода бюджета и КБК </w:t>
      </w:r>
      <w:r w:rsidRPr="00460A55">
        <w:rPr>
          <w:rFonts w:eastAsia="Calibri"/>
          <w:sz w:val="28"/>
          <w:szCs w:val="28"/>
          <w:lang w:eastAsia="en-US"/>
        </w:rPr>
        <w:t xml:space="preserve">116 07090 04 0503 140. </w:t>
      </w:r>
    </w:p>
    <w:p w:rsidR="00460A55" w:rsidRPr="00460A55" w:rsidRDefault="00460A55" w:rsidP="00132AD0">
      <w:pPr>
        <w:tabs>
          <w:tab w:val="left" w:pos="851"/>
        </w:tabs>
        <w:autoSpaceDE w:val="0"/>
        <w:autoSpaceDN w:val="0"/>
        <w:adjustRightInd w:val="0"/>
        <w:ind w:firstLine="567"/>
        <w:contextualSpacing/>
        <w:jc w:val="both"/>
        <w:rPr>
          <w:rFonts w:eastAsia="Calibri"/>
          <w:sz w:val="28"/>
          <w:szCs w:val="28"/>
          <w:lang w:eastAsia="en-US"/>
        </w:rPr>
      </w:pPr>
      <w:r w:rsidRPr="00460A55">
        <w:rPr>
          <w:rFonts w:eastAsia="Calibri"/>
          <w:sz w:val="28"/>
          <w:szCs w:val="28"/>
          <w:lang w:eastAsia="en-US"/>
        </w:rPr>
        <w:t xml:space="preserve">3) Форма Реестра доходов Департамента ЖКХ, представленная в Счетную палату города, не соответствует утвержденной Порядком № 1872 форме, в связи </w:t>
      </w:r>
      <w:proofErr w:type="gramStart"/>
      <w:r w:rsidRPr="00460A55">
        <w:rPr>
          <w:rFonts w:eastAsia="Calibri"/>
          <w:sz w:val="28"/>
          <w:szCs w:val="28"/>
          <w:lang w:eastAsia="en-US"/>
        </w:rPr>
        <w:t>с</w:t>
      </w:r>
      <w:proofErr w:type="gramEnd"/>
      <w:r w:rsidRPr="00460A55">
        <w:rPr>
          <w:rFonts w:eastAsia="Calibri"/>
          <w:sz w:val="28"/>
          <w:szCs w:val="28"/>
          <w:lang w:eastAsia="en-US"/>
        </w:rPr>
        <w:t xml:space="preserve"> чем отсутствует следующая информация: прогноз бюджета города на 2020 год, кассовые поступления в текущем финансовом году, оценка исполнения 2020 года. Следует отметить, что согласно Порядку № 1872 Департамент финансов осуществляет ведение Реестра доходов (консолидированной и (или) сводной информации по источникам доходов) на основании представленных главными администраторами доходов сведений, необходимых для его ведения, и ответственность за полноту информации возложена на участников п</w:t>
      </w:r>
      <w:r w:rsidR="00BA23CB">
        <w:rPr>
          <w:rFonts w:eastAsia="Calibri"/>
          <w:sz w:val="28"/>
          <w:szCs w:val="28"/>
          <w:lang w:eastAsia="en-US"/>
        </w:rPr>
        <w:t xml:space="preserve">роцесса ведения Реестра доходов. Тем не </w:t>
      </w:r>
      <w:proofErr w:type="gramStart"/>
      <w:r w:rsidR="00BA23CB">
        <w:rPr>
          <w:rFonts w:eastAsia="Calibri"/>
          <w:sz w:val="28"/>
          <w:szCs w:val="28"/>
          <w:lang w:eastAsia="en-US"/>
        </w:rPr>
        <w:t>менее</w:t>
      </w:r>
      <w:proofErr w:type="gramEnd"/>
      <w:r w:rsidRPr="00460A55">
        <w:rPr>
          <w:rFonts w:eastAsia="Calibri"/>
          <w:sz w:val="28"/>
          <w:szCs w:val="28"/>
          <w:lang w:eastAsia="en-US"/>
        </w:rPr>
        <w:t xml:space="preserve"> Департаментом финансов в сводный Реестр доходов отсутствующая в Реестре доходов Департамента по СП информация внесена. </w:t>
      </w:r>
    </w:p>
    <w:p w:rsidR="00460A55" w:rsidRPr="00E82DFF" w:rsidRDefault="00460A55" w:rsidP="00132AD0">
      <w:pPr>
        <w:tabs>
          <w:tab w:val="left" w:pos="851"/>
        </w:tabs>
        <w:ind w:firstLine="567"/>
        <w:jc w:val="both"/>
        <w:rPr>
          <w:rFonts w:eastAsia="Calibri"/>
          <w:sz w:val="28"/>
          <w:szCs w:val="28"/>
          <w:lang w:eastAsia="en-US"/>
        </w:rPr>
      </w:pPr>
    </w:p>
    <w:p w:rsidR="00E32B7D" w:rsidRDefault="00626D83" w:rsidP="00132AD0">
      <w:pPr>
        <w:tabs>
          <w:tab w:val="left" w:pos="851"/>
        </w:tabs>
        <w:autoSpaceDE w:val="0"/>
        <w:autoSpaceDN w:val="0"/>
        <w:adjustRightInd w:val="0"/>
        <w:ind w:firstLine="540"/>
        <w:contextualSpacing/>
        <w:jc w:val="both"/>
        <w:rPr>
          <w:rFonts w:eastAsia="Calibri"/>
          <w:i/>
          <w:sz w:val="28"/>
          <w:szCs w:val="28"/>
          <w:lang w:eastAsia="en-US"/>
        </w:rPr>
      </w:pPr>
      <w:r w:rsidRPr="00526021">
        <w:rPr>
          <w:rFonts w:eastAsia="Calibri"/>
          <w:i/>
          <w:sz w:val="28"/>
          <w:szCs w:val="28"/>
          <w:lang w:eastAsia="en-US"/>
        </w:rPr>
        <w:t xml:space="preserve">4.2. </w:t>
      </w:r>
      <w:r w:rsidR="00E32B7D" w:rsidRPr="00526021">
        <w:rPr>
          <w:rFonts w:eastAsia="Calibri"/>
          <w:i/>
          <w:sz w:val="28"/>
          <w:szCs w:val="28"/>
          <w:lang w:eastAsia="en-US"/>
        </w:rPr>
        <w:t>Анализ утвержденных методик прогнозирования поступления доходов в бюджет города на соответствие общим требования</w:t>
      </w:r>
      <w:r w:rsidR="00BA23CB">
        <w:rPr>
          <w:rFonts w:eastAsia="Calibri"/>
          <w:i/>
          <w:sz w:val="28"/>
          <w:szCs w:val="28"/>
          <w:lang w:eastAsia="en-US"/>
        </w:rPr>
        <w:t>м</w:t>
      </w:r>
      <w:r w:rsidR="00E32B7D" w:rsidRPr="00526021">
        <w:rPr>
          <w:rFonts w:eastAsia="Calibri"/>
          <w:i/>
          <w:sz w:val="28"/>
          <w:szCs w:val="28"/>
          <w:lang w:eastAsia="en-US"/>
        </w:rPr>
        <w:t>, установленным Правительством Российской Федерации, в том числе оценка устранения замечаний к методикам, выявленных в ходе экспертизы проекта бюджета города на 20</w:t>
      </w:r>
      <w:r w:rsidR="00526021">
        <w:rPr>
          <w:rFonts w:eastAsia="Calibri"/>
          <w:i/>
          <w:sz w:val="28"/>
          <w:szCs w:val="28"/>
          <w:lang w:eastAsia="en-US"/>
        </w:rPr>
        <w:t>20</w:t>
      </w:r>
      <w:r w:rsidR="00E32B7D" w:rsidRPr="00526021">
        <w:rPr>
          <w:rFonts w:eastAsia="Calibri"/>
          <w:i/>
          <w:sz w:val="28"/>
          <w:szCs w:val="28"/>
          <w:lang w:eastAsia="en-US"/>
        </w:rPr>
        <w:t>-202</w:t>
      </w:r>
      <w:r w:rsidR="00526021">
        <w:rPr>
          <w:rFonts w:eastAsia="Calibri"/>
          <w:i/>
          <w:sz w:val="28"/>
          <w:szCs w:val="28"/>
          <w:lang w:eastAsia="en-US"/>
        </w:rPr>
        <w:t>2</w:t>
      </w:r>
      <w:r w:rsidR="00E32B7D" w:rsidRPr="00526021">
        <w:rPr>
          <w:rFonts w:eastAsia="Calibri"/>
          <w:i/>
          <w:sz w:val="28"/>
          <w:szCs w:val="28"/>
          <w:lang w:eastAsia="en-US"/>
        </w:rPr>
        <w:t xml:space="preserve"> годы</w:t>
      </w:r>
    </w:p>
    <w:p w:rsidR="00526021" w:rsidRDefault="00526021" w:rsidP="00132AD0">
      <w:pPr>
        <w:tabs>
          <w:tab w:val="left" w:pos="851"/>
        </w:tabs>
        <w:autoSpaceDE w:val="0"/>
        <w:autoSpaceDN w:val="0"/>
        <w:adjustRightInd w:val="0"/>
        <w:ind w:firstLine="540"/>
        <w:contextualSpacing/>
        <w:jc w:val="both"/>
        <w:rPr>
          <w:rFonts w:eastAsia="Calibri"/>
          <w:i/>
          <w:color w:val="FF0000"/>
          <w:sz w:val="28"/>
          <w:szCs w:val="28"/>
          <w:lang w:eastAsia="en-US"/>
        </w:rPr>
      </w:pPr>
    </w:p>
    <w:p w:rsidR="00526021" w:rsidRPr="00576EB2" w:rsidRDefault="00526021" w:rsidP="00132AD0">
      <w:pPr>
        <w:widowControl w:val="0"/>
        <w:ind w:firstLine="567"/>
        <w:jc w:val="both"/>
        <w:rPr>
          <w:rFonts w:eastAsiaTheme="minorHAnsi"/>
          <w:sz w:val="28"/>
          <w:szCs w:val="28"/>
          <w:lang w:eastAsia="en-US"/>
        </w:rPr>
      </w:pPr>
      <w:r w:rsidRPr="00576EB2">
        <w:rPr>
          <w:rFonts w:eastAsiaTheme="minorHAnsi"/>
          <w:sz w:val="28"/>
          <w:szCs w:val="28"/>
          <w:lang w:eastAsia="en-US"/>
        </w:rPr>
        <w:t>В соответствии с пунктом 1 статьи 160.1 БК РФ к полномочиям главного администратора доходов бюджета относится утверждение методики прогнозирования поступлений доходов в бюджет в соответствии Общими требованиями к методике прогнозирования поступлений доходов в бюджеты бюджетной системы Российской Федерации, утвержденными постановлением Правительства Российской Федерации от 23.06.2016 № 574 (далее – Общие требования).</w:t>
      </w:r>
    </w:p>
    <w:p w:rsidR="00526021" w:rsidRPr="00576EB2" w:rsidRDefault="00526021" w:rsidP="00132AD0">
      <w:pPr>
        <w:widowControl w:val="0"/>
        <w:ind w:firstLine="567"/>
        <w:jc w:val="both"/>
        <w:rPr>
          <w:rFonts w:eastAsiaTheme="minorHAnsi"/>
          <w:sz w:val="28"/>
          <w:szCs w:val="28"/>
          <w:lang w:eastAsia="en-US"/>
        </w:rPr>
      </w:pPr>
      <w:r w:rsidRPr="00576EB2">
        <w:rPr>
          <w:rFonts w:eastAsiaTheme="minorHAnsi"/>
          <w:sz w:val="28"/>
          <w:szCs w:val="28"/>
          <w:lang w:eastAsia="en-US"/>
        </w:rPr>
        <w:t xml:space="preserve">Полномочия по администрированию доходных источников бюджета города в прогнозируемые периоды предусмотрены в </w:t>
      </w:r>
      <w:proofErr w:type="gramStart"/>
      <w:r w:rsidRPr="00576EB2">
        <w:rPr>
          <w:rFonts w:eastAsiaTheme="minorHAnsi"/>
          <w:sz w:val="28"/>
          <w:szCs w:val="28"/>
          <w:lang w:eastAsia="en-US"/>
        </w:rPr>
        <w:t>приложении</w:t>
      </w:r>
      <w:proofErr w:type="gramEnd"/>
      <w:r w:rsidRPr="00576EB2">
        <w:rPr>
          <w:rFonts w:eastAsiaTheme="minorHAnsi"/>
          <w:sz w:val="28"/>
          <w:szCs w:val="28"/>
          <w:lang w:eastAsia="en-US"/>
        </w:rPr>
        <w:t xml:space="preserve"> № 3 к проекту Решения о бюджете города, в котором приведен перечень главных </w:t>
      </w:r>
      <w:r w:rsidRPr="00576EB2">
        <w:rPr>
          <w:rFonts w:eastAsiaTheme="minorHAnsi"/>
          <w:sz w:val="28"/>
          <w:szCs w:val="28"/>
          <w:lang w:eastAsia="en-US"/>
        </w:rPr>
        <w:lastRenderedPageBreak/>
        <w:t>администраторов доходов и закрепляемые за ними вид</w:t>
      </w:r>
      <w:r w:rsidR="00BA23CB">
        <w:rPr>
          <w:rFonts w:eastAsiaTheme="minorHAnsi"/>
          <w:sz w:val="28"/>
          <w:szCs w:val="28"/>
          <w:lang w:eastAsia="en-US"/>
        </w:rPr>
        <w:t>ы</w:t>
      </w:r>
      <w:r w:rsidRPr="00576EB2">
        <w:rPr>
          <w:rFonts w:eastAsiaTheme="minorHAnsi"/>
          <w:sz w:val="28"/>
          <w:szCs w:val="28"/>
          <w:lang w:eastAsia="en-US"/>
        </w:rPr>
        <w:t xml:space="preserve"> доходов в бюджет города. Из числа органов местного самоуправления за поступлениями неналоговых доходов бюджета города, как и в предыдущий 2020 год, закреплены следующие главные администраторы: Дума города Нижневартовска; Администрация города Нижневартовска; Департамент ЖКХ; Департамент образования; Департамент по социальной политике; Департамент финансов.</w:t>
      </w:r>
    </w:p>
    <w:p w:rsidR="00526021" w:rsidRPr="00576EB2" w:rsidRDefault="00526021" w:rsidP="00132AD0">
      <w:pPr>
        <w:widowControl w:val="0"/>
        <w:ind w:firstLine="567"/>
        <w:jc w:val="both"/>
        <w:rPr>
          <w:rFonts w:eastAsiaTheme="minorHAnsi"/>
          <w:sz w:val="28"/>
          <w:szCs w:val="28"/>
          <w:lang w:eastAsia="en-US"/>
        </w:rPr>
      </w:pPr>
      <w:r w:rsidRPr="00576EB2">
        <w:rPr>
          <w:rFonts w:eastAsiaTheme="minorHAnsi"/>
          <w:sz w:val="28"/>
          <w:szCs w:val="28"/>
          <w:lang w:eastAsia="en-US"/>
        </w:rPr>
        <w:t>В ходе экспертизы проекта Решения о бюджете города проведена выборочная оценка соответствия Общим требованиям методик прогнозирования доходов, утвержденных следующими главными администраторами доходов:</w:t>
      </w:r>
    </w:p>
    <w:p w:rsidR="00526021" w:rsidRPr="00576EB2" w:rsidRDefault="00526021" w:rsidP="00132AD0">
      <w:pPr>
        <w:widowControl w:val="0"/>
        <w:ind w:firstLine="567"/>
        <w:jc w:val="both"/>
        <w:rPr>
          <w:rFonts w:eastAsiaTheme="minorHAnsi"/>
          <w:sz w:val="28"/>
          <w:szCs w:val="28"/>
          <w:lang w:eastAsia="en-US"/>
        </w:rPr>
      </w:pPr>
      <w:r w:rsidRPr="00576EB2">
        <w:rPr>
          <w:rFonts w:eastAsiaTheme="minorHAnsi"/>
          <w:sz w:val="28"/>
          <w:szCs w:val="28"/>
          <w:lang w:eastAsia="en-US"/>
        </w:rPr>
        <w:t xml:space="preserve">Администрацией города (код 040) – распоряжение администрации города от 29.05.2020 № 591-р; </w:t>
      </w:r>
    </w:p>
    <w:p w:rsidR="00526021" w:rsidRPr="00576EB2" w:rsidRDefault="00526021" w:rsidP="00132AD0">
      <w:pPr>
        <w:widowControl w:val="0"/>
        <w:ind w:firstLine="567"/>
        <w:jc w:val="both"/>
        <w:rPr>
          <w:rFonts w:eastAsiaTheme="minorHAnsi"/>
          <w:sz w:val="28"/>
          <w:szCs w:val="28"/>
          <w:lang w:eastAsia="en-US"/>
        </w:rPr>
      </w:pPr>
      <w:r w:rsidRPr="00576EB2">
        <w:rPr>
          <w:rFonts w:eastAsiaTheme="minorHAnsi"/>
          <w:sz w:val="28"/>
          <w:szCs w:val="28"/>
          <w:lang w:eastAsia="en-US"/>
        </w:rPr>
        <w:t>Департаментом ЖКХ (код 041) – приказ от 10.06.2020 № 29/31-П.</w:t>
      </w:r>
    </w:p>
    <w:p w:rsidR="00526021" w:rsidRPr="00576EB2" w:rsidRDefault="00526021" w:rsidP="00132AD0">
      <w:pPr>
        <w:widowControl w:val="0"/>
        <w:ind w:firstLine="567"/>
        <w:jc w:val="both"/>
        <w:rPr>
          <w:rFonts w:eastAsiaTheme="minorHAnsi"/>
          <w:sz w:val="28"/>
          <w:szCs w:val="28"/>
          <w:lang w:eastAsia="en-US"/>
        </w:rPr>
      </w:pPr>
      <w:r w:rsidRPr="00576EB2">
        <w:rPr>
          <w:rFonts w:eastAsiaTheme="minorHAnsi"/>
          <w:sz w:val="28"/>
          <w:szCs w:val="28"/>
          <w:lang w:eastAsia="en-US"/>
        </w:rPr>
        <w:t xml:space="preserve">Департаментом образования (код 042) – приказ от 24.12.2019 № 889; </w:t>
      </w:r>
    </w:p>
    <w:p w:rsidR="00526021" w:rsidRPr="00576EB2" w:rsidRDefault="00526021" w:rsidP="00132AD0">
      <w:pPr>
        <w:widowControl w:val="0"/>
        <w:autoSpaceDE w:val="0"/>
        <w:autoSpaceDN w:val="0"/>
        <w:adjustRightInd w:val="0"/>
        <w:ind w:firstLine="567"/>
        <w:jc w:val="both"/>
        <w:rPr>
          <w:rFonts w:eastAsiaTheme="minorHAnsi"/>
          <w:sz w:val="28"/>
          <w:szCs w:val="28"/>
          <w:lang w:eastAsia="en-US"/>
        </w:rPr>
      </w:pPr>
      <w:r w:rsidRPr="00576EB2">
        <w:rPr>
          <w:rFonts w:eastAsiaTheme="minorHAnsi"/>
          <w:sz w:val="28"/>
          <w:szCs w:val="28"/>
          <w:lang w:eastAsia="en-US"/>
        </w:rPr>
        <w:t>Департаментом по социальной политике (код 046) – приказ от 23.06.2020 № 329/42-П;</w:t>
      </w:r>
    </w:p>
    <w:p w:rsidR="00BA23CB" w:rsidRDefault="00526021" w:rsidP="00132AD0">
      <w:pPr>
        <w:widowControl w:val="0"/>
        <w:autoSpaceDE w:val="0"/>
        <w:autoSpaceDN w:val="0"/>
        <w:adjustRightInd w:val="0"/>
        <w:ind w:firstLine="567"/>
        <w:jc w:val="both"/>
        <w:rPr>
          <w:rFonts w:eastAsiaTheme="minorHAnsi"/>
          <w:sz w:val="28"/>
          <w:szCs w:val="28"/>
          <w:lang w:eastAsia="en-US"/>
        </w:rPr>
      </w:pPr>
      <w:r w:rsidRPr="00576EB2">
        <w:rPr>
          <w:rFonts w:eastAsiaTheme="minorHAnsi"/>
          <w:sz w:val="28"/>
          <w:szCs w:val="28"/>
          <w:lang w:eastAsia="en-US"/>
        </w:rPr>
        <w:t>Департамент</w:t>
      </w:r>
      <w:r w:rsidR="00BA23CB">
        <w:rPr>
          <w:rFonts w:eastAsiaTheme="minorHAnsi"/>
          <w:sz w:val="28"/>
          <w:szCs w:val="28"/>
          <w:lang w:eastAsia="en-US"/>
        </w:rPr>
        <w:t>ом</w:t>
      </w:r>
      <w:r w:rsidRPr="00576EB2">
        <w:rPr>
          <w:rFonts w:eastAsiaTheme="minorHAnsi"/>
          <w:sz w:val="28"/>
          <w:szCs w:val="28"/>
          <w:lang w:eastAsia="en-US"/>
        </w:rPr>
        <w:t xml:space="preserve"> финансов (код 05</w:t>
      </w:r>
      <w:r w:rsidR="00BA23CB">
        <w:rPr>
          <w:rFonts w:eastAsiaTheme="minorHAnsi"/>
          <w:sz w:val="28"/>
          <w:szCs w:val="28"/>
          <w:lang w:eastAsia="en-US"/>
        </w:rPr>
        <w:t>0) – приказ от 02.11.2020 № 89.</w:t>
      </w:r>
    </w:p>
    <w:p w:rsidR="00526021" w:rsidRPr="00576EB2" w:rsidRDefault="00526021" w:rsidP="00132AD0">
      <w:pPr>
        <w:widowControl w:val="0"/>
        <w:autoSpaceDE w:val="0"/>
        <w:autoSpaceDN w:val="0"/>
        <w:adjustRightInd w:val="0"/>
        <w:ind w:firstLine="567"/>
        <w:jc w:val="both"/>
        <w:rPr>
          <w:rFonts w:eastAsiaTheme="minorHAnsi"/>
          <w:sz w:val="28"/>
          <w:szCs w:val="28"/>
          <w:lang w:eastAsia="en-US"/>
        </w:rPr>
      </w:pPr>
      <w:r w:rsidRPr="00576EB2">
        <w:rPr>
          <w:rFonts w:eastAsiaTheme="minorHAnsi"/>
          <w:sz w:val="28"/>
          <w:szCs w:val="28"/>
          <w:lang w:eastAsia="en-US"/>
        </w:rPr>
        <w:t>Согласно пункту 2 и 3 Общих требований к методике прогнозирования главный администратор разрабатывает методику прогнозирования по всем кодам классификации доходов, закрепленным за соответствующим главным администратором доходов согласно правовому акту о наделении его соответствующими полномочиями, методика прогнозирования разрабатывается по каждому виду доходов с определением метода расчета прогноза.</w:t>
      </w:r>
    </w:p>
    <w:p w:rsidR="00526021" w:rsidRPr="00576EB2" w:rsidRDefault="00526021" w:rsidP="00132AD0">
      <w:pPr>
        <w:widowControl w:val="0"/>
        <w:autoSpaceDE w:val="0"/>
        <w:autoSpaceDN w:val="0"/>
        <w:adjustRightInd w:val="0"/>
        <w:ind w:firstLine="567"/>
        <w:jc w:val="both"/>
        <w:rPr>
          <w:rFonts w:eastAsiaTheme="minorHAnsi"/>
          <w:sz w:val="28"/>
          <w:szCs w:val="28"/>
          <w:lang w:eastAsia="en-US"/>
        </w:rPr>
      </w:pPr>
      <w:r w:rsidRPr="00576EB2">
        <w:rPr>
          <w:rFonts w:eastAsiaTheme="minorHAnsi"/>
          <w:sz w:val="28"/>
          <w:szCs w:val="28"/>
          <w:lang w:eastAsia="en-US"/>
        </w:rPr>
        <w:t>Однако в нарушение вышеприведенных норм:</w:t>
      </w:r>
    </w:p>
    <w:p w:rsidR="00526021" w:rsidRPr="00576EB2" w:rsidRDefault="00526021" w:rsidP="00132AD0">
      <w:pPr>
        <w:widowControl w:val="0"/>
        <w:ind w:firstLine="567"/>
        <w:jc w:val="both"/>
        <w:rPr>
          <w:rFonts w:eastAsiaTheme="minorHAnsi"/>
          <w:sz w:val="28"/>
          <w:szCs w:val="28"/>
          <w:lang w:eastAsia="en-US"/>
        </w:rPr>
      </w:pPr>
      <w:proofErr w:type="gramStart"/>
      <w:r w:rsidRPr="00576EB2">
        <w:rPr>
          <w:rFonts w:eastAsiaTheme="minorHAnsi"/>
          <w:sz w:val="28"/>
          <w:szCs w:val="28"/>
          <w:lang w:eastAsia="en-US"/>
        </w:rPr>
        <w:t>1) Департаментом ЖКХ методика прогнозирования доходов не приведена в соответствие с изменениями, внесенными в Общие требования постановлением Правительства РФ от 05.06.2019 № 772, а именно</w:t>
      </w:r>
      <w:r w:rsidR="00BA23CB">
        <w:rPr>
          <w:rFonts w:eastAsiaTheme="minorHAnsi"/>
          <w:sz w:val="28"/>
          <w:szCs w:val="28"/>
          <w:lang w:eastAsia="en-US"/>
        </w:rPr>
        <w:t>:</w:t>
      </w:r>
      <w:r w:rsidRPr="00576EB2">
        <w:rPr>
          <w:rFonts w:eastAsiaTheme="minorHAnsi"/>
          <w:sz w:val="28"/>
          <w:szCs w:val="28"/>
          <w:lang w:eastAsia="en-US"/>
        </w:rPr>
        <w:t xml:space="preserve"> в утвержденной методике отсутствует указание на то, что для текущего финансового года методика прогнозирования предусматривает в том числе использование данных о фактических поступлениях доходов за истекшие месяцы этого года (пункт 2(1)), в связи с чем</w:t>
      </w:r>
      <w:proofErr w:type="gramEnd"/>
      <w:r w:rsidRPr="00576EB2">
        <w:rPr>
          <w:rFonts w:eastAsiaTheme="minorHAnsi"/>
          <w:sz w:val="28"/>
          <w:szCs w:val="28"/>
          <w:lang w:eastAsia="en-US"/>
        </w:rPr>
        <w:t xml:space="preserve"> невозможно сделать вывод о том, что при прогнозировании учитывались указанные поступления;</w:t>
      </w:r>
    </w:p>
    <w:p w:rsidR="00526021" w:rsidRPr="00576EB2" w:rsidRDefault="00526021" w:rsidP="00132AD0">
      <w:pPr>
        <w:widowControl w:val="0"/>
        <w:ind w:firstLine="567"/>
        <w:jc w:val="both"/>
        <w:rPr>
          <w:rFonts w:eastAsiaTheme="minorHAnsi"/>
          <w:sz w:val="28"/>
          <w:szCs w:val="28"/>
          <w:lang w:eastAsia="en-US"/>
        </w:rPr>
      </w:pPr>
      <w:r w:rsidRPr="00576EB2">
        <w:rPr>
          <w:rFonts w:eastAsiaTheme="minorHAnsi"/>
          <w:sz w:val="28"/>
          <w:szCs w:val="28"/>
          <w:lang w:eastAsia="en-US"/>
        </w:rPr>
        <w:t xml:space="preserve">2) Общие требования предоставляют главным администраторам доходов право применить для каждого вида доходов свой метод расчета, который должен быть </w:t>
      </w:r>
      <w:proofErr w:type="gramStart"/>
      <w:r w:rsidRPr="00576EB2">
        <w:rPr>
          <w:rFonts w:eastAsiaTheme="minorHAnsi"/>
          <w:sz w:val="28"/>
          <w:szCs w:val="28"/>
          <w:lang w:eastAsia="en-US"/>
        </w:rPr>
        <w:t>описан и обоснован</w:t>
      </w:r>
      <w:proofErr w:type="gramEnd"/>
      <w:r w:rsidRPr="00576EB2">
        <w:rPr>
          <w:rFonts w:eastAsiaTheme="minorHAnsi"/>
          <w:sz w:val="28"/>
          <w:szCs w:val="28"/>
          <w:lang w:eastAsia="en-US"/>
        </w:rPr>
        <w:t xml:space="preserve"> в методике прогнозирования.</w:t>
      </w:r>
    </w:p>
    <w:p w:rsidR="00526021" w:rsidRPr="00576EB2" w:rsidRDefault="00526021" w:rsidP="00132AD0">
      <w:pPr>
        <w:widowControl w:val="0"/>
        <w:ind w:firstLine="567"/>
        <w:jc w:val="both"/>
        <w:rPr>
          <w:rFonts w:eastAsiaTheme="minorHAnsi"/>
          <w:sz w:val="28"/>
          <w:szCs w:val="28"/>
          <w:lang w:eastAsia="en-US"/>
        </w:rPr>
      </w:pPr>
      <w:r w:rsidRPr="00576EB2">
        <w:rPr>
          <w:rFonts w:eastAsiaTheme="minorHAnsi"/>
          <w:sz w:val="28"/>
          <w:szCs w:val="28"/>
          <w:lang w:eastAsia="en-US"/>
        </w:rPr>
        <w:t>Однако методики прогнозирования Департамента по социальной политике и Департамента ЖКХ в нарушение данных требований предусматривают возможность применения иного способа расчета, без указания его наиме</w:t>
      </w:r>
      <w:r w:rsidR="00BA23CB">
        <w:rPr>
          <w:rFonts w:eastAsiaTheme="minorHAnsi"/>
          <w:sz w:val="28"/>
          <w:szCs w:val="28"/>
          <w:lang w:eastAsia="en-US"/>
        </w:rPr>
        <w:t>нования, описания и обоснования;</w:t>
      </w:r>
    </w:p>
    <w:p w:rsidR="00526021" w:rsidRPr="00576EB2" w:rsidRDefault="00526021" w:rsidP="00132AD0">
      <w:pPr>
        <w:widowControl w:val="0"/>
        <w:ind w:firstLine="567"/>
        <w:jc w:val="both"/>
        <w:rPr>
          <w:rFonts w:eastAsiaTheme="minorHAnsi"/>
          <w:sz w:val="28"/>
          <w:szCs w:val="28"/>
          <w:lang w:eastAsia="en-US"/>
        </w:rPr>
      </w:pPr>
      <w:proofErr w:type="gramStart"/>
      <w:r w:rsidRPr="00576EB2">
        <w:rPr>
          <w:rFonts w:eastAsiaTheme="minorHAnsi"/>
          <w:sz w:val="28"/>
          <w:szCs w:val="28"/>
          <w:lang w:eastAsia="en-US"/>
        </w:rPr>
        <w:t xml:space="preserve">3) коды классификации доходов №№ 116 07090 04 05010 140, 116 07090 04 0502 140, 116 07090 04 0503 140 Администрации города, № 116 07090 04 0503 140 Департамента ЖКХ, №№ 116 07090 04 0503 140, 116 10081 04 0000 140, 218 04010 04 0000 150, 218 04020 04 0000 150, 218 04030 04 0000 150 </w:t>
      </w:r>
      <w:r w:rsidRPr="00576EB2">
        <w:rPr>
          <w:rFonts w:eastAsiaTheme="minorHAnsi"/>
          <w:sz w:val="28"/>
          <w:szCs w:val="28"/>
          <w:lang w:eastAsia="en-US"/>
        </w:rPr>
        <w:lastRenderedPageBreak/>
        <w:t>Департамента образования, № 116 07090 04 0503 140</w:t>
      </w:r>
      <w:proofErr w:type="gramEnd"/>
      <w:r w:rsidRPr="00576EB2">
        <w:rPr>
          <w:rFonts w:eastAsiaTheme="minorHAnsi"/>
          <w:sz w:val="28"/>
          <w:szCs w:val="28"/>
          <w:lang w:eastAsia="en-US"/>
        </w:rPr>
        <w:t xml:space="preserve"> Департамента по социальной политике, закрепленны</w:t>
      </w:r>
      <w:r w:rsidR="00412098">
        <w:rPr>
          <w:rFonts w:eastAsiaTheme="minorHAnsi"/>
          <w:sz w:val="28"/>
          <w:szCs w:val="28"/>
          <w:lang w:eastAsia="en-US"/>
        </w:rPr>
        <w:t>е</w:t>
      </w:r>
      <w:r w:rsidRPr="00576EB2">
        <w:rPr>
          <w:rFonts w:eastAsiaTheme="minorHAnsi"/>
          <w:sz w:val="28"/>
          <w:szCs w:val="28"/>
          <w:lang w:eastAsia="en-US"/>
        </w:rPr>
        <w:t xml:space="preserve"> за ними как за главными администраторами доходов в </w:t>
      </w:r>
      <w:proofErr w:type="gramStart"/>
      <w:r w:rsidRPr="00576EB2">
        <w:rPr>
          <w:rFonts w:eastAsiaTheme="minorHAnsi"/>
          <w:sz w:val="28"/>
          <w:szCs w:val="28"/>
          <w:lang w:eastAsia="en-US"/>
        </w:rPr>
        <w:t>Приложении</w:t>
      </w:r>
      <w:proofErr w:type="gramEnd"/>
      <w:r w:rsidRPr="00576EB2">
        <w:rPr>
          <w:rFonts w:eastAsiaTheme="minorHAnsi"/>
          <w:sz w:val="28"/>
          <w:szCs w:val="28"/>
          <w:lang w:eastAsia="en-US"/>
        </w:rPr>
        <w:t xml:space="preserve"> № 3 к проекту Решения о бюджете города, в методиках прогнозирования отсутствуют;</w:t>
      </w:r>
    </w:p>
    <w:p w:rsidR="00526021" w:rsidRPr="00576EB2" w:rsidRDefault="00526021" w:rsidP="00132AD0">
      <w:pPr>
        <w:widowControl w:val="0"/>
        <w:ind w:firstLine="567"/>
        <w:jc w:val="both"/>
        <w:rPr>
          <w:rFonts w:eastAsiaTheme="minorHAnsi"/>
          <w:sz w:val="28"/>
          <w:szCs w:val="28"/>
          <w:lang w:eastAsia="en-US"/>
        </w:rPr>
      </w:pPr>
      <w:r w:rsidRPr="00576EB2">
        <w:rPr>
          <w:rFonts w:eastAsiaTheme="minorHAnsi"/>
          <w:sz w:val="28"/>
          <w:szCs w:val="28"/>
          <w:lang w:eastAsia="en-US"/>
        </w:rPr>
        <w:t xml:space="preserve">4) коды классификации доходов по коду 219, поименованные в методике прогнозирования Департамента финансов, не содержат описание показателей, используемых для расчета прогнозного объема поступлений по каждому виду доходов, с указанием источника данных для соответствующего показателя и характеристику метода расчета прогнозного объема поступлений по каждому виду доходов; </w:t>
      </w:r>
    </w:p>
    <w:p w:rsidR="00526021" w:rsidRPr="00576EB2" w:rsidRDefault="00526021" w:rsidP="00132AD0">
      <w:pPr>
        <w:widowControl w:val="0"/>
        <w:ind w:firstLine="567"/>
        <w:jc w:val="both"/>
        <w:rPr>
          <w:rFonts w:eastAsiaTheme="minorHAnsi"/>
          <w:sz w:val="28"/>
          <w:szCs w:val="28"/>
          <w:lang w:eastAsia="en-US"/>
        </w:rPr>
      </w:pPr>
      <w:r w:rsidRPr="00576EB2">
        <w:rPr>
          <w:rFonts w:eastAsiaTheme="minorHAnsi"/>
          <w:sz w:val="28"/>
          <w:szCs w:val="28"/>
          <w:lang w:eastAsia="en-US"/>
        </w:rPr>
        <w:t>5) код классификации доходов, отраженный в пункте 2.7 методики прогнозирования доходов Департамента финансов, не закреплен за ним как за главным администратором доходов в Приложении № 3 к проекту Решения о бюджете города;</w:t>
      </w:r>
    </w:p>
    <w:p w:rsidR="00526021" w:rsidRPr="00576EB2" w:rsidRDefault="00526021" w:rsidP="00132AD0">
      <w:pPr>
        <w:widowControl w:val="0"/>
        <w:ind w:firstLine="567"/>
        <w:jc w:val="both"/>
        <w:rPr>
          <w:rFonts w:eastAsiaTheme="minorHAnsi"/>
          <w:sz w:val="28"/>
          <w:szCs w:val="28"/>
          <w:lang w:eastAsia="en-US"/>
        </w:rPr>
      </w:pPr>
      <w:r w:rsidRPr="00576EB2">
        <w:rPr>
          <w:rFonts w:eastAsiaTheme="minorHAnsi"/>
          <w:sz w:val="28"/>
          <w:szCs w:val="28"/>
          <w:lang w:eastAsia="en-US"/>
        </w:rPr>
        <w:t xml:space="preserve">6) в </w:t>
      </w:r>
      <w:proofErr w:type="gramStart"/>
      <w:r w:rsidRPr="00576EB2">
        <w:rPr>
          <w:rFonts w:eastAsiaTheme="minorHAnsi"/>
          <w:sz w:val="28"/>
          <w:szCs w:val="28"/>
          <w:lang w:eastAsia="en-US"/>
        </w:rPr>
        <w:t>пункте</w:t>
      </w:r>
      <w:proofErr w:type="gramEnd"/>
      <w:r w:rsidRPr="00576EB2">
        <w:rPr>
          <w:rFonts w:eastAsiaTheme="minorHAnsi"/>
          <w:sz w:val="28"/>
          <w:szCs w:val="28"/>
          <w:lang w:eastAsia="en-US"/>
        </w:rPr>
        <w:t xml:space="preserve"> 2.8 методики прогнозирования доходов Департамента финансов не указан код бюджетной классификации главного администратора доходов. </w:t>
      </w:r>
    </w:p>
    <w:p w:rsidR="00526021" w:rsidRPr="00526021" w:rsidRDefault="00526021" w:rsidP="00132AD0">
      <w:pPr>
        <w:widowControl w:val="0"/>
        <w:autoSpaceDE w:val="0"/>
        <w:autoSpaceDN w:val="0"/>
        <w:adjustRightInd w:val="0"/>
        <w:ind w:firstLine="567"/>
        <w:jc w:val="both"/>
        <w:rPr>
          <w:rFonts w:eastAsiaTheme="minorHAnsi"/>
          <w:sz w:val="28"/>
          <w:szCs w:val="28"/>
          <w:lang w:eastAsia="en-US"/>
        </w:rPr>
      </w:pPr>
      <w:proofErr w:type="gramStart"/>
      <w:r w:rsidRPr="00576EB2">
        <w:rPr>
          <w:rFonts w:eastAsiaTheme="minorHAnsi"/>
          <w:sz w:val="28"/>
          <w:szCs w:val="28"/>
          <w:lang w:eastAsia="en-US"/>
        </w:rPr>
        <w:t xml:space="preserve">Следует отметить, что вышеуказанные замечания и нарушения допускаются главными администраторами доходов ежегодно при утверждении методики прогнозирования доходов, носят системный характер и свидетельствуют о том, что главными администраторами доходов бюджета города ненадлежащем образом исполняются возложенные </w:t>
      </w:r>
      <w:r w:rsidR="00412098">
        <w:rPr>
          <w:rFonts w:eastAsiaTheme="minorHAnsi"/>
          <w:sz w:val="28"/>
          <w:szCs w:val="28"/>
          <w:lang w:eastAsia="en-US"/>
        </w:rPr>
        <w:t xml:space="preserve">на них </w:t>
      </w:r>
      <w:r w:rsidRPr="00576EB2">
        <w:rPr>
          <w:rFonts w:eastAsiaTheme="minorHAnsi"/>
          <w:sz w:val="28"/>
          <w:szCs w:val="28"/>
          <w:lang w:eastAsia="en-US"/>
        </w:rPr>
        <w:t>пунктом 1 статьи 160.1 БК РФ полномочия по утверждению методик прогнозирования доходов в соответствии с Общими требованиями.</w:t>
      </w:r>
      <w:r w:rsidRPr="00526021">
        <w:rPr>
          <w:rFonts w:eastAsiaTheme="minorHAnsi"/>
          <w:sz w:val="28"/>
          <w:szCs w:val="28"/>
          <w:lang w:eastAsia="en-US"/>
        </w:rPr>
        <w:t xml:space="preserve"> </w:t>
      </w:r>
      <w:proofErr w:type="gramEnd"/>
    </w:p>
    <w:p w:rsidR="00526021" w:rsidRPr="001C4C24" w:rsidRDefault="00526021" w:rsidP="00132AD0">
      <w:pPr>
        <w:tabs>
          <w:tab w:val="left" w:pos="851"/>
        </w:tabs>
        <w:autoSpaceDE w:val="0"/>
        <w:autoSpaceDN w:val="0"/>
        <w:adjustRightInd w:val="0"/>
        <w:ind w:firstLine="540"/>
        <w:contextualSpacing/>
        <w:jc w:val="both"/>
        <w:rPr>
          <w:rFonts w:eastAsia="Calibri"/>
          <w:i/>
          <w:color w:val="FF0000"/>
          <w:sz w:val="28"/>
          <w:szCs w:val="28"/>
          <w:lang w:eastAsia="en-US"/>
        </w:rPr>
      </w:pPr>
    </w:p>
    <w:p w:rsidR="0049480E" w:rsidRPr="005E3AAB" w:rsidRDefault="00526021" w:rsidP="00132AD0">
      <w:pPr>
        <w:jc w:val="center"/>
        <w:rPr>
          <w:b/>
          <w:bCs/>
          <w:i/>
          <w:iCs/>
          <w:sz w:val="28"/>
          <w:szCs w:val="28"/>
        </w:rPr>
      </w:pPr>
      <w:r w:rsidRPr="005E3AAB">
        <w:rPr>
          <w:b/>
          <w:bCs/>
          <w:i/>
          <w:iCs/>
          <w:sz w:val="28"/>
          <w:szCs w:val="28"/>
        </w:rPr>
        <w:t xml:space="preserve">4.3. </w:t>
      </w:r>
      <w:r w:rsidR="0049480E" w:rsidRPr="005E3AAB">
        <w:rPr>
          <w:b/>
          <w:bCs/>
          <w:i/>
          <w:iCs/>
          <w:sz w:val="28"/>
          <w:szCs w:val="28"/>
        </w:rPr>
        <w:t>Налоговые доходы</w:t>
      </w:r>
    </w:p>
    <w:p w:rsidR="0049480E" w:rsidRPr="00C85FB8" w:rsidRDefault="0049480E" w:rsidP="00132AD0">
      <w:pPr>
        <w:jc w:val="center"/>
        <w:rPr>
          <w:b/>
          <w:bCs/>
          <w:i/>
          <w:iCs/>
          <w:sz w:val="28"/>
          <w:szCs w:val="28"/>
        </w:rPr>
      </w:pPr>
    </w:p>
    <w:p w:rsidR="0049480E" w:rsidRPr="00C85FB8" w:rsidRDefault="0049480E" w:rsidP="00132AD0">
      <w:pPr>
        <w:autoSpaceDE w:val="0"/>
        <w:autoSpaceDN w:val="0"/>
        <w:adjustRightInd w:val="0"/>
        <w:ind w:firstLine="567"/>
        <w:jc w:val="both"/>
        <w:rPr>
          <w:sz w:val="28"/>
          <w:szCs w:val="28"/>
        </w:rPr>
      </w:pPr>
      <w:r w:rsidRPr="00C85FB8">
        <w:rPr>
          <w:sz w:val="28"/>
          <w:szCs w:val="28"/>
        </w:rPr>
        <w:t xml:space="preserve">Налоговые доходы, являющиеся в силу статьи 47 БК РФ собственными доходами бюджетов, занимают значительную долю в структуре прогнозируемых доходов бюджета города (34,3% в 2021 году, </w:t>
      </w:r>
      <w:r w:rsidR="00412098">
        <w:rPr>
          <w:sz w:val="28"/>
          <w:szCs w:val="28"/>
        </w:rPr>
        <w:t xml:space="preserve">по </w:t>
      </w:r>
      <w:r w:rsidRPr="00C85FB8">
        <w:rPr>
          <w:sz w:val="28"/>
          <w:szCs w:val="28"/>
        </w:rPr>
        <w:t>36% в 2022 и 2023 годах).</w:t>
      </w:r>
    </w:p>
    <w:p w:rsidR="0049480E" w:rsidRPr="00C85FB8" w:rsidRDefault="0049480E" w:rsidP="00132AD0">
      <w:pPr>
        <w:autoSpaceDE w:val="0"/>
        <w:autoSpaceDN w:val="0"/>
        <w:adjustRightInd w:val="0"/>
        <w:ind w:firstLine="567"/>
        <w:jc w:val="both"/>
        <w:rPr>
          <w:sz w:val="28"/>
          <w:szCs w:val="28"/>
        </w:rPr>
      </w:pPr>
      <w:proofErr w:type="gramStart"/>
      <w:r w:rsidRPr="00C85FB8">
        <w:rPr>
          <w:sz w:val="28"/>
          <w:szCs w:val="28"/>
        </w:rPr>
        <w:t>Формирование налоговых доходов основано на прогнозных показателях,</w:t>
      </w:r>
      <w:r w:rsidRPr="00C85FB8">
        <w:rPr>
          <w:color w:val="FF0000"/>
          <w:sz w:val="28"/>
          <w:szCs w:val="28"/>
        </w:rPr>
        <w:t xml:space="preserve"> </w:t>
      </w:r>
      <w:r w:rsidRPr="00C85FB8">
        <w:rPr>
          <w:sz w:val="28"/>
          <w:szCs w:val="28"/>
        </w:rPr>
        <w:t xml:space="preserve">представленных следующими главными администраторами доходов бюджета города: </w:t>
      </w:r>
      <w:proofErr w:type="gramEnd"/>
    </w:p>
    <w:p w:rsidR="0049480E" w:rsidRPr="00C85FB8" w:rsidRDefault="0049480E" w:rsidP="00132AD0">
      <w:pPr>
        <w:autoSpaceDE w:val="0"/>
        <w:autoSpaceDN w:val="0"/>
        <w:adjustRightInd w:val="0"/>
        <w:ind w:firstLine="567"/>
        <w:jc w:val="both"/>
        <w:rPr>
          <w:rFonts w:eastAsia="Calibri"/>
          <w:szCs w:val="28"/>
        </w:rPr>
      </w:pPr>
      <w:r w:rsidRPr="00C85FB8">
        <w:rPr>
          <w:sz w:val="28"/>
          <w:szCs w:val="28"/>
        </w:rPr>
        <w:t xml:space="preserve">Управлением Федеральной налоговой службы по Ханты-Мансийскому автономному округу - Югре </w:t>
      </w:r>
      <w:r w:rsidRPr="00C85FB8">
        <w:rPr>
          <w:rFonts w:eastAsia="Calibri"/>
          <w:sz w:val="28"/>
          <w:szCs w:val="28"/>
        </w:rPr>
        <w:t xml:space="preserve">(код 182); </w:t>
      </w:r>
    </w:p>
    <w:p w:rsidR="0049480E" w:rsidRPr="00C85FB8" w:rsidRDefault="0049480E" w:rsidP="00132AD0">
      <w:pPr>
        <w:autoSpaceDE w:val="0"/>
        <w:autoSpaceDN w:val="0"/>
        <w:adjustRightInd w:val="0"/>
        <w:ind w:firstLine="567"/>
        <w:jc w:val="both"/>
        <w:rPr>
          <w:bCs/>
          <w:sz w:val="28"/>
          <w:szCs w:val="28"/>
        </w:rPr>
      </w:pPr>
      <w:r w:rsidRPr="00C85FB8">
        <w:rPr>
          <w:bCs/>
          <w:sz w:val="28"/>
          <w:szCs w:val="28"/>
        </w:rPr>
        <w:t>Управлением Федерального казначейства по Ханты – Мансийскому автономному округу - Югре (код 100);</w:t>
      </w:r>
    </w:p>
    <w:p w:rsidR="0049480E" w:rsidRPr="00C85FB8" w:rsidRDefault="0049480E" w:rsidP="00132AD0">
      <w:pPr>
        <w:autoSpaceDE w:val="0"/>
        <w:autoSpaceDN w:val="0"/>
        <w:adjustRightInd w:val="0"/>
        <w:ind w:firstLine="567"/>
        <w:jc w:val="both"/>
        <w:rPr>
          <w:bCs/>
          <w:sz w:val="28"/>
          <w:szCs w:val="28"/>
        </w:rPr>
      </w:pPr>
      <w:r w:rsidRPr="00C85FB8">
        <w:rPr>
          <w:bCs/>
          <w:sz w:val="28"/>
          <w:szCs w:val="28"/>
        </w:rPr>
        <w:t>Администрацией города Нижневартовска (код 040) – госпошлина;</w:t>
      </w:r>
    </w:p>
    <w:p w:rsidR="0049480E" w:rsidRPr="00C85FB8" w:rsidRDefault="0049480E" w:rsidP="00132AD0">
      <w:pPr>
        <w:autoSpaceDE w:val="0"/>
        <w:autoSpaceDN w:val="0"/>
        <w:adjustRightInd w:val="0"/>
        <w:ind w:firstLine="567"/>
        <w:jc w:val="both"/>
        <w:rPr>
          <w:bCs/>
          <w:sz w:val="28"/>
          <w:szCs w:val="28"/>
        </w:rPr>
      </w:pPr>
      <w:r w:rsidRPr="00C85FB8">
        <w:rPr>
          <w:bCs/>
          <w:sz w:val="28"/>
          <w:szCs w:val="28"/>
        </w:rPr>
        <w:t>Департаментом ЖКХ администрации города (код 041) – госпошлина.</w:t>
      </w:r>
    </w:p>
    <w:p w:rsidR="0049480E" w:rsidRPr="00C85FB8" w:rsidRDefault="0049480E" w:rsidP="00132AD0">
      <w:pPr>
        <w:autoSpaceDE w:val="0"/>
        <w:autoSpaceDN w:val="0"/>
        <w:adjustRightInd w:val="0"/>
        <w:ind w:firstLine="567"/>
        <w:jc w:val="both"/>
        <w:rPr>
          <w:sz w:val="28"/>
          <w:szCs w:val="28"/>
        </w:rPr>
      </w:pPr>
      <w:proofErr w:type="gramStart"/>
      <w:r w:rsidRPr="00C85FB8">
        <w:rPr>
          <w:bCs/>
          <w:sz w:val="28"/>
          <w:szCs w:val="28"/>
        </w:rPr>
        <w:t xml:space="preserve">В соответствии с пояснительной запиской и сведениями </w:t>
      </w:r>
      <w:r w:rsidRPr="00C85FB8">
        <w:rPr>
          <w:sz w:val="28"/>
          <w:szCs w:val="28"/>
        </w:rPr>
        <w:t>Управления Федеральной налоговой службы по Ханты-Мансийскому автономному округу</w:t>
      </w:r>
      <w:r w:rsidR="00412098">
        <w:rPr>
          <w:sz w:val="28"/>
          <w:szCs w:val="28"/>
        </w:rPr>
        <w:t xml:space="preserve"> </w:t>
      </w:r>
      <w:r w:rsidRPr="00C85FB8">
        <w:rPr>
          <w:sz w:val="28"/>
          <w:szCs w:val="28"/>
        </w:rPr>
        <w:t>-</w:t>
      </w:r>
      <w:r w:rsidR="00412098">
        <w:rPr>
          <w:sz w:val="28"/>
          <w:szCs w:val="28"/>
        </w:rPr>
        <w:t xml:space="preserve"> </w:t>
      </w:r>
      <w:r w:rsidRPr="00C85FB8">
        <w:rPr>
          <w:sz w:val="28"/>
          <w:szCs w:val="28"/>
        </w:rPr>
        <w:t>Югре</w:t>
      </w:r>
      <w:r w:rsidRPr="00C85FB8">
        <w:rPr>
          <w:bCs/>
          <w:sz w:val="28"/>
          <w:szCs w:val="28"/>
        </w:rPr>
        <w:t xml:space="preserve"> (информация пр</w:t>
      </w:r>
      <w:r w:rsidR="00412098">
        <w:rPr>
          <w:bCs/>
          <w:sz w:val="28"/>
          <w:szCs w:val="28"/>
        </w:rPr>
        <w:t>едставлена Межрайонной инспекцией</w:t>
      </w:r>
      <w:r w:rsidRPr="00C85FB8">
        <w:rPr>
          <w:bCs/>
          <w:sz w:val="28"/>
          <w:szCs w:val="28"/>
        </w:rPr>
        <w:t xml:space="preserve"> № 6 ФНС России по ХМАО-Югре) при прогнозировании закрепленных за ними налоговых источников доходов учтены положения Федерального закона от </w:t>
      </w:r>
      <w:r w:rsidRPr="00C85FB8">
        <w:rPr>
          <w:bCs/>
          <w:sz w:val="28"/>
          <w:szCs w:val="28"/>
        </w:rPr>
        <w:lastRenderedPageBreak/>
        <w:t>08.06.2020 № 172-ФЗ «О внесении изменений в часть вторую Налогового кодекса Российской Федерации», а также Постановления Правительства РФ от 02.04.2020 № 409 «О мерах</w:t>
      </w:r>
      <w:proofErr w:type="gramEnd"/>
      <w:r w:rsidRPr="00C85FB8">
        <w:rPr>
          <w:bCs/>
          <w:sz w:val="28"/>
          <w:szCs w:val="28"/>
        </w:rPr>
        <w:t xml:space="preserve"> </w:t>
      </w:r>
      <w:proofErr w:type="gramStart"/>
      <w:r w:rsidRPr="00C85FB8">
        <w:rPr>
          <w:bCs/>
          <w:sz w:val="28"/>
          <w:szCs w:val="28"/>
        </w:rPr>
        <w:t xml:space="preserve">по обеспечению устойчивого развития экономики», которыми устанавливаются меры поддержки </w:t>
      </w:r>
      <w:r w:rsidRPr="00C85FB8">
        <w:rPr>
          <w:sz w:val="28"/>
          <w:szCs w:val="28"/>
        </w:rPr>
        <w:t xml:space="preserve">организациям и индивидуальным предпринимателям, занятым в сферах деятельности, наиболее пострадавших в условиях ухудшения ситуации в связи с распространением новой </w:t>
      </w:r>
      <w:proofErr w:type="spellStart"/>
      <w:r w:rsidRPr="00C85FB8">
        <w:rPr>
          <w:sz w:val="28"/>
          <w:szCs w:val="28"/>
        </w:rPr>
        <w:t>коронавирусной</w:t>
      </w:r>
      <w:proofErr w:type="spellEnd"/>
      <w:r w:rsidRPr="00C85FB8">
        <w:rPr>
          <w:sz w:val="28"/>
          <w:szCs w:val="28"/>
        </w:rPr>
        <w:t xml:space="preserve"> инфекции, перечень которых утверждается Правительством Российской Федерации, в том числе в части продления сроков уплаты соответствующих налогов.</w:t>
      </w:r>
      <w:proofErr w:type="gramEnd"/>
    </w:p>
    <w:p w:rsidR="0049480E" w:rsidRPr="00C85FB8" w:rsidRDefault="0049480E" w:rsidP="00132AD0">
      <w:pPr>
        <w:autoSpaceDE w:val="0"/>
        <w:autoSpaceDN w:val="0"/>
        <w:adjustRightInd w:val="0"/>
        <w:ind w:firstLine="567"/>
        <w:jc w:val="both"/>
        <w:rPr>
          <w:bCs/>
          <w:sz w:val="28"/>
          <w:szCs w:val="28"/>
        </w:rPr>
      </w:pPr>
      <w:r w:rsidRPr="00C85FB8">
        <w:rPr>
          <w:sz w:val="28"/>
          <w:szCs w:val="28"/>
        </w:rPr>
        <w:t>В связи с продлением срока уплаты налогов, в том числе зачисляемых в бюджет города, часть суммы налогов (авансовых платежей) в зависимости от установленного</w:t>
      </w:r>
      <w:r w:rsidRPr="00C85FB8">
        <w:rPr>
          <w:bCs/>
          <w:sz w:val="28"/>
          <w:szCs w:val="28"/>
        </w:rPr>
        <w:t xml:space="preserve"> срока уплаты, будут поступать и в течение 2021 года.</w:t>
      </w:r>
    </w:p>
    <w:p w:rsidR="0049480E" w:rsidRPr="00C85FB8" w:rsidRDefault="0049480E" w:rsidP="00132AD0">
      <w:pPr>
        <w:autoSpaceDE w:val="0"/>
        <w:autoSpaceDN w:val="0"/>
        <w:adjustRightInd w:val="0"/>
        <w:ind w:firstLine="567"/>
        <w:jc w:val="both"/>
        <w:rPr>
          <w:sz w:val="28"/>
          <w:szCs w:val="28"/>
        </w:rPr>
      </w:pPr>
      <w:proofErr w:type="gramStart"/>
      <w:r w:rsidRPr="00C85FB8">
        <w:rPr>
          <w:sz w:val="28"/>
          <w:szCs w:val="28"/>
        </w:rPr>
        <w:t xml:space="preserve">На финансовый 2021 год прогнозируется поступление от налоговых источников доходов в общем объеме 6 547 986,44 тыс. рублей, что ниже к ожидаемой оценке </w:t>
      </w:r>
      <w:r w:rsidR="00412098">
        <w:rPr>
          <w:sz w:val="28"/>
          <w:szCs w:val="28"/>
        </w:rPr>
        <w:t>за</w:t>
      </w:r>
      <w:r w:rsidRPr="00C85FB8">
        <w:rPr>
          <w:sz w:val="28"/>
          <w:szCs w:val="28"/>
        </w:rPr>
        <w:t xml:space="preserve"> 2020 год на 8,4%, или 602 903,59 тыс. рублей, в том числе за счет снижения поступления налога на доходы физических лиц на 12,4%, или 701 488,50 тыс. рублей.</w:t>
      </w:r>
      <w:proofErr w:type="gramEnd"/>
    </w:p>
    <w:p w:rsidR="0049480E" w:rsidRPr="00C85FB8" w:rsidRDefault="00412098" w:rsidP="00132AD0">
      <w:pPr>
        <w:autoSpaceDE w:val="0"/>
        <w:autoSpaceDN w:val="0"/>
        <w:adjustRightInd w:val="0"/>
        <w:ind w:firstLine="567"/>
        <w:jc w:val="both"/>
        <w:rPr>
          <w:sz w:val="28"/>
          <w:szCs w:val="28"/>
        </w:rPr>
      </w:pPr>
      <w:r>
        <w:rPr>
          <w:sz w:val="28"/>
          <w:szCs w:val="28"/>
        </w:rPr>
        <w:t xml:space="preserve">На плановый период 2022 и </w:t>
      </w:r>
      <w:r w:rsidR="0049480E" w:rsidRPr="00C85FB8">
        <w:rPr>
          <w:sz w:val="28"/>
          <w:szCs w:val="28"/>
        </w:rPr>
        <w:t>202</w:t>
      </w:r>
      <w:r>
        <w:rPr>
          <w:sz w:val="28"/>
          <w:szCs w:val="28"/>
        </w:rPr>
        <w:t>3</w:t>
      </w:r>
      <w:r w:rsidR="0049480E" w:rsidRPr="00C85FB8">
        <w:rPr>
          <w:sz w:val="28"/>
          <w:szCs w:val="28"/>
        </w:rPr>
        <w:t xml:space="preserve"> годы прогноз поступления налоговых доходов составит 6 500 860,32 тыс. рублей и 6 788</w:t>
      </w:r>
      <w:r>
        <w:rPr>
          <w:sz w:val="28"/>
          <w:szCs w:val="28"/>
        </w:rPr>
        <w:t> </w:t>
      </w:r>
      <w:r w:rsidR="0049480E" w:rsidRPr="00C85FB8">
        <w:rPr>
          <w:sz w:val="28"/>
          <w:szCs w:val="28"/>
        </w:rPr>
        <w:t>474</w:t>
      </w:r>
      <w:r>
        <w:rPr>
          <w:sz w:val="28"/>
          <w:szCs w:val="28"/>
        </w:rPr>
        <w:t>,</w:t>
      </w:r>
      <w:r w:rsidR="0049480E" w:rsidRPr="00C85FB8">
        <w:rPr>
          <w:sz w:val="28"/>
          <w:szCs w:val="28"/>
        </w:rPr>
        <w:t xml:space="preserve">27 тыс. рублей соответственно, что существенно ниже относительно </w:t>
      </w:r>
      <w:r w:rsidR="00BD6887">
        <w:rPr>
          <w:sz w:val="28"/>
          <w:szCs w:val="28"/>
        </w:rPr>
        <w:t>оценки 2020 года</w:t>
      </w:r>
      <w:r w:rsidR="0049480E" w:rsidRPr="00C85FB8">
        <w:rPr>
          <w:sz w:val="28"/>
          <w:szCs w:val="28"/>
        </w:rPr>
        <w:t xml:space="preserve"> на </w:t>
      </w:r>
      <w:r w:rsidR="00BD6887">
        <w:rPr>
          <w:sz w:val="28"/>
          <w:szCs w:val="28"/>
        </w:rPr>
        <w:t>9</w:t>
      </w:r>
      <w:r w:rsidR="0049480E" w:rsidRPr="00C85FB8">
        <w:rPr>
          <w:sz w:val="28"/>
          <w:szCs w:val="28"/>
        </w:rPr>
        <w:t>,</w:t>
      </w:r>
      <w:r w:rsidR="00BD6887">
        <w:rPr>
          <w:sz w:val="28"/>
          <w:szCs w:val="28"/>
        </w:rPr>
        <w:t>1</w:t>
      </w:r>
      <w:r w:rsidR="0049480E" w:rsidRPr="00C85FB8">
        <w:rPr>
          <w:sz w:val="28"/>
          <w:szCs w:val="28"/>
        </w:rPr>
        <w:t xml:space="preserve">% и </w:t>
      </w:r>
      <w:r w:rsidR="00BD6887">
        <w:rPr>
          <w:sz w:val="28"/>
          <w:szCs w:val="28"/>
        </w:rPr>
        <w:t>5,1</w:t>
      </w:r>
      <w:r w:rsidR="0049480E" w:rsidRPr="00C85FB8">
        <w:rPr>
          <w:sz w:val="28"/>
          <w:szCs w:val="28"/>
        </w:rPr>
        <w:t>%</w:t>
      </w:r>
      <w:r w:rsidR="00BD6887">
        <w:rPr>
          <w:sz w:val="28"/>
          <w:szCs w:val="28"/>
        </w:rPr>
        <w:t>,</w:t>
      </w:r>
      <w:r w:rsidR="0049480E" w:rsidRPr="00C85FB8">
        <w:rPr>
          <w:sz w:val="28"/>
          <w:szCs w:val="28"/>
        </w:rPr>
        <w:t xml:space="preserve"> соответственно. Основная причина уменьшения налоговых доходов </w:t>
      </w:r>
      <w:r w:rsidR="003E3917" w:rsidRPr="00C85FB8">
        <w:rPr>
          <w:sz w:val="28"/>
          <w:szCs w:val="28"/>
        </w:rPr>
        <w:t xml:space="preserve">в прогнозируемых </w:t>
      </w:r>
      <w:r w:rsidR="003E3917">
        <w:rPr>
          <w:sz w:val="28"/>
          <w:szCs w:val="28"/>
        </w:rPr>
        <w:t xml:space="preserve">2021-2022 </w:t>
      </w:r>
      <w:proofErr w:type="gramStart"/>
      <w:r w:rsidR="003E3917">
        <w:rPr>
          <w:sz w:val="28"/>
          <w:szCs w:val="28"/>
        </w:rPr>
        <w:t>годах</w:t>
      </w:r>
      <w:proofErr w:type="gramEnd"/>
      <w:r w:rsidR="003E3917" w:rsidRPr="00C85FB8">
        <w:rPr>
          <w:sz w:val="28"/>
          <w:szCs w:val="28"/>
        </w:rPr>
        <w:t xml:space="preserve"> </w:t>
      </w:r>
      <w:r w:rsidR="0049480E" w:rsidRPr="00C85FB8">
        <w:rPr>
          <w:sz w:val="28"/>
          <w:szCs w:val="28"/>
        </w:rPr>
        <w:t>связана</w:t>
      </w:r>
      <w:r w:rsidR="00BD6887">
        <w:rPr>
          <w:sz w:val="28"/>
          <w:szCs w:val="28"/>
        </w:rPr>
        <w:t xml:space="preserve"> со</w:t>
      </w:r>
      <w:r w:rsidR="0049480E" w:rsidRPr="00C85FB8">
        <w:rPr>
          <w:sz w:val="28"/>
          <w:szCs w:val="28"/>
        </w:rPr>
        <w:t xml:space="preserve"> снижением уровня поступления налога на доходы от физических лиц по отношению к оценке 2020 года и параметрам утвержденного бюджета в результате уменьшения размера норматива отчисления от НДФЛ в бюджет города.</w:t>
      </w:r>
    </w:p>
    <w:p w:rsidR="0049480E" w:rsidRPr="00C85FB8" w:rsidRDefault="0049480E" w:rsidP="00132AD0">
      <w:pPr>
        <w:autoSpaceDE w:val="0"/>
        <w:autoSpaceDN w:val="0"/>
        <w:adjustRightInd w:val="0"/>
        <w:ind w:firstLine="567"/>
        <w:jc w:val="both"/>
        <w:rPr>
          <w:sz w:val="28"/>
          <w:szCs w:val="28"/>
        </w:rPr>
      </w:pPr>
      <w:r w:rsidRPr="00C85FB8">
        <w:rPr>
          <w:sz w:val="28"/>
          <w:szCs w:val="28"/>
        </w:rPr>
        <w:t xml:space="preserve">Объем и структура налоговых источников доходов в </w:t>
      </w:r>
      <w:proofErr w:type="gramStart"/>
      <w:r w:rsidRPr="00C85FB8">
        <w:rPr>
          <w:sz w:val="28"/>
          <w:szCs w:val="28"/>
        </w:rPr>
        <w:t>проекте</w:t>
      </w:r>
      <w:proofErr w:type="gramEnd"/>
      <w:r w:rsidRPr="00C85FB8">
        <w:rPr>
          <w:sz w:val="28"/>
          <w:szCs w:val="28"/>
        </w:rPr>
        <w:t xml:space="preserve"> Решения о бюджете города ха</w:t>
      </w:r>
      <w:r w:rsidR="00BD6887">
        <w:rPr>
          <w:sz w:val="28"/>
          <w:szCs w:val="28"/>
        </w:rPr>
        <w:t>рактеризуется</w:t>
      </w:r>
      <w:r w:rsidRPr="00C85FB8">
        <w:rPr>
          <w:sz w:val="28"/>
          <w:szCs w:val="28"/>
        </w:rPr>
        <w:t xml:space="preserve"> показателями, представленными в нижеследующей таблице.</w:t>
      </w:r>
    </w:p>
    <w:tbl>
      <w:tblPr>
        <w:tblW w:w="9654" w:type="dxa"/>
        <w:tblInd w:w="93" w:type="dxa"/>
        <w:tblLayout w:type="fixed"/>
        <w:tblLook w:val="04A0" w:firstRow="1" w:lastRow="0" w:firstColumn="1" w:lastColumn="0" w:noHBand="0" w:noVBand="1"/>
      </w:tblPr>
      <w:tblGrid>
        <w:gridCol w:w="1858"/>
        <w:gridCol w:w="1418"/>
        <w:gridCol w:w="567"/>
        <w:gridCol w:w="1275"/>
        <w:gridCol w:w="567"/>
        <w:gridCol w:w="1276"/>
        <w:gridCol w:w="709"/>
        <w:gridCol w:w="1276"/>
        <w:gridCol w:w="708"/>
      </w:tblGrid>
      <w:tr w:rsidR="0049480E" w:rsidRPr="00C85FB8" w:rsidTr="00C85FB8">
        <w:trPr>
          <w:trHeight w:val="41"/>
        </w:trPr>
        <w:tc>
          <w:tcPr>
            <w:tcW w:w="18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bCs/>
                <w:iCs/>
                <w:sz w:val="20"/>
                <w:szCs w:val="20"/>
              </w:rPr>
              <w:t>Доходные источники</w:t>
            </w:r>
          </w:p>
        </w:tc>
        <w:tc>
          <w:tcPr>
            <w:tcW w:w="1985" w:type="dxa"/>
            <w:gridSpan w:val="2"/>
            <w:tcBorders>
              <w:top w:val="single" w:sz="8" w:space="0" w:color="auto"/>
              <w:left w:val="nil"/>
              <w:bottom w:val="single" w:sz="8" w:space="0" w:color="auto"/>
              <w:right w:val="single" w:sz="8" w:space="0" w:color="000000"/>
            </w:tcBorders>
            <w:shd w:val="clear" w:color="auto" w:fill="auto"/>
            <w:vAlign w:val="center"/>
            <w:hideMark/>
          </w:tcPr>
          <w:p w:rsidR="0049480E" w:rsidRPr="00C85FB8" w:rsidRDefault="0049480E" w:rsidP="00132AD0">
            <w:pPr>
              <w:jc w:val="center"/>
              <w:rPr>
                <w:sz w:val="20"/>
                <w:szCs w:val="20"/>
              </w:rPr>
            </w:pPr>
            <w:r w:rsidRPr="00C85FB8">
              <w:rPr>
                <w:bCs/>
                <w:iCs/>
                <w:sz w:val="20"/>
                <w:szCs w:val="20"/>
              </w:rPr>
              <w:t xml:space="preserve">Оценка 2020 года </w:t>
            </w:r>
          </w:p>
        </w:tc>
        <w:tc>
          <w:tcPr>
            <w:tcW w:w="5811" w:type="dxa"/>
            <w:gridSpan w:val="6"/>
            <w:tcBorders>
              <w:top w:val="single" w:sz="8" w:space="0" w:color="auto"/>
              <w:left w:val="nil"/>
              <w:bottom w:val="single" w:sz="8" w:space="0" w:color="auto"/>
              <w:right w:val="single" w:sz="8" w:space="0" w:color="000000"/>
            </w:tcBorders>
            <w:shd w:val="clear" w:color="auto" w:fill="auto"/>
            <w:vAlign w:val="center"/>
            <w:hideMark/>
          </w:tcPr>
          <w:p w:rsidR="0049480E" w:rsidRPr="00C85FB8" w:rsidRDefault="0049480E" w:rsidP="00132AD0">
            <w:pPr>
              <w:jc w:val="center"/>
              <w:rPr>
                <w:sz w:val="20"/>
                <w:szCs w:val="20"/>
              </w:rPr>
            </w:pPr>
            <w:r w:rsidRPr="00C85FB8">
              <w:rPr>
                <w:bCs/>
                <w:iCs/>
                <w:sz w:val="20"/>
                <w:szCs w:val="20"/>
              </w:rPr>
              <w:t>Проект решения о бюджете</w:t>
            </w:r>
          </w:p>
        </w:tc>
      </w:tr>
      <w:tr w:rsidR="0049480E" w:rsidRPr="00C85FB8" w:rsidTr="00C85FB8">
        <w:trPr>
          <w:trHeight w:val="41"/>
        </w:trPr>
        <w:tc>
          <w:tcPr>
            <w:tcW w:w="1858" w:type="dxa"/>
            <w:vMerge/>
            <w:tcBorders>
              <w:top w:val="single" w:sz="8" w:space="0" w:color="auto"/>
              <w:left w:val="single" w:sz="8" w:space="0" w:color="auto"/>
              <w:bottom w:val="single" w:sz="8" w:space="0" w:color="000000"/>
              <w:right w:val="single" w:sz="8" w:space="0" w:color="auto"/>
            </w:tcBorders>
            <w:vAlign w:val="center"/>
            <w:hideMark/>
          </w:tcPr>
          <w:p w:rsidR="0049480E" w:rsidRPr="00C85FB8" w:rsidRDefault="0049480E" w:rsidP="00132AD0">
            <w:pPr>
              <w:rPr>
                <w:sz w:val="20"/>
                <w:szCs w:val="20"/>
              </w:rPr>
            </w:pP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49480E" w:rsidRPr="00C85FB8" w:rsidRDefault="00BD6887" w:rsidP="00132AD0">
            <w:pPr>
              <w:jc w:val="center"/>
              <w:rPr>
                <w:sz w:val="20"/>
                <w:szCs w:val="20"/>
              </w:rPr>
            </w:pPr>
            <w:r>
              <w:rPr>
                <w:bCs/>
                <w:iCs/>
                <w:sz w:val="20"/>
                <w:szCs w:val="20"/>
              </w:rPr>
              <w:t xml:space="preserve">сумма, </w:t>
            </w:r>
            <w:r w:rsidR="0049480E" w:rsidRPr="00C85FB8">
              <w:rPr>
                <w:bCs/>
                <w:iCs/>
                <w:sz w:val="20"/>
                <w:szCs w:val="20"/>
              </w:rPr>
              <w:t>тыс. рублей</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bCs/>
                <w:iCs/>
                <w:sz w:val="20"/>
                <w:szCs w:val="20"/>
              </w:rPr>
              <w:t>уд</w:t>
            </w:r>
            <w:proofErr w:type="gramStart"/>
            <w:r w:rsidRPr="00C85FB8">
              <w:rPr>
                <w:bCs/>
                <w:iCs/>
                <w:sz w:val="20"/>
                <w:szCs w:val="20"/>
              </w:rPr>
              <w:t>.</w:t>
            </w:r>
            <w:proofErr w:type="gramEnd"/>
            <w:r w:rsidRPr="00C85FB8">
              <w:rPr>
                <w:bCs/>
                <w:iCs/>
                <w:sz w:val="20"/>
                <w:szCs w:val="20"/>
              </w:rPr>
              <w:t xml:space="preserve"> </w:t>
            </w:r>
            <w:proofErr w:type="gramStart"/>
            <w:r w:rsidRPr="00C85FB8">
              <w:rPr>
                <w:bCs/>
                <w:iCs/>
                <w:sz w:val="20"/>
                <w:szCs w:val="20"/>
              </w:rPr>
              <w:t>в</w:t>
            </w:r>
            <w:proofErr w:type="gramEnd"/>
            <w:r w:rsidRPr="00C85FB8">
              <w:rPr>
                <w:bCs/>
                <w:iCs/>
                <w:sz w:val="20"/>
                <w:szCs w:val="20"/>
              </w:rPr>
              <w:t>ес,%</w:t>
            </w:r>
          </w:p>
        </w:tc>
        <w:tc>
          <w:tcPr>
            <w:tcW w:w="1842" w:type="dxa"/>
            <w:gridSpan w:val="2"/>
            <w:tcBorders>
              <w:top w:val="single" w:sz="8" w:space="0" w:color="auto"/>
              <w:left w:val="nil"/>
              <w:bottom w:val="single" w:sz="8" w:space="0" w:color="auto"/>
              <w:right w:val="single" w:sz="8" w:space="0" w:color="000000"/>
            </w:tcBorders>
            <w:shd w:val="clear" w:color="auto" w:fill="auto"/>
            <w:vAlign w:val="center"/>
            <w:hideMark/>
          </w:tcPr>
          <w:p w:rsidR="0049480E" w:rsidRPr="00C85FB8" w:rsidRDefault="0049480E" w:rsidP="00132AD0">
            <w:pPr>
              <w:jc w:val="center"/>
              <w:rPr>
                <w:sz w:val="20"/>
                <w:szCs w:val="20"/>
              </w:rPr>
            </w:pPr>
            <w:r w:rsidRPr="00C85FB8">
              <w:rPr>
                <w:bCs/>
                <w:iCs/>
                <w:sz w:val="20"/>
                <w:szCs w:val="20"/>
              </w:rPr>
              <w:t>на 2021 год</w:t>
            </w:r>
          </w:p>
        </w:tc>
        <w:tc>
          <w:tcPr>
            <w:tcW w:w="1985" w:type="dxa"/>
            <w:gridSpan w:val="2"/>
            <w:tcBorders>
              <w:top w:val="single" w:sz="8" w:space="0" w:color="auto"/>
              <w:left w:val="nil"/>
              <w:bottom w:val="single" w:sz="8" w:space="0" w:color="auto"/>
              <w:right w:val="single" w:sz="8" w:space="0" w:color="000000"/>
            </w:tcBorders>
            <w:shd w:val="clear" w:color="auto" w:fill="auto"/>
            <w:vAlign w:val="center"/>
            <w:hideMark/>
          </w:tcPr>
          <w:p w:rsidR="0049480E" w:rsidRPr="00C85FB8" w:rsidRDefault="0049480E" w:rsidP="00132AD0">
            <w:pPr>
              <w:jc w:val="center"/>
              <w:rPr>
                <w:sz w:val="20"/>
                <w:szCs w:val="20"/>
              </w:rPr>
            </w:pPr>
            <w:r w:rsidRPr="00C85FB8">
              <w:rPr>
                <w:bCs/>
                <w:iCs/>
                <w:sz w:val="20"/>
                <w:szCs w:val="20"/>
              </w:rPr>
              <w:t>на 2022 год</w:t>
            </w:r>
          </w:p>
        </w:tc>
        <w:tc>
          <w:tcPr>
            <w:tcW w:w="1984" w:type="dxa"/>
            <w:gridSpan w:val="2"/>
            <w:tcBorders>
              <w:top w:val="single" w:sz="8" w:space="0" w:color="auto"/>
              <w:left w:val="nil"/>
              <w:bottom w:val="single" w:sz="8" w:space="0" w:color="auto"/>
              <w:right w:val="single" w:sz="8" w:space="0" w:color="000000"/>
            </w:tcBorders>
            <w:shd w:val="clear" w:color="auto" w:fill="auto"/>
            <w:vAlign w:val="center"/>
            <w:hideMark/>
          </w:tcPr>
          <w:p w:rsidR="0049480E" w:rsidRPr="00C85FB8" w:rsidRDefault="0049480E" w:rsidP="00132AD0">
            <w:pPr>
              <w:jc w:val="center"/>
              <w:rPr>
                <w:sz w:val="20"/>
                <w:szCs w:val="20"/>
              </w:rPr>
            </w:pPr>
            <w:r w:rsidRPr="00C85FB8">
              <w:rPr>
                <w:bCs/>
                <w:iCs/>
                <w:sz w:val="20"/>
                <w:szCs w:val="20"/>
              </w:rPr>
              <w:t>на 2023 год</w:t>
            </w:r>
          </w:p>
        </w:tc>
      </w:tr>
      <w:tr w:rsidR="0049480E" w:rsidRPr="00C85FB8" w:rsidTr="00C85FB8">
        <w:trPr>
          <w:trHeight w:val="96"/>
        </w:trPr>
        <w:tc>
          <w:tcPr>
            <w:tcW w:w="1858" w:type="dxa"/>
            <w:vMerge/>
            <w:tcBorders>
              <w:top w:val="single" w:sz="8" w:space="0" w:color="auto"/>
              <w:left w:val="single" w:sz="8" w:space="0" w:color="auto"/>
              <w:bottom w:val="single" w:sz="8" w:space="0" w:color="000000"/>
              <w:right w:val="single" w:sz="8" w:space="0" w:color="auto"/>
            </w:tcBorders>
            <w:vAlign w:val="center"/>
            <w:hideMark/>
          </w:tcPr>
          <w:p w:rsidR="0049480E" w:rsidRPr="00C85FB8" w:rsidRDefault="0049480E" w:rsidP="00132AD0">
            <w:pPr>
              <w:rPr>
                <w:sz w:val="20"/>
                <w:szCs w:val="20"/>
              </w:rPr>
            </w:pPr>
          </w:p>
        </w:tc>
        <w:tc>
          <w:tcPr>
            <w:tcW w:w="1418" w:type="dxa"/>
            <w:vMerge/>
            <w:tcBorders>
              <w:top w:val="nil"/>
              <w:left w:val="single" w:sz="8" w:space="0" w:color="auto"/>
              <w:bottom w:val="single" w:sz="8" w:space="0" w:color="000000"/>
              <w:right w:val="single" w:sz="8" w:space="0" w:color="auto"/>
            </w:tcBorders>
            <w:vAlign w:val="center"/>
            <w:hideMark/>
          </w:tcPr>
          <w:p w:rsidR="0049480E" w:rsidRPr="00C85FB8" w:rsidRDefault="0049480E" w:rsidP="00132AD0">
            <w:pPr>
              <w:rPr>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49480E" w:rsidRPr="00C85FB8" w:rsidRDefault="0049480E" w:rsidP="00132AD0">
            <w:pPr>
              <w:rPr>
                <w:sz w:val="20"/>
                <w:szCs w:val="20"/>
              </w:rPr>
            </w:pPr>
          </w:p>
        </w:tc>
        <w:tc>
          <w:tcPr>
            <w:tcW w:w="1275" w:type="dxa"/>
            <w:tcBorders>
              <w:top w:val="nil"/>
              <w:left w:val="nil"/>
              <w:bottom w:val="single" w:sz="8" w:space="0" w:color="auto"/>
              <w:right w:val="single" w:sz="8" w:space="0" w:color="auto"/>
            </w:tcBorders>
            <w:shd w:val="clear" w:color="auto" w:fill="auto"/>
            <w:vAlign w:val="center"/>
            <w:hideMark/>
          </w:tcPr>
          <w:p w:rsidR="0049480E" w:rsidRPr="00C85FB8" w:rsidRDefault="00BD6887" w:rsidP="00132AD0">
            <w:pPr>
              <w:jc w:val="center"/>
              <w:rPr>
                <w:sz w:val="20"/>
                <w:szCs w:val="20"/>
              </w:rPr>
            </w:pPr>
            <w:r>
              <w:rPr>
                <w:bCs/>
                <w:iCs/>
                <w:sz w:val="20"/>
                <w:szCs w:val="20"/>
              </w:rPr>
              <w:t xml:space="preserve">сумма, </w:t>
            </w:r>
            <w:r w:rsidR="0049480E" w:rsidRPr="00C85FB8">
              <w:rPr>
                <w:bCs/>
                <w:iCs/>
                <w:sz w:val="20"/>
                <w:szCs w:val="20"/>
              </w:rPr>
              <w:t>тыс. рублей</w:t>
            </w:r>
          </w:p>
        </w:tc>
        <w:tc>
          <w:tcPr>
            <w:tcW w:w="567"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bCs/>
                <w:iCs/>
                <w:sz w:val="20"/>
                <w:szCs w:val="20"/>
              </w:rPr>
              <w:t>уд</w:t>
            </w:r>
            <w:proofErr w:type="gramStart"/>
            <w:r w:rsidRPr="00C85FB8">
              <w:rPr>
                <w:bCs/>
                <w:iCs/>
                <w:sz w:val="20"/>
                <w:szCs w:val="20"/>
              </w:rPr>
              <w:t>.</w:t>
            </w:r>
            <w:proofErr w:type="gramEnd"/>
            <w:r w:rsidRPr="00C85FB8">
              <w:rPr>
                <w:bCs/>
                <w:iCs/>
                <w:sz w:val="20"/>
                <w:szCs w:val="20"/>
              </w:rPr>
              <w:t xml:space="preserve"> </w:t>
            </w:r>
            <w:proofErr w:type="gramStart"/>
            <w:r w:rsidRPr="00C85FB8">
              <w:rPr>
                <w:bCs/>
                <w:iCs/>
                <w:sz w:val="20"/>
                <w:szCs w:val="20"/>
              </w:rPr>
              <w:t>в</w:t>
            </w:r>
            <w:proofErr w:type="gramEnd"/>
            <w:r w:rsidRPr="00C85FB8">
              <w:rPr>
                <w:bCs/>
                <w:iCs/>
                <w:sz w:val="20"/>
                <w:szCs w:val="20"/>
              </w:rPr>
              <w:t>ес,%</w:t>
            </w:r>
          </w:p>
        </w:tc>
        <w:tc>
          <w:tcPr>
            <w:tcW w:w="1276" w:type="dxa"/>
            <w:tcBorders>
              <w:top w:val="nil"/>
              <w:left w:val="nil"/>
              <w:bottom w:val="single" w:sz="8" w:space="0" w:color="auto"/>
              <w:right w:val="single" w:sz="8" w:space="0" w:color="auto"/>
            </w:tcBorders>
            <w:shd w:val="clear" w:color="auto" w:fill="auto"/>
            <w:vAlign w:val="center"/>
            <w:hideMark/>
          </w:tcPr>
          <w:p w:rsidR="0049480E" w:rsidRPr="00C85FB8" w:rsidRDefault="00BD6887" w:rsidP="00132AD0">
            <w:pPr>
              <w:jc w:val="center"/>
              <w:rPr>
                <w:sz w:val="20"/>
                <w:szCs w:val="20"/>
              </w:rPr>
            </w:pPr>
            <w:r>
              <w:rPr>
                <w:bCs/>
                <w:iCs/>
                <w:sz w:val="20"/>
                <w:szCs w:val="20"/>
              </w:rPr>
              <w:t xml:space="preserve">сумма, </w:t>
            </w:r>
            <w:r w:rsidR="0049480E" w:rsidRPr="00C85FB8">
              <w:rPr>
                <w:bCs/>
                <w:iCs/>
                <w:sz w:val="20"/>
                <w:szCs w:val="20"/>
              </w:rPr>
              <w:t>тыс. рублей</w:t>
            </w:r>
          </w:p>
        </w:tc>
        <w:tc>
          <w:tcPr>
            <w:tcW w:w="709"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bCs/>
                <w:iCs/>
                <w:sz w:val="20"/>
                <w:szCs w:val="20"/>
              </w:rPr>
              <w:t>уд</w:t>
            </w:r>
            <w:proofErr w:type="gramStart"/>
            <w:r w:rsidRPr="00C85FB8">
              <w:rPr>
                <w:bCs/>
                <w:iCs/>
                <w:sz w:val="20"/>
                <w:szCs w:val="20"/>
              </w:rPr>
              <w:t>.</w:t>
            </w:r>
            <w:proofErr w:type="gramEnd"/>
            <w:r w:rsidRPr="00C85FB8">
              <w:rPr>
                <w:bCs/>
                <w:iCs/>
                <w:sz w:val="20"/>
                <w:szCs w:val="20"/>
              </w:rPr>
              <w:t xml:space="preserve"> </w:t>
            </w:r>
            <w:proofErr w:type="gramStart"/>
            <w:r w:rsidRPr="00C85FB8">
              <w:rPr>
                <w:bCs/>
                <w:iCs/>
                <w:sz w:val="20"/>
                <w:szCs w:val="20"/>
              </w:rPr>
              <w:t>в</w:t>
            </w:r>
            <w:proofErr w:type="gramEnd"/>
            <w:r w:rsidRPr="00C85FB8">
              <w:rPr>
                <w:bCs/>
                <w:iCs/>
                <w:sz w:val="20"/>
                <w:szCs w:val="20"/>
              </w:rPr>
              <w:t>ес,%</w:t>
            </w:r>
          </w:p>
        </w:tc>
        <w:tc>
          <w:tcPr>
            <w:tcW w:w="1276" w:type="dxa"/>
            <w:tcBorders>
              <w:top w:val="nil"/>
              <w:left w:val="nil"/>
              <w:bottom w:val="single" w:sz="8" w:space="0" w:color="auto"/>
              <w:right w:val="single" w:sz="8" w:space="0" w:color="auto"/>
            </w:tcBorders>
            <w:shd w:val="clear" w:color="auto" w:fill="auto"/>
            <w:vAlign w:val="center"/>
            <w:hideMark/>
          </w:tcPr>
          <w:p w:rsidR="0049480E" w:rsidRPr="00C85FB8" w:rsidRDefault="00BD6887" w:rsidP="00132AD0">
            <w:pPr>
              <w:jc w:val="center"/>
              <w:rPr>
                <w:sz w:val="20"/>
                <w:szCs w:val="20"/>
              </w:rPr>
            </w:pPr>
            <w:r>
              <w:rPr>
                <w:bCs/>
                <w:iCs/>
                <w:sz w:val="20"/>
                <w:szCs w:val="20"/>
              </w:rPr>
              <w:t xml:space="preserve">сумма, </w:t>
            </w:r>
            <w:r w:rsidR="0049480E" w:rsidRPr="00C85FB8">
              <w:rPr>
                <w:bCs/>
                <w:iCs/>
                <w:sz w:val="20"/>
                <w:szCs w:val="20"/>
              </w:rPr>
              <w:t>тыс. рублей</w:t>
            </w:r>
          </w:p>
        </w:tc>
        <w:tc>
          <w:tcPr>
            <w:tcW w:w="708"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ind w:right="34"/>
              <w:jc w:val="center"/>
              <w:rPr>
                <w:sz w:val="20"/>
                <w:szCs w:val="20"/>
              </w:rPr>
            </w:pPr>
            <w:r w:rsidRPr="00C85FB8">
              <w:rPr>
                <w:bCs/>
                <w:iCs/>
                <w:sz w:val="20"/>
                <w:szCs w:val="20"/>
              </w:rPr>
              <w:t>уд</w:t>
            </w:r>
            <w:proofErr w:type="gramStart"/>
            <w:r w:rsidRPr="00C85FB8">
              <w:rPr>
                <w:bCs/>
                <w:iCs/>
                <w:sz w:val="20"/>
                <w:szCs w:val="20"/>
              </w:rPr>
              <w:t>.</w:t>
            </w:r>
            <w:proofErr w:type="gramEnd"/>
            <w:r w:rsidRPr="00C85FB8">
              <w:rPr>
                <w:bCs/>
                <w:iCs/>
                <w:sz w:val="20"/>
                <w:szCs w:val="20"/>
              </w:rPr>
              <w:t xml:space="preserve"> </w:t>
            </w:r>
            <w:proofErr w:type="gramStart"/>
            <w:r w:rsidRPr="00C85FB8">
              <w:rPr>
                <w:bCs/>
                <w:iCs/>
                <w:sz w:val="20"/>
                <w:szCs w:val="20"/>
              </w:rPr>
              <w:t>в</w:t>
            </w:r>
            <w:proofErr w:type="gramEnd"/>
            <w:r w:rsidRPr="00C85FB8">
              <w:rPr>
                <w:bCs/>
                <w:iCs/>
                <w:sz w:val="20"/>
                <w:szCs w:val="20"/>
              </w:rPr>
              <w:t>ес,%</w:t>
            </w:r>
          </w:p>
        </w:tc>
      </w:tr>
      <w:tr w:rsidR="0049480E" w:rsidRPr="00C85FB8" w:rsidTr="00C85FB8">
        <w:trPr>
          <w:trHeight w:val="255"/>
        </w:trPr>
        <w:tc>
          <w:tcPr>
            <w:tcW w:w="1858" w:type="dxa"/>
            <w:tcBorders>
              <w:top w:val="nil"/>
              <w:left w:val="single" w:sz="8" w:space="0" w:color="auto"/>
              <w:bottom w:val="nil"/>
              <w:right w:val="single" w:sz="8" w:space="0" w:color="auto"/>
            </w:tcBorders>
            <w:shd w:val="clear" w:color="auto" w:fill="auto"/>
            <w:vAlign w:val="center"/>
            <w:hideMark/>
          </w:tcPr>
          <w:p w:rsidR="0049480E" w:rsidRPr="00C85FB8" w:rsidRDefault="0049480E" w:rsidP="00132AD0">
            <w:pPr>
              <w:rPr>
                <w:sz w:val="20"/>
                <w:szCs w:val="20"/>
              </w:rPr>
            </w:pPr>
            <w:r w:rsidRPr="00C85FB8">
              <w:rPr>
                <w:sz w:val="20"/>
                <w:szCs w:val="20"/>
              </w:rPr>
              <w:t>Налоговые доходы, всего</w:t>
            </w:r>
          </w:p>
        </w:tc>
        <w:tc>
          <w:tcPr>
            <w:tcW w:w="1418" w:type="dxa"/>
            <w:vMerge w:val="restart"/>
            <w:tcBorders>
              <w:top w:val="nil"/>
              <w:left w:val="single" w:sz="8" w:space="0" w:color="auto"/>
              <w:bottom w:val="single" w:sz="8" w:space="0" w:color="000000"/>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iCs/>
                <w:sz w:val="20"/>
                <w:szCs w:val="20"/>
              </w:rPr>
              <w:t>7 150 890,03</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iCs/>
                <w:sz w:val="20"/>
                <w:szCs w:val="20"/>
              </w:rPr>
              <w:t>100</w:t>
            </w:r>
          </w:p>
        </w:tc>
        <w:tc>
          <w:tcPr>
            <w:tcW w:w="1275" w:type="dxa"/>
            <w:vMerge w:val="restart"/>
            <w:tcBorders>
              <w:top w:val="nil"/>
              <w:left w:val="single" w:sz="8" w:space="0" w:color="auto"/>
              <w:bottom w:val="single" w:sz="8" w:space="0" w:color="000000"/>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iCs/>
                <w:sz w:val="20"/>
                <w:szCs w:val="20"/>
              </w:rPr>
              <w:t>6 547 986,44</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iCs/>
                <w:sz w:val="20"/>
                <w:szCs w:val="20"/>
              </w:rPr>
              <w:t>100</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iCs/>
                <w:sz w:val="20"/>
                <w:szCs w:val="20"/>
              </w:rPr>
              <w:t>6</w:t>
            </w:r>
            <w:r w:rsidR="00412098">
              <w:rPr>
                <w:iCs/>
                <w:sz w:val="20"/>
                <w:szCs w:val="20"/>
              </w:rPr>
              <w:t> </w:t>
            </w:r>
            <w:r w:rsidRPr="00C85FB8">
              <w:rPr>
                <w:iCs/>
                <w:sz w:val="20"/>
                <w:szCs w:val="20"/>
              </w:rPr>
              <w:t>500</w:t>
            </w:r>
            <w:r w:rsidR="00412098">
              <w:rPr>
                <w:iCs/>
                <w:sz w:val="20"/>
                <w:szCs w:val="20"/>
              </w:rPr>
              <w:t xml:space="preserve"> </w:t>
            </w:r>
            <w:r w:rsidRPr="00C85FB8">
              <w:rPr>
                <w:iCs/>
                <w:sz w:val="20"/>
                <w:szCs w:val="20"/>
              </w:rPr>
              <w:t>860,32</w:t>
            </w:r>
          </w:p>
        </w:tc>
        <w:tc>
          <w:tcPr>
            <w:tcW w:w="709" w:type="dxa"/>
            <w:vMerge w:val="restart"/>
            <w:tcBorders>
              <w:top w:val="nil"/>
              <w:left w:val="single" w:sz="8" w:space="0" w:color="auto"/>
              <w:bottom w:val="single" w:sz="8" w:space="0" w:color="000000"/>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iCs/>
                <w:sz w:val="20"/>
                <w:szCs w:val="20"/>
              </w:rPr>
              <w:t>100</w:t>
            </w: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iCs/>
                <w:sz w:val="20"/>
                <w:szCs w:val="20"/>
              </w:rPr>
              <w:t>6 788 474,27</w:t>
            </w:r>
          </w:p>
        </w:tc>
        <w:tc>
          <w:tcPr>
            <w:tcW w:w="708" w:type="dxa"/>
            <w:vMerge w:val="restart"/>
            <w:tcBorders>
              <w:top w:val="nil"/>
              <w:left w:val="single" w:sz="8" w:space="0" w:color="auto"/>
              <w:bottom w:val="single" w:sz="8" w:space="0" w:color="000000"/>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iCs/>
                <w:sz w:val="20"/>
                <w:szCs w:val="20"/>
              </w:rPr>
              <w:t>100</w:t>
            </w:r>
          </w:p>
        </w:tc>
      </w:tr>
      <w:tr w:rsidR="0049480E" w:rsidRPr="00C85FB8" w:rsidTr="00C85FB8">
        <w:trPr>
          <w:trHeight w:val="41"/>
        </w:trPr>
        <w:tc>
          <w:tcPr>
            <w:tcW w:w="1858" w:type="dxa"/>
            <w:tcBorders>
              <w:top w:val="nil"/>
              <w:left w:val="single" w:sz="8" w:space="0" w:color="auto"/>
              <w:bottom w:val="single" w:sz="8" w:space="0" w:color="auto"/>
              <w:right w:val="single" w:sz="8" w:space="0" w:color="auto"/>
            </w:tcBorders>
            <w:shd w:val="clear" w:color="auto" w:fill="auto"/>
            <w:vAlign w:val="center"/>
            <w:hideMark/>
          </w:tcPr>
          <w:p w:rsidR="0049480E" w:rsidRPr="00C85FB8" w:rsidRDefault="0049480E" w:rsidP="00132AD0">
            <w:pPr>
              <w:rPr>
                <w:sz w:val="20"/>
                <w:szCs w:val="20"/>
              </w:rPr>
            </w:pPr>
            <w:r w:rsidRPr="00C85FB8">
              <w:rPr>
                <w:sz w:val="20"/>
                <w:szCs w:val="20"/>
              </w:rPr>
              <w:t>в том числе:</w:t>
            </w:r>
          </w:p>
        </w:tc>
        <w:tc>
          <w:tcPr>
            <w:tcW w:w="1418" w:type="dxa"/>
            <w:vMerge/>
            <w:tcBorders>
              <w:top w:val="nil"/>
              <w:left w:val="single" w:sz="8" w:space="0" w:color="auto"/>
              <w:bottom w:val="single" w:sz="8" w:space="0" w:color="000000"/>
              <w:right w:val="single" w:sz="8" w:space="0" w:color="auto"/>
            </w:tcBorders>
            <w:vAlign w:val="center"/>
            <w:hideMark/>
          </w:tcPr>
          <w:p w:rsidR="0049480E" w:rsidRPr="00C85FB8" w:rsidRDefault="0049480E" w:rsidP="00132AD0">
            <w:pPr>
              <w:jc w:val="center"/>
              <w:rPr>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49480E" w:rsidRPr="00C85FB8" w:rsidRDefault="0049480E" w:rsidP="00132AD0">
            <w:pPr>
              <w:jc w:val="center"/>
              <w:rPr>
                <w:sz w:val="20"/>
                <w:szCs w:val="20"/>
              </w:rPr>
            </w:pPr>
          </w:p>
        </w:tc>
        <w:tc>
          <w:tcPr>
            <w:tcW w:w="1275" w:type="dxa"/>
            <w:vMerge/>
            <w:tcBorders>
              <w:top w:val="nil"/>
              <w:left w:val="single" w:sz="8" w:space="0" w:color="auto"/>
              <w:bottom w:val="single" w:sz="8" w:space="0" w:color="000000"/>
              <w:right w:val="single" w:sz="8" w:space="0" w:color="auto"/>
            </w:tcBorders>
            <w:vAlign w:val="center"/>
            <w:hideMark/>
          </w:tcPr>
          <w:p w:rsidR="0049480E" w:rsidRPr="00C85FB8" w:rsidRDefault="0049480E" w:rsidP="00132AD0">
            <w:pPr>
              <w:jc w:val="center"/>
              <w:rPr>
                <w:sz w:val="20"/>
                <w:szCs w:val="20"/>
              </w:rPr>
            </w:pPr>
          </w:p>
        </w:tc>
        <w:tc>
          <w:tcPr>
            <w:tcW w:w="567" w:type="dxa"/>
            <w:vMerge/>
            <w:tcBorders>
              <w:top w:val="nil"/>
              <w:left w:val="single" w:sz="8" w:space="0" w:color="auto"/>
              <w:bottom w:val="single" w:sz="8" w:space="0" w:color="000000"/>
              <w:right w:val="single" w:sz="8" w:space="0" w:color="auto"/>
            </w:tcBorders>
            <w:vAlign w:val="center"/>
            <w:hideMark/>
          </w:tcPr>
          <w:p w:rsidR="0049480E" w:rsidRPr="00C85FB8" w:rsidRDefault="0049480E" w:rsidP="00132AD0">
            <w:pPr>
              <w:jc w:val="center"/>
              <w:rPr>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9480E" w:rsidRPr="00C85FB8" w:rsidRDefault="0049480E" w:rsidP="00132AD0">
            <w:pPr>
              <w:jc w:val="center"/>
              <w:rPr>
                <w:sz w:val="20"/>
                <w:szCs w:val="20"/>
              </w:rPr>
            </w:pPr>
          </w:p>
        </w:tc>
        <w:tc>
          <w:tcPr>
            <w:tcW w:w="709" w:type="dxa"/>
            <w:vMerge/>
            <w:tcBorders>
              <w:top w:val="nil"/>
              <w:left w:val="single" w:sz="8" w:space="0" w:color="auto"/>
              <w:bottom w:val="single" w:sz="8" w:space="0" w:color="000000"/>
              <w:right w:val="single" w:sz="8" w:space="0" w:color="auto"/>
            </w:tcBorders>
            <w:vAlign w:val="center"/>
            <w:hideMark/>
          </w:tcPr>
          <w:p w:rsidR="0049480E" w:rsidRPr="00C85FB8" w:rsidRDefault="0049480E" w:rsidP="00132AD0">
            <w:pPr>
              <w:jc w:val="center"/>
              <w:rPr>
                <w:sz w:val="20"/>
                <w:szCs w:val="20"/>
              </w:rPr>
            </w:pPr>
          </w:p>
        </w:tc>
        <w:tc>
          <w:tcPr>
            <w:tcW w:w="1276" w:type="dxa"/>
            <w:vMerge/>
            <w:tcBorders>
              <w:top w:val="nil"/>
              <w:left w:val="single" w:sz="8" w:space="0" w:color="auto"/>
              <w:bottom w:val="single" w:sz="8" w:space="0" w:color="000000"/>
              <w:right w:val="single" w:sz="8" w:space="0" w:color="auto"/>
            </w:tcBorders>
            <w:vAlign w:val="center"/>
            <w:hideMark/>
          </w:tcPr>
          <w:p w:rsidR="0049480E" w:rsidRPr="00C85FB8" w:rsidRDefault="0049480E" w:rsidP="00132AD0">
            <w:pPr>
              <w:jc w:val="center"/>
              <w:rPr>
                <w:sz w:val="20"/>
                <w:szCs w:val="20"/>
              </w:rPr>
            </w:pPr>
          </w:p>
        </w:tc>
        <w:tc>
          <w:tcPr>
            <w:tcW w:w="708" w:type="dxa"/>
            <w:vMerge/>
            <w:tcBorders>
              <w:top w:val="nil"/>
              <w:left w:val="single" w:sz="8" w:space="0" w:color="auto"/>
              <w:bottom w:val="single" w:sz="8" w:space="0" w:color="000000"/>
              <w:right w:val="single" w:sz="8" w:space="0" w:color="auto"/>
            </w:tcBorders>
            <w:vAlign w:val="center"/>
            <w:hideMark/>
          </w:tcPr>
          <w:p w:rsidR="0049480E" w:rsidRPr="00C85FB8" w:rsidRDefault="0049480E" w:rsidP="00132AD0">
            <w:pPr>
              <w:jc w:val="center"/>
              <w:rPr>
                <w:sz w:val="20"/>
                <w:szCs w:val="20"/>
              </w:rPr>
            </w:pPr>
          </w:p>
        </w:tc>
      </w:tr>
      <w:tr w:rsidR="0049480E" w:rsidRPr="00C85FB8" w:rsidTr="00C85FB8">
        <w:trPr>
          <w:trHeight w:val="41"/>
        </w:trPr>
        <w:tc>
          <w:tcPr>
            <w:tcW w:w="1858" w:type="dxa"/>
            <w:tcBorders>
              <w:top w:val="nil"/>
              <w:left w:val="single" w:sz="8" w:space="0" w:color="auto"/>
              <w:bottom w:val="single" w:sz="8" w:space="0" w:color="auto"/>
              <w:right w:val="single" w:sz="8" w:space="0" w:color="auto"/>
            </w:tcBorders>
            <w:shd w:val="clear" w:color="auto" w:fill="auto"/>
            <w:vAlign w:val="center"/>
            <w:hideMark/>
          </w:tcPr>
          <w:p w:rsidR="0049480E" w:rsidRPr="00C85FB8" w:rsidRDefault="0049480E" w:rsidP="00132AD0">
            <w:pPr>
              <w:rPr>
                <w:i/>
                <w:sz w:val="20"/>
                <w:szCs w:val="20"/>
              </w:rPr>
            </w:pPr>
            <w:r w:rsidRPr="00C85FB8">
              <w:rPr>
                <w:i/>
                <w:sz w:val="20"/>
                <w:szCs w:val="20"/>
              </w:rPr>
              <w:t>НДФЛ</w:t>
            </w:r>
          </w:p>
        </w:tc>
        <w:tc>
          <w:tcPr>
            <w:tcW w:w="1418" w:type="dxa"/>
            <w:tcBorders>
              <w:top w:val="nil"/>
              <w:left w:val="nil"/>
              <w:bottom w:val="nil"/>
              <w:right w:val="single" w:sz="8" w:space="0" w:color="auto"/>
            </w:tcBorders>
            <w:shd w:val="clear" w:color="auto" w:fill="auto"/>
            <w:noWrap/>
            <w:vAlign w:val="center"/>
            <w:hideMark/>
          </w:tcPr>
          <w:p w:rsidR="0049480E" w:rsidRPr="00C85FB8" w:rsidRDefault="0049480E" w:rsidP="00132AD0">
            <w:pPr>
              <w:jc w:val="center"/>
              <w:rPr>
                <w:i/>
                <w:sz w:val="20"/>
                <w:szCs w:val="20"/>
              </w:rPr>
            </w:pPr>
            <w:r w:rsidRPr="00C85FB8">
              <w:rPr>
                <w:i/>
                <w:sz w:val="20"/>
                <w:szCs w:val="20"/>
              </w:rPr>
              <w:t>5 676 568,73</w:t>
            </w:r>
          </w:p>
        </w:tc>
        <w:tc>
          <w:tcPr>
            <w:tcW w:w="567" w:type="dxa"/>
            <w:tcBorders>
              <w:top w:val="nil"/>
              <w:left w:val="nil"/>
              <w:bottom w:val="nil"/>
              <w:right w:val="single" w:sz="8" w:space="0" w:color="auto"/>
            </w:tcBorders>
            <w:shd w:val="clear" w:color="auto" w:fill="auto"/>
            <w:noWrap/>
            <w:vAlign w:val="center"/>
            <w:hideMark/>
          </w:tcPr>
          <w:p w:rsidR="0049480E" w:rsidRPr="00C85FB8" w:rsidRDefault="0049480E" w:rsidP="00132AD0">
            <w:pPr>
              <w:jc w:val="center"/>
              <w:rPr>
                <w:i/>
                <w:sz w:val="20"/>
                <w:szCs w:val="20"/>
                <w:lang w:val="en-US"/>
              </w:rPr>
            </w:pPr>
            <w:r w:rsidRPr="00C85FB8">
              <w:rPr>
                <w:i/>
                <w:sz w:val="20"/>
                <w:szCs w:val="20"/>
              </w:rPr>
              <w:t>79,4</w:t>
            </w:r>
          </w:p>
        </w:tc>
        <w:tc>
          <w:tcPr>
            <w:tcW w:w="1275" w:type="dxa"/>
            <w:tcBorders>
              <w:top w:val="nil"/>
              <w:left w:val="nil"/>
              <w:bottom w:val="nil"/>
              <w:right w:val="single" w:sz="8" w:space="0" w:color="auto"/>
            </w:tcBorders>
            <w:shd w:val="clear" w:color="auto" w:fill="auto"/>
            <w:noWrap/>
            <w:vAlign w:val="center"/>
            <w:hideMark/>
          </w:tcPr>
          <w:p w:rsidR="0049480E" w:rsidRPr="00C85FB8" w:rsidRDefault="0049480E" w:rsidP="00132AD0">
            <w:pPr>
              <w:jc w:val="center"/>
              <w:rPr>
                <w:i/>
                <w:sz w:val="20"/>
                <w:szCs w:val="20"/>
              </w:rPr>
            </w:pPr>
            <w:r w:rsidRPr="00C85FB8">
              <w:rPr>
                <w:i/>
                <w:sz w:val="20"/>
                <w:szCs w:val="20"/>
              </w:rPr>
              <w:t>4 975 080,23</w:t>
            </w:r>
          </w:p>
        </w:tc>
        <w:tc>
          <w:tcPr>
            <w:tcW w:w="567" w:type="dxa"/>
            <w:tcBorders>
              <w:top w:val="nil"/>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i/>
                <w:sz w:val="20"/>
                <w:szCs w:val="20"/>
              </w:rPr>
            </w:pPr>
            <w:r w:rsidRPr="00C85FB8">
              <w:rPr>
                <w:i/>
                <w:sz w:val="20"/>
                <w:szCs w:val="20"/>
              </w:rPr>
              <w:t>76,0</w:t>
            </w:r>
          </w:p>
        </w:tc>
        <w:tc>
          <w:tcPr>
            <w:tcW w:w="1276" w:type="dxa"/>
            <w:tcBorders>
              <w:top w:val="nil"/>
              <w:left w:val="nil"/>
              <w:bottom w:val="nil"/>
              <w:right w:val="single" w:sz="8" w:space="0" w:color="auto"/>
            </w:tcBorders>
            <w:shd w:val="clear" w:color="auto" w:fill="auto"/>
            <w:noWrap/>
            <w:vAlign w:val="center"/>
            <w:hideMark/>
          </w:tcPr>
          <w:p w:rsidR="0049480E" w:rsidRPr="00C85FB8" w:rsidRDefault="0049480E" w:rsidP="00132AD0">
            <w:pPr>
              <w:jc w:val="center"/>
              <w:rPr>
                <w:i/>
                <w:sz w:val="20"/>
                <w:szCs w:val="20"/>
              </w:rPr>
            </w:pPr>
            <w:r w:rsidRPr="00C85FB8">
              <w:rPr>
                <w:i/>
                <w:sz w:val="20"/>
                <w:szCs w:val="20"/>
              </w:rPr>
              <w:t>4 859 068,81</w:t>
            </w:r>
          </w:p>
        </w:tc>
        <w:tc>
          <w:tcPr>
            <w:tcW w:w="709" w:type="dxa"/>
            <w:tcBorders>
              <w:top w:val="nil"/>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i/>
                <w:sz w:val="20"/>
                <w:szCs w:val="20"/>
              </w:rPr>
            </w:pPr>
            <w:r w:rsidRPr="00C85FB8">
              <w:rPr>
                <w:i/>
                <w:sz w:val="20"/>
                <w:szCs w:val="20"/>
              </w:rPr>
              <w:t>74,7</w:t>
            </w:r>
          </w:p>
        </w:tc>
        <w:tc>
          <w:tcPr>
            <w:tcW w:w="1276" w:type="dxa"/>
            <w:tcBorders>
              <w:top w:val="nil"/>
              <w:left w:val="nil"/>
              <w:bottom w:val="nil"/>
              <w:right w:val="single" w:sz="8" w:space="0" w:color="auto"/>
            </w:tcBorders>
            <w:shd w:val="clear" w:color="auto" w:fill="auto"/>
            <w:noWrap/>
            <w:vAlign w:val="center"/>
            <w:hideMark/>
          </w:tcPr>
          <w:p w:rsidR="0049480E" w:rsidRPr="00C85FB8" w:rsidRDefault="0049480E" w:rsidP="00132AD0">
            <w:pPr>
              <w:jc w:val="center"/>
              <w:rPr>
                <w:i/>
                <w:sz w:val="20"/>
                <w:szCs w:val="20"/>
              </w:rPr>
            </w:pPr>
            <w:r w:rsidRPr="00C85FB8">
              <w:rPr>
                <w:i/>
                <w:sz w:val="20"/>
                <w:szCs w:val="20"/>
              </w:rPr>
              <w:t>5 114 952,96</w:t>
            </w:r>
          </w:p>
        </w:tc>
        <w:tc>
          <w:tcPr>
            <w:tcW w:w="708" w:type="dxa"/>
            <w:tcBorders>
              <w:top w:val="nil"/>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i/>
                <w:sz w:val="20"/>
                <w:szCs w:val="20"/>
              </w:rPr>
            </w:pPr>
            <w:r w:rsidRPr="00C85FB8">
              <w:rPr>
                <w:i/>
                <w:sz w:val="20"/>
                <w:szCs w:val="20"/>
              </w:rPr>
              <w:t>75,3</w:t>
            </w:r>
          </w:p>
        </w:tc>
      </w:tr>
      <w:tr w:rsidR="0049480E" w:rsidRPr="00C85FB8" w:rsidTr="00C85FB8">
        <w:trPr>
          <w:trHeight w:val="41"/>
        </w:trPr>
        <w:tc>
          <w:tcPr>
            <w:tcW w:w="1858" w:type="dxa"/>
            <w:tcBorders>
              <w:top w:val="nil"/>
              <w:left w:val="single" w:sz="8" w:space="0" w:color="auto"/>
              <w:bottom w:val="single" w:sz="8" w:space="0" w:color="auto"/>
              <w:right w:val="single" w:sz="8" w:space="0" w:color="auto"/>
            </w:tcBorders>
            <w:shd w:val="clear" w:color="auto" w:fill="auto"/>
            <w:vAlign w:val="center"/>
            <w:hideMark/>
          </w:tcPr>
          <w:p w:rsidR="0049480E" w:rsidRPr="00C85FB8" w:rsidRDefault="0049480E" w:rsidP="00132AD0">
            <w:pPr>
              <w:rPr>
                <w:i/>
                <w:sz w:val="20"/>
                <w:szCs w:val="20"/>
              </w:rPr>
            </w:pPr>
            <w:r w:rsidRPr="00C85FB8">
              <w:rPr>
                <w:i/>
                <w:sz w:val="20"/>
                <w:szCs w:val="20"/>
              </w:rPr>
              <w:t>Акцизы на нефтепродукты</w:t>
            </w:r>
          </w:p>
        </w:tc>
        <w:tc>
          <w:tcPr>
            <w:tcW w:w="1418" w:type="dxa"/>
            <w:tcBorders>
              <w:top w:val="single" w:sz="8" w:space="0" w:color="auto"/>
              <w:left w:val="nil"/>
              <w:bottom w:val="single" w:sz="8" w:space="0" w:color="auto"/>
              <w:right w:val="single" w:sz="8" w:space="0" w:color="auto"/>
            </w:tcBorders>
            <w:shd w:val="clear" w:color="000000" w:fill="FFFFFF"/>
            <w:noWrap/>
            <w:vAlign w:val="center"/>
            <w:hideMark/>
          </w:tcPr>
          <w:p w:rsidR="0049480E" w:rsidRPr="00C85FB8" w:rsidRDefault="0049480E" w:rsidP="00132AD0">
            <w:pPr>
              <w:jc w:val="center"/>
              <w:rPr>
                <w:i/>
                <w:sz w:val="20"/>
                <w:szCs w:val="20"/>
              </w:rPr>
            </w:pPr>
            <w:r w:rsidRPr="00C85FB8">
              <w:rPr>
                <w:i/>
                <w:sz w:val="20"/>
                <w:szCs w:val="20"/>
              </w:rPr>
              <w:t>28 439,74</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i/>
                <w:sz w:val="20"/>
                <w:szCs w:val="20"/>
              </w:rPr>
            </w:pPr>
            <w:r w:rsidRPr="00C85FB8">
              <w:rPr>
                <w:i/>
                <w:sz w:val="20"/>
                <w:szCs w:val="20"/>
              </w:rPr>
              <w:t>0,4</w:t>
            </w:r>
          </w:p>
        </w:tc>
        <w:tc>
          <w:tcPr>
            <w:tcW w:w="1275" w:type="dxa"/>
            <w:tcBorders>
              <w:top w:val="single" w:sz="8" w:space="0" w:color="auto"/>
              <w:left w:val="nil"/>
              <w:bottom w:val="single" w:sz="8" w:space="0" w:color="auto"/>
              <w:right w:val="single" w:sz="8" w:space="0" w:color="auto"/>
            </w:tcBorders>
            <w:shd w:val="clear" w:color="000000" w:fill="FFFFFF"/>
            <w:noWrap/>
            <w:vAlign w:val="center"/>
            <w:hideMark/>
          </w:tcPr>
          <w:p w:rsidR="0049480E" w:rsidRPr="00C85FB8" w:rsidRDefault="0049480E" w:rsidP="00132AD0">
            <w:pPr>
              <w:jc w:val="center"/>
              <w:rPr>
                <w:i/>
                <w:sz w:val="20"/>
                <w:szCs w:val="20"/>
              </w:rPr>
            </w:pPr>
            <w:r w:rsidRPr="00C85FB8">
              <w:rPr>
                <w:i/>
                <w:sz w:val="20"/>
                <w:szCs w:val="20"/>
              </w:rPr>
              <w:t>29 976,05</w:t>
            </w:r>
          </w:p>
        </w:tc>
        <w:tc>
          <w:tcPr>
            <w:tcW w:w="567" w:type="dxa"/>
            <w:tcBorders>
              <w:top w:val="nil"/>
              <w:left w:val="nil"/>
              <w:bottom w:val="nil"/>
              <w:right w:val="nil"/>
            </w:tcBorders>
            <w:shd w:val="clear" w:color="auto" w:fill="auto"/>
            <w:noWrap/>
            <w:vAlign w:val="center"/>
            <w:hideMark/>
          </w:tcPr>
          <w:p w:rsidR="0049480E" w:rsidRPr="00C85FB8" w:rsidRDefault="0049480E" w:rsidP="00132AD0">
            <w:pPr>
              <w:jc w:val="center"/>
              <w:rPr>
                <w:i/>
                <w:sz w:val="20"/>
                <w:szCs w:val="20"/>
              </w:rPr>
            </w:pPr>
            <w:r w:rsidRPr="00C85FB8">
              <w:rPr>
                <w:i/>
                <w:sz w:val="20"/>
                <w:szCs w:val="20"/>
              </w:rPr>
              <w:t>0,4</w:t>
            </w:r>
          </w:p>
        </w:tc>
        <w:tc>
          <w:tcPr>
            <w:tcW w:w="1276"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49480E" w:rsidRPr="00C85FB8" w:rsidRDefault="0049480E" w:rsidP="00132AD0">
            <w:pPr>
              <w:jc w:val="center"/>
              <w:rPr>
                <w:i/>
                <w:sz w:val="20"/>
                <w:szCs w:val="20"/>
              </w:rPr>
            </w:pPr>
            <w:r w:rsidRPr="00C85FB8">
              <w:rPr>
                <w:i/>
                <w:sz w:val="20"/>
                <w:szCs w:val="20"/>
              </w:rPr>
              <w:t>32 187,64</w:t>
            </w:r>
          </w:p>
        </w:tc>
        <w:tc>
          <w:tcPr>
            <w:tcW w:w="709" w:type="dxa"/>
            <w:tcBorders>
              <w:top w:val="nil"/>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i/>
                <w:sz w:val="20"/>
                <w:szCs w:val="20"/>
              </w:rPr>
            </w:pPr>
            <w:r w:rsidRPr="00C85FB8">
              <w:rPr>
                <w:i/>
                <w:sz w:val="20"/>
                <w:szCs w:val="20"/>
              </w:rPr>
              <w:t>0,5</w:t>
            </w:r>
          </w:p>
        </w:tc>
        <w:tc>
          <w:tcPr>
            <w:tcW w:w="1276" w:type="dxa"/>
            <w:tcBorders>
              <w:top w:val="single" w:sz="8" w:space="0" w:color="auto"/>
              <w:left w:val="nil"/>
              <w:bottom w:val="single" w:sz="8" w:space="0" w:color="auto"/>
              <w:right w:val="single" w:sz="8" w:space="0" w:color="auto"/>
            </w:tcBorders>
            <w:shd w:val="clear" w:color="000000" w:fill="FFFFFF"/>
            <w:noWrap/>
            <w:vAlign w:val="center"/>
            <w:hideMark/>
          </w:tcPr>
          <w:p w:rsidR="0049480E" w:rsidRPr="00C85FB8" w:rsidRDefault="0049480E" w:rsidP="00132AD0">
            <w:pPr>
              <w:jc w:val="center"/>
              <w:rPr>
                <w:i/>
                <w:sz w:val="20"/>
                <w:szCs w:val="20"/>
              </w:rPr>
            </w:pPr>
            <w:r w:rsidRPr="00C85FB8">
              <w:rPr>
                <w:i/>
                <w:sz w:val="20"/>
                <w:szCs w:val="20"/>
              </w:rPr>
              <w:t>32 187,64</w:t>
            </w:r>
          </w:p>
        </w:tc>
        <w:tc>
          <w:tcPr>
            <w:tcW w:w="708" w:type="dxa"/>
            <w:tcBorders>
              <w:top w:val="nil"/>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i/>
                <w:sz w:val="20"/>
                <w:szCs w:val="20"/>
                <w:lang w:val="en-US"/>
              </w:rPr>
            </w:pPr>
            <w:r w:rsidRPr="00C85FB8">
              <w:rPr>
                <w:i/>
                <w:sz w:val="20"/>
                <w:szCs w:val="20"/>
              </w:rPr>
              <w:t>0,5</w:t>
            </w:r>
          </w:p>
        </w:tc>
      </w:tr>
      <w:tr w:rsidR="0049480E" w:rsidRPr="00C85FB8" w:rsidTr="00C85FB8">
        <w:trPr>
          <w:trHeight w:val="197"/>
        </w:trPr>
        <w:tc>
          <w:tcPr>
            <w:tcW w:w="1858" w:type="dxa"/>
            <w:tcBorders>
              <w:top w:val="nil"/>
              <w:left w:val="single" w:sz="8" w:space="0" w:color="auto"/>
              <w:bottom w:val="single" w:sz="8" w:space="0" w:color="auto"/>
              <w:right w:val="single" w:sz="8" w:space="0" w:color="auto"/>
            </w:tcBorders>
            <w:shd w:val="clear" w:color="auto" w:fill="auto"/>
            <w:vAlign w:val="center"/>
            <w:hideMark/>
          </w:tcPr>
          <w:p w:rsidR="0049480E" w:rsidRPr="00C85FB8" w:rsidRDefault="0049480E" w:rsidP="00132AD0">
            <w:pPr>
              <w:rPr>
                <w:i/>
                <w:sz w:val="20"/>
                <w:szCs w:val="20"/>
              </w:rPr>
            </w:pPr>
            <w:r w:rsidRPr="00C85FB8">
              <w:rPr>
                <w:i/>
                <w:sz w:val="20"/>
                <w:szCs w:val="20"/>
              </w:rPr>
              <w:t>Налоги на совокупный доход</w:t>
            </w:r>
          </w:p>
        </w:tc>
        <w:tc>
          <w:tcPr>
            <w:tcW w:w="1418" w:type="dxa"/>
            <w:tcBorders>
              <w:top w:val="nil"/>
              <w:left w:val="nil"/>
              <w:bottom w:val="single" w:sz="8" w:space="0" w:color="auto"/>
              <w:right w:val="single" w:sz="8" w:space="0" w:color="auto"/>
            </w:tcBorders>
            <w:shd w:val="clear" w:color="000000" w:fill="FFFFFF"/>
            <w:vAlign w:val="center"/>
            <w:hideMark/>
          </w:tcPr>
          <w:p w:rsidR="0049480E" w:rsidRPr="00C85FB8" w:rsidRDefault="0049480E" w:rsidP="00132AD0">
            <w:pPr>
              <w:jc w:val="center"/>
              <w:rPr>
                <w:i/>
                <w:sz w:val="20"/>
                <w:szCs w:val="20"/>
              </w:rPr>
            </w:pPr>
            <w:r w:rsidRPr="00C85FB8">
              <w:rPr>
                <w:i/>
                <w:sz w:val="20"/>
                <w:szCs w:val="20"/>
              </w:rPr>
              <w:t>1 048 779,00</w:t>
            </w:r>
          </w:p>
        </w:tc>
        <w:tc>
          <w:tcPr>
            <w:tcW w:w="567" w:type="dxa"/>
            <w:tcBorders>
              <w:top w:val="nil"/>
              <w:left w:val="nil"/>
              <w:bottom w:val="nil"/>
              <w:right w:val="single" w:sz="8" w:space="0" w:color="auto"/>
            </w:tcBorders>
            <w:shd w:val="clear" w:color="auto" w:fill="auto"/>
            <w:noWrap/>
            <w:vAlign w:val="center"/>
            <w:hideMark/>
          </w:tcPr>
          <w:p w:rsidR="0049480E" w:rsidRPr="00C85FB8" w:rsidRDefault="0049480E" w:rsidP="00132AD0">
            <w:pPr>
              <w:jc w:val="center"/>
              <w:rPr>
                <w:i/>
                <w:sz w:val="20"/>
                <w:szCs w:val="20"/>
              </w:rPr>
            </w:pPr>
            <w:r w:rsidRPr="00C85FB8">
              <w:rPr>
                <w:i/>
                <w:sz w:val="20"/>
                <w:szCs w:val="20"/>
              </w:rPr>
              <w:t>14,7</w:t>
            </w:r>
          </w:p>
        </w:tc>
        <w:tc>
          <w:tcPr>
            <w:tcW w:w="1275" w:type="dxa"/>
            <w:tcBorders>
              <w:top w:val="nil"/>
              <w:left w:val="nil"/>
              <w:bottom w:val="single" w:sz="8" w:space="0" w:color="auto"/>
              <w:right w:val="single" w:sz="8" w:space="0" w:color="auto"/>
            </w:tcBorders>
            <w:shd w:val="clear" w:color="000000" w:fill="FFFFFF"/>
            <w:noWrap/>
            <w:vAlign w:val="center"/>
            <w:hideMark/>
          </w:tcPr>
          <w:p w:rsidR="0049480E" w:rsidRPr="00C85FB8" w:rsidRDefault="0049480E" w:rsidP="00132AD0">
            <w:pPr>
              <w:jc w:val="center"/>
              <w:rPr>
                <w:i/>
                <w:sz w:val="20"/>
                <w:szCs w:val="20"/>
              </w:rPr>
            </w:pPr>
            <w:r w:rsidRPr="00C85FB8">
              <w:rPr>
                <w:i/>
                <w:sz w:val="20"/>
                <w:szCs w:val="20"/>
              </w:rPr>
              <w:t>1 080 504,06</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i/>
                <w:sz w:val="20"/>
                <w:szCs w:val="20"/>
              </w:rPr>
            </w:pPr>
            <w:r w:rsidRPr="00C85FB8">
              <w:rPr>
                <w:i/>
                <w:sz w:val="20"/>
                <w:szCs w:val="20"/>
              </w:rPr>
              <w:t>1</w:t>
            </w:r>
            <w:r w:rsidRPr="00C85FB8">
              <w:rPr>
                <w:i/>
                <w:sz w:val="20"/>
                <w:szCs w:val="20"/>
                <w:lang w:val="en-US"/>
              </w:rPr>
              <w:t>6</w:t>
            </w:r>
            <w:r w:rsidRPr="00C85FB8">
              <w:rPr>
                <w:i/>
                <w:sz w:val="20"/>
                <w:szCs w:val="20"/>
              </w:rPr>
              <w:t>,5</w:t>
            </w:r>
          </w:p>
        </w:tc>
        <w:tc>
          <w:tcPr>
            <w:tcW w:w="1276" w:type="dxa"/>
            <w:tcBorders>
              <w:top w:val="nil"/>
              <w:left w:val="nil"/>
              <w:bottom w:val="single" w:sz="8" w:space="0" w:color="auto"/>
              <w:right w:val="single" w:sz="8" w:space="0" w:color="auto"/>
            </w:tcBorders>
            <w:shd w:val="clear" w:color="000000" w:fill="FFFFFF"/>
            <w:noWrap/>
            <w:vAlign w:val="center"/>
            <w:hideMark/>
          </w:tcPr>
          <w:p w:rsidR="0049480E" w:rsidRPr="00C85FB8" w:rsidRDefault="0049480E" w:rsidP="00132AD0">
            <w:pPr>
              <w:jc w:val="center"/>
              <w:rPr>
                <w:i/>
                <w:sz w:val="20"/>
                <w:szCs w:val="20"/>
              </w:rPr>
            </w:pPr>
            <w:r w:rsidRPr="00C85FB8">
              <w:rPr>
                <w:i/>
                <w:sz w:val="20"/>
                <w:szCs w:val="20"/>
              </w:rPr>
              <w:t>1 077 568,27</w:t>
            </w:r>
          </w:p>
        </w:tc>
        <w:tc>
          <w:tcPr>
            <w:tcW w:w="709" w:type="dxa"/>
            <w:tcBorders>
              <w:top w:val="nil"/>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i/>
                <w:sz w:val="20"/>
                <w:szCs w:val="20"/>
                <w:lang w:val="en-US"/>
              </w:rPr>
            </w:pPr>
            <w:r w:rsidRPr="00C85FB8">
              <w:rPr>
                <w:i/>
                <w:sz w:val="20"/>
                <w:szCs w:val="20"/>
              </w:rPr>
              <w:t>16,6</w:t>
            </w:r>
          </w:p>
        </w:tc>
        <w:tc>
          <w:tcPr>
            <w:tcW w:w="1276" w:type="dxa"/>
            <w:tcBorders>
              <w:top w:val="nil"/>
              <w:left w:val="nil"/>
              <w:bottom w:val="single" w:sz="8" w:space="0" w:color="auto"/>
              <w:right w:val="single" w:sz="8" w:space="0" w:color="auto"/>
            </w:tcBorders>
            <w:shd w:val="clear" w:color="000000" w:fill="FFFFFF"/>
            <w:noWrap/>
            <w:vAlign w:val="center"/>
            <w:hideMark/>
          </w:tcPr>
          <w:p w:rsidR="0049480E" w:rsidRPr="00C85FB8" w:rsidRDefault="0049480E" w:rsidP="00132AD0">
            <w:pPr>
              <w:jc w:val="center"/>
              <w:rPr>
                <w:i/>
                <w:sz w:val="20"/>
                <w:szCs w:val="20"/>
              </w:rPr>
            </w:pPr>
            <w:r w:rsidRPr="00C85FB8">
              <w:rPr>
                <w:i/>
                <w:sz w:val="20"/>
                <w:szCs w:val="20"/>
              </w:rPr>
              <w:t>1 109 298,07</w:t>
            </w:r>
          </w:p>
        </w:tc>
        <w:tc>
          <w:tcPr>
            <w:tcW w:w="708" w:type="dxa"/>
            <w:tcBorders>
              <w:top w:val="nil"/>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i/>
                <w:sz w:val="20"/>
                <w:szCs w:val="20"/>
                <w:lang w:val="en-US"/>
              </w:rPr>
            </w:pPr>
            <w:r w:rsidRPr="00C85FB8">
              <w:rPr>
                <w:i/>
                <w:sz w:val="20"/>
                <w:szCs w:val="20"/>
              </w:rPr>
              <w:t>16,3</w:t>
            </w:r>
          </w:p>
        </w:tc>
      </w:tr>
      <w:tr w:rsidR="0049480E" w:rsidRPr="00C85FB8" w:rsidTr="00C85FB8">
        <w:trPr>
          <w:trHeight w:val="270"/>
        </w:trPr>
        <w:tc>
          <w:tcPr>
            <w:tcW w:w="1858" w:type="dxa"/>
            <w:tcBorders>
              <w:top w:val="nil"/>
              <w:left w:val="single" w:sz="8" w:space="0" w:color="auto"/>
              <w:bottom w:val="nil"/>
              <w:right w:val="single" w:sz="8" w:space="0" w:color="auto"/>
            </w:tcBorders>
            <w:shd w:val="clear" w:color="auto" w:fill="auto"/>
            <w:vAlign w:val="center"/>
            <w:hideMark/>
          </w:tcPr>
          <w:p w:rsidR="0049480E" w:rsidRPr="00C85FB8" w:rsidRDefault="0049480E" w:rsidP="00132AD0">
            <w:pPr>
              <w:rPr>
                <w:i/>
                <w:sz w:val="20"/>
                <w:szCs w:val="20"/>
              </w:rPr>
            </w:pPr>
            <w:r w:rsidRPr="00C85FB8">
              <w:rPr>
                <w:i/>
                <w:sz w:val="20"/>
                <w:szCs w:val="20"/>
              </w:rPr>
              <w:t>Налоги на имущество</w:t>
            </w:r>
          </w:p>
        </w:tc>
        <w:tc>
          <w:tcPr>
            <w:tcW w:w="1418" w:type="dxa"/>
            <w:tcBorders>
              <w:top w:val="nil"/>
              <w:left w:val="nil"/>
              <w:bottom w:val="single" w:sz="8" w:space="0" w:color="auto"/>
              <w:right w:val="single" w:sz="8" w:space="0" w:color="auto"/>
            </w:tcBorders>
            <w:shd w:val="clear" w:color="000000" w:fill="FFFFFF"/>
            <w:vAlign w:val="center"/>
            <w:hideMark/>
          </w:tcPr>
          <w:p w:rsidR="0049480E" w:rsidRPr="00C85FB8" w:rsidRDefault="0049480E" w:rsidP="00132AD0">
            <w:pPr>
              <w:jc w:val="center"/>
              <w:rPr>
                <w:i/>
                <w:sz w:val="20"/>
                <w:szCs w:val="20"/>
              </w:rPr>
            </w:pPr>
            <w:r w:rsidRPr="00C85FB8">
              <w:rPr>
                <w:i/>
                <w:sz w:val="20"/>
                <w:szCs w:val="20"/>
              </w:rPr>
              <w:t>353 272,56</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i/>
                <w:sz w:val="20"/>
                <w:szCs w:val="20"/>
                <w:lang w:val="en-US"/>
              </w:rPr>
            </w:pPr>
            <w:r w:rsidRPr="00C85FB8">
              <w:rPr>
                <w:i/>
                <w:sz w:val="20"/>
                <w:szCs w:val="20"/>
              </w:rPr>
              <w:t>4,9</w:t>
            </w:r>
          </w:p>
        </w:tc>
        <w:tc>
          <w:tcPr>
            <w:tcW w:w="1275" w:type="dxa"/>
            <w:tcBorders>
              <w:top w:val="nil"/>
              <w:left w:val="nil"/>
              <w:bottom w:val="single" w:sz="8" w:space="0" w:color="auto"/>
              <w:right w:val="single" w:sz="8" w:space="0" w:color="auto"/>
            </w:tcBorders>
            <w:shd w:val="clear" w:color="000000" w:fill="FFFFFF"/>
            <w:noWrap/>
            <w:vAlign w:val="center"/>
            <w:hideMark/>
          </w:tcPr>
          <w:p w:rsidR="0049480E" w:rsidRPr="00C85FB8" w:rsidRDefault="0049480E" w:rsidP="00132AD0">
            <w:pPr>
              <w:jc w:val="center"/>
              <w:rPr>
                <w:i/>
                <w:sz w:val="20"/>
                <w:szCs w:val="20"/>
              </w:rPr>
            </w:pPr>
            <w:r w:rsidRPr="00C85FB8">
              <w:rPr>
                <w:i/>
                <w:sz w:val="20"/>
                <w:szCs w:val="20"/>
              </w:rPr>
              <w:t>418 901,10</w:t>
            </w:r>
          </w:p>
        </w:tc>
        <w:tc>
          <w:tcPr>
            <w:tcW w:w="567" w:type="dxa"/>
            <w:tcBorders>
              <w:top w:val="nil"/>
              <w:left w:val="nil"/>
              <w:bottom w:val="nil"/>
              <w:right w:val="nil"/>
            </w:tcBorders>
            <w:shd w:val="clear" w:color="auto" w:fill="auto"/>
            <w:noWrap/>
            <w:vAlign w:val="center"/>
            <w:hideMark/>
          </w:tcPr>
          <w:p w:rsidR="0049480E" w:rsidRPr="00C85FB8" w:rsidRDefault="0049480E" w:rsidP="00132AD0">
            <w:pPr>
              <w:jc w:val="center"/>
              <w:rPr>
                <w:i/>
                <w:sz w:val="20"/>
                <w:szCs w:val="20"/>
              </w:rPr>
            </w:pPr>
            <w:r w:rsidRPr="00C85FB8">
              <w:rPr>
                <w:i/>
                <w:sz w:val="20"/>
                <w:szCs w:val="20"/>
              </w:rPr>
              <w:t>6,4</w:t>
            </w:r>
          </w:p>
        </w:tc>
        <w:tc>
          <w:tcPr>
            <w:tcW w:w="1276" w:type="dxa"/>
            <w:tcBorders>
              <w:top w:val="nil"/>
              <w:left w:val="single" w:sz="8" w:space="0" w:color="auto"/>
              <w:bottom w:val="single" w:sz="8" w:space="0" w:color="auto"/>
              <w:right w:val="single" w:sz="8" w:space="0" w:color="auto"/>
            </w:tcBorders>
            <w:shd w:val="clear" w:color="000000" w:fill="FFFFFF"/>
            <w:noWrap/>
            <w:vAlign w:val="center"/>
            <w:hideMark/>
          </w:tcPr>
          <w:p w:rsidR="0049480E" w:rsidRPr="00C85FB8" w:rsidRDefault="0049480E" w:rsidP="00132AD0">
            <w:pPr>
              <w:jc w:val="center"/>
              <w:rPr>
                <w:i/>
                <w:sz w:val="20"/>
                <w:szCs w:val="20"/>
              </w:rPr>
            </w:pPr>
            <w:r w:rsidRPr="00C85FB8">
              <w:rPr>
                <w:i/>
                <w:sz w:val="20"/>
                <w:szCs w:val="20"/>
              </w:rPr>
              <w:t>488 510,60</w:t>
            </w:r>
          </w:p>
        </w:tc>
        <w:tc>
          <w:tcPr>
            <w:tcW w:w="709" w:type="dxa"/>
            <w:tcBorders>
              <w:top w:val="nil"/>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i/>
                <w:sz w:val="20"/>
                <w:szCs w:val="20"/>
                <w:lang w:val="en-US"/>
              </w:rPr>
            </w:pPr>
            <w:r w:rsidRPr="00C85FB8">
              <w:rPr>
                <w:i/>
                <w:sz w:val="20"/>
                <w:szCs w:val="20"/>
              </w:rPr>
              <w:t>7,5</w:t>
            </w:r>
          </w:p>
        </w:tc>
        <w:tc>
          <w:tcPr>
            <w:tcW w:w="1276" w:type="dxa"/>
            <w:tcBorders>
              <w:top w:val="nil"/>
              <w:left w:val="nil"/>
              <w:bottom w:val="single" w:sz="8" w:space="0" w:color="auto"/>
              <w:right w:val="single" w:sz="8" w:space="0" w:color="auto"/>
            </w:tcBorders>
            <w:shd w:val="clear" w:color="000000" w:fill="FFFFFF"/>
            <w:noWrap/>
            <w:vAlign w:val="center"/>
            <w:hideMark/>
          </w:tcPr>
          <w:p w:rsidR="0049480E" w:rsidRPr="00C85FB8" w:rsidRDefault="0049480E" w:rsidP="00132AD0">
            <w:pPr>
              <w:jc w:val="center"/>
              <w:rPr>
                <w:i/>
                <w:sz w:val="20"/>
                <w:szCs w:val="20"/>
              </w:rPr>
            </w:pPr>
            <w:r w:rsidRPr="00C85FB8">
              <w:rPr>
                <w:i/>
                <w:sz w:val="20"/>
                <w:szCs w:val="20"/>
              </w:rPr>
              <w:t>488 510,60</w:t>
            </w:r>
          </w:p>
        </w:tc>
        <w:tc>
          <w:tcPr>
            <w:tcW w:w="708" w:type="dxa"/>
            <w:tcBorders>
              <w:top w:val="nil"/>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i/>
                <w:sz w:val="20"/>
                <w:szCs w:val="20"/>
                <w:lang w:val="en-US"/>
              </w:rPr>
            </w:pPr>
            <w:r w:rsidRPr="00C85FB8">
              <w:rPr>
                <w:i/>
                <w:sz w:val="20"/>
                <w:szCs w:val="20"/>
              </w:rPr>
              <w:t>7,2</w:t>
            </w:r>
          </w:p>
        </w:tc>
      </w:tr>
      <w:tr w:rsidR="0049480E" w:rsidRPr="00C85FB8" w:rsidTr="00C85FB8">
        <w:trPr>
          <w:trHeight w:val="41"/>
        </w:trPr>
        <w:tc>
          <w:tcPr>
            <w:tcW w:w="1858"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49480E" w:rsidRPr="00C85FB8" w:rsidRDefault="0049480E" w:rsidP="00132AD0">
            <w:pPr>
              <w:rPr>
                <w:i/>
                <w:sz w:val="20"/>
                <w:szCs w:val="20"/>
              </w:rPr>
            </w:pPr>
            <w:r w:rsidRPr="00C85FB8">
              <w:rPr>
                <w:i/>
                <w:sz w:val="20"/>
                <w:szCs w:val="20"/>
              </w:rPr>
              <w:t>Государственная пошлина</w:t>
            </w:r>
          </w:p>
        </w:tc>
        <w:tc>
          <w:tcPr>
            <w:tcW w:w="1418" w:type="dxa"/>
            <w:tcBorders>
              <w:top w:val="nil"/>
              <w:left w:val="nil"/>
              <w:bottom w:val="single" w:sz="8" w:space="0" w:color="auto"/>
              <w:right w:val="single" w:sz="8" w:space="0" w:color="auto"/>
            </w:tcBorders>
            <w:shd w:val="clear" w:color="000000" w:fill="FFFFFF"/>
            <w:vAlign w:val="center"/>
            <w:hideMark/>
          </w:tcPr>
          <w:p w:rsidR="0049480E" w:rsidRPr="00C85FB8" w:rsidRDefault="0049480E" w:rsidP="00132AD0">
            <w:pPr>
              <w:jc w:val="center"/>
              <w:rPr>
                <w:i/>
                <w:sz w:val="20"/>
                <w:szCs w:val="20"/>
              </w:rPr>
            </w:pPr>
            <w:r w:rsidRPr="00C85FB8">
              <w:rPr>
                <w:i/>
                <w:sz w:val="20"/>
                <w:szCs w:val="20"/>
              </w:rPr>
              <w:t>43 830,00</w:t>
            </w:r>
          </w:p>
        </w:tc>
        <w:tc>
          <w:tcPr>
            <w:tcW w:w="567" w:type="dxa"/>
            <w:tcBorders>
              <w:top w:val="nil"/>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i/>
                <w:sz w:val="20"/>
                <w:szCs w:val="20"/>
              </w:rPr>
            </w:pPr>
            <w:r w:rsidRPr="00C85FB8">
              <w:rPr>
                <w:i/>
                <w:sz w:val="20"/>
                <w:szCs w:val="20"/>
              </w:rPr>
              <w:t>0,6</w:t>
            </w:r>
          </w:p>
        </w:tc>
        <w:tc>
          <w:tcPr>
            <w:tcW w:w="1275" w:type="dxa"/>
            <w:tcBorders>
              <w:top w:val="nil"/>
              <w:left w:val="nil"/>
              <w:bottom w:val="single" w:sz="8" w:space="0" w:color="auto"/>
              <w:right w:val="single" w:sz="8" w:space="0" w:color="auto"/>
            </w:tcBorders>
            <w:shd w:val="clear" w:color="000000" w:fill="FFFFFF"/>
            <w:noWrap/>
            <w:vAlign w:val="center"/>
            <w:hideMark/>
          </w:tcPr>
          <w:p w:rsidR="0049480E" w:rsidRPr="00C85FB8" w:rsidRDefault="0049480E" w:rsidP="00132AD0">
            <w:pPr>
              <w:jc w:val="center"/>
              <w:rPr>
                <w:i/>
                <w:sz w:val="20"/>
                <w:szCs w:val="20"/>
              </w:rPr>
            </w:pPr>
            <w:r w:rsidRPr="00C85FB8">
              <w:rPr>
                <w:i/>
                <w:sz w:val="20"/>
                <w:szCs w:val="20"/>
              </w:rPr>
              <w:t>43 525,00</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i/>
                <w:sz w:val="20"/>
                <w:szCs w:val="20"/>
              </w:rPr>
            </w:pPr>
            <w:r w:rsidRPr="00C85FB8">
              <w:rPr>
                <w:i/>
                <w:sz w:val="20"/>
                <w:szCs w:val="20"/>
              </w:rPr>
              <w:t>0,7</w:t>
            </w:r>
          </w:p>
        </w:tc>
        <w:tc>
          <w:tcPr>
            <w:tcW w:w="1276" w:type="dxa"/>
            <w:tcBorders>
              <w:top w:val="nil"/>
              <w:left w:val="nil"/>
              <w:bottom w:val="single" w:sz="8" w:space="0" w:color="auto"/>
              <w:right w:val="single" w:sz="8" w:space="0" w:color="auto"/>
            </w:tcBorders>
            <w:shd w:val="clear" w:color="000000" w:fill="FFFFFF"/>
            <w:noWrap/>
            <w:vAlign w:val="center"/>
            <w:hideMark/>
          </w:tcPr>
          <w:p w:rsidR="0049480E" w:rsidRPr="00C85FB8" w:rsidRDefault="0049480E" w:rsidP="00132AD0">
            <w:pPr>
              <w:jc w:val="center"/>
              <w:rPr>
                <w:i/>
                <w:sz w:val="20"/>
                <w:szCs w:val="20"/>
              </w:rPr>
            </w:pPr>
            <w:r w:rsidRPr="00C85FB8">
              <w:rPr>
                <w:i/>
                <w:sz w:val="20"/>
                <w:szCs w:val="20"/>
              </w:rPr>
              <w:t>43 525,00</w:t>
            </w:r>
          </w:p>
        </w:tc>
        <w:tc>
          <w:tcPr>
            <w:tcW w:w="709" w:type="dxa"/>
            <w:tcBorders>
              <w:top w:val="nil"/>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i/>
                <w:sz w:val="20"/>
                <w:szCs w:val="20"/>
                <w:lang w:val="en-US"/>
              </w:rPr>
            </w:pPr>
            <w:r w:rsidRPr="00C85FB8">
              <w:rPr>
                <w:i/>
                <w:sz w:val="20"/>
                <w:szCs w:val="20"/>
              </w:rPr>
              <w:t>0,7</w:t>
            </w:r>
          </w:p>
        </w:tc>
        <w:tc>
          <w:tcPr>
            <w:tcW w:w="1276" w:type="dxa"/>
            <w:tcBorders>
              <w:top w:val="nil"/>
              <w:left w:val="nil"/>
              <w:bottom w:val="single" w:sz="8" w:space="0" w:color="auto"/>
              <w:right w:val="single" w:sz="8" w:space="0" w:color="auto"/>
            </w:tcBorders>
            <w:shd w:val="clear" w:color="000000" w:fill="FFFFFF"/>
            <w:noWrap/>
            <w:vAlign w:val="center"/>
            <w:hideMark/>
          </w:tcPr>
          <w:p w:rsidR="0049480E" w:rsidRPr="00C85FB8" w:rsidRDefault="0049480E" w:rsidP="00132AD0">
            <w:pPr>
              <w:jc w:val="center"/>
              <w:rPr>
                <w:i/>
                <w:sz w:val="20"/>
                <w:szCs w:val="20"/>
              </w:rPr>
            </w:pPr>
            <w:r w:rsidRPr="00C85FB8">
              <w:rPr>
                <w:i/>
                <w:sz w:val="20"/>
                <w:szCs w:val="20"/>
              </w:rPr>
              <w:t>43 525,00</w:t>
            </w:r>
          </w:p>
        </w:tc>
        <w:tc>
          <w:tcPr>
            <w:tcW w:w="708" w:type="dxa"/>
            <w:tcBorders>
              <w:top w:val="nil"/>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i/>
                <w:sz w:val="20"/>
                <w:szCs w:val="20"/>
                <w:lang w:val="en-US"/>
              </w:rPr>
            </w:pPr>
            <w:r w:rsidRPr="00C85FB8">
              <w:rPr>
                <w:i/>
                <w:sz w:val="20"/>
                <w:szCs w:val="20"/>
              </w:rPr>
              <w:t>0,6</w:t>
            </w:r>
          </w:p>
        </w:tc>
      </w:tr>
    </w:tbl>
    <w:p w:rsidR="0049480E" w:rsidRPr="00C85FB8" w:rsidRDefault="0049480E" w:rsidP="00132AD0">
      <w:pPr>
        <w:autoSpaceDE w:val="0"/>
        <w:autoSpaceDN w:val="0"/>
        <w:adjustRightInd w:val="0"/>
        <w:ind w:firstLine="567"/>
        <w:jc w:val="both"/>
        <w:rPr>
          <w:sz w:val="28"/>
          <w:szCs w:val="28"/>
        </w:rPr>
      </w:pPr>
      <w:r w:rsidRPr="00C85FB8">
        <w:rPr>
          <w:sz w:val="28"/>
          <w:szCs w:val="28"/>
        </w:rPr>
        <w:t>Основную долю в структуре налоговых источников доходов бюджета города ежегодно занимают поступления налога на доходы физических лиц (76%,</w:t>
      </w:r>
      <w:r w:rsidR="00BD6887">
        <w:rPr>
          <w:sz w:val="28"/>
          <w:szCs w:val="28"/>
        </w:rPr>
        <w:t xml:space="preserve"> </w:t>
      </w:r>
      <w:r w:rsidRPr="00C85FB8">
        <w:rPr>
          <w:sz w:val="28"/>
          <w:szCs w:val="28"/>
        </w:rPr>
        <w:t>74,7% и 75,3% в 2021</w:t>
      </w:r>
      <w:r w:rsidR="00BD6887">
        <w:rPr>
          <w:sz w:val="28"/>
          <w:szCs w:val="28"/>
        </w:rPr>
        <w:t>, 2022 и 2</w:t>
      </w:r>
      <w:r w:rsidRPr="00C85FB8">
        <w:rPr>
          <w:sz w:val="28"/>
          <w:szCs w:val="28"/>
        </w:rPr>
        <w:t>023 годах</w:t>
      </w:r>
      <w:r w:rsidR="00BD6887">
        <w:rPr>
          <w:sz w:val="28"/>
          <w:szCs w:val="28"/>
        </w:rPr>
        <w:t>,</w:t>
      </w:r>
      <w:r w:rsidRPr="00C85FB8">
        <w:rPr>
          <w:sz w:val="28"/>
          <w:szCs w:val="28"/>
        </w:rPr>
        <w:t xml:space="preserve"> соответственно) и налогов на </w:t>
      </w:r>
      <w:r w:rsidRPr="00C85FB8">
        <w:rPr>
          <w:sz w:val="28"/>
          <w:szCs w:val="28"/>
        </w:rPr>
        <w:lastRenderedPageBreak/>
        <w:t>совокупный доход (16,5%,</w:t>
      </w:r>
      <w:r w:rsidR="00577599">
        <w:rPr>
          <w:sz w:val="28"/>
          <w:szCs w:val="28"/>
        </w:rPr>
        <w:t xml:space="preserve"> </w:t>
      </w:r>
      <w:r w:rsidRPr="00C85FB8">
        <w:rPr>
          <w:sz w:val="28"/>
          <w:szCs w:val="28"/>
        </w:rPr>
        <w:t xml:space="preserve">16,6% и 16,3% </w:t>
      </w:r>
      <w:r w:rsidR="00BD6887" w:rsidRPr="00BD6887">
        <w:rPr>
          <w:sz w:val="28"/>
          <w:szCs w:val="28"/>
        </w:rPr>
        <w:t>в 2021, 2022 и 2023 годах, соответственно</w:t>
      </w:r>
      <w:r w:rsidRPr="00C85FB8">
        <w:rPr>
          <w:sz w:val="28"/>
          <w:szCs w:val="28"/>
        </w:rPr>
        <w:t>).</w:t>
      </w:r>
    </w:p>
    <w:p w:rsidR="0049480E" w:rsidRPr="00C85FB8" w:rsidRDefault="0049480E" w:rsidP="00132AD0">
      <w:pPr>
        <w:tabs>
          <w:tab w:val="left" w:pos="567"/>
        </w:tabs>
        <w:ind w:firstLine="567"/>
        <w:jc w:val="both"/>
        <w:rPr>
          <w:sz w:val="28"/>
          <w:szCs w:val="28"/>
        </w:rPr>
      </w:pPr>
      <w:r w:rsidRPr="00C85FB8">
        <w:rPr>
          <w:sz w:val="28"/>
          <w:szCs w:val="28"/>
        </w:rPr>
        <w:t>В результате анализа полноты и достоверности формирования прогнозных показателей в проекте Решения о бюджете города по отдельным источникам налоговых доходов установлено нижеследующее.</w:t>
      </w:r>
    </w:p>
    <w:p w:rsidR="0049480E" w:rsidRPr="00C85FB8" w:rsidRDefault="0049480E" w:rsidP="00132AD0">
      <w:pPr>
        <w:autoSpaceDE w:val="0"/>
        <w:autoSpaceDN w:val="0"/>
        <w:adjustRightInd w:val="0"/>
        <w:ind w:firstLine="567"/>
        <w:jc w:val="both"/>
        <w:rPr>
          <w:rFonts w:eastAsia="Calibri"/>
          <w:sz w:val="28"/>
          <w:szCs w:val="28"/>
          <w:lang w:eastAsia="en-US"/>
        </w:rPr>
      </w:pPr>
    </w:p>
    <w:p w:rsidR="0049480E" w:rsidRPr="00C85FB8" w:rsidRDefault="00526021" w:rsidP="00132AD0">
      <w:pPr>
        <w:autoSpaceDE w:val="0"/>
        <w:autoSpaceDN w:val="0"/>
        <w:adjustRightInd w:val="0"/>
        <w:ind w:firstLine="567"/>
        <w:jc w:val="center"/>
        <w:rPr>
          <w:rFonts w:eastAsia="Calibri"/>
          <w:i/>
          <w:sz w:val="28"/>
          <w:szCs w:val="28"/>
          <w:lang w:eastAsia="en-US"/>
        </w:rPr>
      </w:pPr>
      <w:r w:rsidRPr="00C85FB8">
        <w:rPr>
          <w:rFonts w:eastAsia="Calibri"/>
          <w:i/>
          <w:sz w:val="28"/>
          <w:szCs w:val="28"/>
          <w:lang w:eastAsia="en-US"/>
        </w:rPr>
        <w:t xml:space="preserve">4.3.1. </w:t>
      </w:r>
      <w:r w:rsidR="0049480E" w:rsidRPr="00C85FB8">
        <w:rPr>
          <w:rFonts w:eastAsia="Calibri"/>
          <w:i/>
          <w:sz w:val="28"/>
          <w:szCs w:val="28"/>
          <w:lang w:eastAsia="en-US"/>
        </w:rPr>
        <w:t>Налог на доходы физических лиц</w:t>
      </w:r>
    </w:p>
    <w:p w:rsidR="0049480E" w:rsidRPr="00C85FB8" w:rsidRDefault="0049480E" w:rsidP="00132AD0">
      <w:pPr>
        <w:autoSpaceDE w:val="0"/>
        <w:autoSpaceDN w:val="0"/>
        <w:adjustRightInd w:val="0"/>
        <w:ind w:firstLine="567"/>
        <w:jc w:val="both"/>
        <w:rPr>
          <w:rFonts w:eastAsia="Calibri"/>
          <w:sz w:val="28"/>
          <w:szCs w:val="28"/>
          <w:lang w:eastAsia="en-US"/>
        </w:rPr>
      </w:pPr>
    </w:p>
    <w:p w:rsidR="0049480E" w:rsidRPr="00C85FB8" w:rsidRDefault="0049480E" w:rsidP="00132AD0">
      <w:pPr>
        <w:autoSpaceDE w:val="0"/>
        <w:autoSpaceDN w:val="0"/>
        <w:adjustRightInd w:val="0"/>
        <w:ind w:firstLine="567"/>
        <w:jc w:val="both"/>
        <w:rPr>
          <w:sz w:val="28"/>
          <w:szCs w:val="28"/>
        </w:rPr>
      </w:pPr>
      <w:r w:rsidRPr="00C85FB8">
        <w:rPr>
          <w:rFonts w:eastAsia="Calibri"/>
          <w:sz w:val="28"/>
          <w:szCs w:val="28"/>
          <w:lang w:eastAsia="en-US"/>
        </w:rPr>
        <w:t>Налог на доходы физических лиц является одним из основных источников формирования доходов бюджета города в целом, в том числе налоговых доходов.</w:t>
      </w:r>
    </w:p>
    <w:p w:rsidR="0049480E" w:rsidRPr="00C85FB8" w:rsidRDefault="0049480E" w:rsidP="00132AD0">
      <w:pPr>
        <w:ind w:firstLine="567"/>
        <w:jc w:val="both"/>
        <w:rPr>
          <w:rFonts w:eastAsia="Calibri"/>
          <w:sz w:val="28"/>
          <w:szCs w:val="28"/>
          <w:lang w:eastAsia="en-US"/>
        </w:rPr>
      </w:pPr>
      <w:r w:rsidRPr="00C85FB8">
        <w:rPr>
          <w:rFonts w:eastAsia="Calibri"/>
          <w:sz w:val="28"/>
          <w:szCs w:val="28"/>
          <w:lang w:eastAsia="en-US"/>
        </w:rPr>
        <w:t>Динамика доходов от уплаты налога на доходы физических лиц</w:t>
      </w:r>
      <w:r w:rsidRPr="00C85FB8">
        <w:rPr>
          <w:rFonts w:eastAsia="Calibri"/>
          <w:b/>
          <w:sz w:val="28"/>
          <w:szCs w:val="28"/>
          <w:lang w:eastAsia="en-US"/>
        </w:rPr>
        <w:t xml:space="preserve"> </w:t>
      </w:r>
      <w:r w:rsidRPr="00C85FB8">
        <w:rPr>
          <w:rFonts w:eastAsia="Calibri"/>
          <w:sz w:val="28"/>
          <w:szCs w:val="28"/>
          <w:lang w:eastAsia="en-US"/>
        </w:rPr>
        <w:t>(далее – НДФЛ)</w:t>
      </w:r>
      <w:r w:rsidRPr="00C85FB8">
        <w:rPr>
          <w:rFonts w:eastAsia="Calibri"/>
          <w:b/>
          <w:sz w:val="28"/>
          <w:szCs w:val="28"/>
          <w:lang w:eastAsia="en-US"/>
        </w:rPr>
        <w:t xml:space="preserve"> </w:t>
      </w:r>
      <w:r w:rsidRPr="00C85FB8">
        <w:rPr>
          <w:rFonts w:eastAsia="Calibri"/>
          <w:sz w:val="28"/>
          <w:szCs w:val="28"/>
          <w:lang w:eastAsia="en-US"/>
        </w:rPr>
        <w:t xml:space="preserve">в 2020 - 2023 </w:t>
      </w:r>
      <w:proofErr w:type="gramStart"/>
      <w:r w:rsidRPr="00C85FB8">
        <w:rPr>
          <w:rFonts w:eastAsia="Calibri"/>
          <w:sz w:val="28"/>
          <w:szCs w:val="28"/>
          <w:lang w:eastAsia="en-US"/>
        </w:rPr>
        <w:t>годах</w:t>
      </w:r>
      <w:proofErr w:type="gramEnd"/>
      <w:r w:rsidRPr="00C85FB8">
        <w:rPr>
          <w:rFonts w:eastAsia="Calibri"/>
          <w:sz w:val="28"/>
          <w:szCs w:val="28"/>
          <w:lang w:eastAsia="en-US"/>
        </w:rPr>
        <w:t xml:space="preserve"> приведена в следующей таблице.</w:t>
      </w:r>
    </w:p>
    <w:tbl>
      <w:tblPr>
        <w:tblW w:w="9340" w:type="dxa"/>
        <w:tblInd w:w="93" w:type="dxa"/>
        <w:tblLook w:val="04A0" w:firstRow="1" w:lastRow="0" w:firstColumn="1" w:lastColumn="0" w:noHBand="0" w:noVBand="1"/>
      </w:tblPr>
      <w:tblGrid>
        <w:gridCol w:w="4126"/>
        <w:gridCol w:w="1418"/>
        <w:gridCol w:w="1275"/>
        <w:gridCol w:w="1276"/>
        <w:gridCol w:w="1245"/>
      </w:tblGrid>
      <w:tr w:rsidR="0049480E" w:rsidRPr="00C85FB8" w:rsidTr="00C85FB8">
        <w:trPr>
          <w:trHeight w:val="270"/>
        </w:trPr>
        <w:tc>
          <w:tcPr>
            <w:tcW w:w="4126"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9480E" w:rsidRPr="00C85FB8" w:rsidRDefault="0049480E" w:rsidP="00132AD0">
            <w:pPr>
              <w:jc w:val="center"/>
              <w:rPr>
                <w:sz w:val="20"/>
                <w:szCs w:val="20"/>
              </w:rPr>
            </w:pPr>
            <w:r w:rsidRPr="00C85FB8">
              <w:rPr>
                <w:sz w:val="20"/>
                <w:szCs w:val="20"/>
              </w:rPr>
              <w:t>Показатели</w:t>
            </w:r>
          </w:p>
        </w:tc>
        <w:tc>
          <w:tcPr>
            <w:tcW w:w="1418" w:type="dxa"/>
            <w:tcBorders>
              <w:top w:val="single" w:sz="8" w:space="0" w:color="auto"/>
              <w:left w:val="nil"/>
              <w:bottom w:val="nil"/>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sz w:val="20"/>
                <w:szCs w:val="20"/>
              </w:rPr>
              <w:t>Оценка</w:t>
            </w:r>
          </w:p>
        </w:tc>
        <w:tc>
          <w:tcPr>
            <w:tcW w:w="3796" w:type="dxa"/>
            <w:gridSpan w:val="3"/>
            <w:tcBorders>
              <w:top w:val="single" w:sz="8" w:space="0" w:color="auto"/>
              <w:left w:val="nil"/>
              <w:bottom w:val="single" w:sz="8" w:space="0" w:color="auto"/>
              <w:right w:val="single" w:sz="8" w:space="0" w:color="000000"/>
            </w:tcBorders>
            <w:shd w:val="clear" w:color="auto" w:fill="auto"/>
            <w:vAlign w:val="center"/>
            <w:hideMark/>
          </w:tcPr>
          <w:p w:rsidR="0049480E" w:rsidRPr="00C85FB8" w:rsidRDefault="0049480E" w:rsidP="00132AD0">
            <w:pPr>
              <w:jc w:val="center"/>
              <w:rPr>
                <w:sz w:val="20"/>
                <w:szCs w:val="20"/>
              </w:rPr>
            </w:pPr>
            <w:r w:rsidRPr="00C85FB8">
              <w:rPr>
                <w:sz w:val="20"/>
                <w:szCs w:val="20"/>
              </w:rPr>
              <w:t xml:space="preserve">Проект решения о бюджете </w:t>
            </w:r>
          </w:p>
        </w:tc>
      </w:tr>
      <w:tr w:rsidR="0049480E" w:rsidRPr="00C85FB8" w:rsidTr="00C85FB8">
        <w:trPr>
          <w:trHeight w:val="270"/>
        </w:trPr>
        <w:tc>
          <w:tcPr>
            <w:tcW w:w="4126" w:type="dxa"/>
            <w:vMerge/>
            <w:tcBorders>
              <w:top w:val="single" w:sz="8" w:space="0" w:color="auto"/>
              <w:left w:val="single" w:sz="8" w:space="0" w:color="auto"/>
              <w:bottom w:val="single" w:sz="8" w:space="0" w:color="000000"/>
              <w:right w:val="single" w:sz="8" w:space="0" w:color="auto"/>
            </w:tcBorders>
            <w:vAlign w:val="center"/>
            <w:hideMark/>
          </w:tcPr>
          <w:p w:rsidR="0049480E" w:rsidRPr="00C85FB8" w:rsidRDefault="0049480E" w:rsidP="00132AD0">
            <w:pPr>
              <w:rPr>
                <w:sz w:val="20"/>
                <w:szCs w:val="20"/>
              </w:rPr>
            </w:pPr>
          </w:p>
        </w:tc>
        <w:tc>
          <w:tcPr>
            <w:tcW w:w="1418"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sz w:val="20"/>
                <w:szCs w:val="20"/>
              </w:rPr>
              <w:t>2020 год</w:t>
            </w:r>
            <w:r w:rsidR="00577599">
              <w:rPr>
                <w:sz w:val="20"/>
                <w:szCs w:val="20"/>
              </w:rPr>
              <w:t>а</w:t>
            </w:r>
          </w:p>
        </w:tc>
        <w:tc>
          <w:tcPr>
            <w:tcW w:w="1275"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sz w:val="20"/>
                <w:szCs w:val="20"/>
              </w:rPr>
              <w:t>2021 год</w:t>
            </w:r>
          </w:p>
        </w:tc>
        <w:tc>
          <w:tcPr>
            <w:tcW w:w="127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sz w:val="20"/>
                <w:szCs w:val="20"/>
              </w:rPr>
              <w:t>2022 год</w:t>
            </w:r>
          </w:p>
        </w:tc>
        <w:tc>
          <w:tcPr>
            <w:tcW w:w="1245"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sz w:val="20"/>
                <w:szCs w:val="20"/>
              </w:rPr>
              <w:t>2023 год</w:t>
            </w:r>
          </w:p>
        </w:tc>
      </w:tr>
      <w:tr w:rsidR="0049480E" w:rsidRPr="00C85FB8" w:rsidTr="00C85FB8">
        <w:trPr>
          <w:trHeight w:val="525"/>
        </w:trPr>
        <w:tc>
          <w:tcPr>
            <w:tcW w:w="4126"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bCs/>
                <w:sz w:val="20"/>
                <w:szCs w:val="20"/>
              </w:rPr>
            </w:pPr>
            <w:r w:rsidRPr="00C85FB8">
              <w:rPr>
                <w:bCs/>
                <w:sz w:val="20"/>
                <w:szCs w:val="20"/>
              </w:rPr>
              <w:t xml:space="preserve">Налог на доходы физических лиц, </w:t>
            </w:r>
          </w:p>
          <w:p w:rsidR="0049480E" w:rsidRPr="00C85FB8" w:rsidRDefault="0049480E" w:rsidP="00132AD0">
            <w:pPr>
              <w:rPr>
                <w:sz w:val="20"/>
                <w:szCs w:val="20"/>
              </w:rPr>
            </w:pPr>
            <w:r w:rsidRPr="00C85FB8">
              <w:rPr>
                <w:bCs/>
                <w:sz w:val="20"/>
                <w:szCs w:val="20"/>
              </w:rPr>
              <w:t>тыс. рублей</w:t>
            </w:r>
          </w:p>
        </w:tc>
        <w:tc>
          <w:tcPr>
            <w:tcW w:w="1418" w:type="dxa"/>
            <w:tcBorders>
              <w:top w:val="nil"/>
              <w:left w:val="nil"/>
              <w:bottom w:val="nil"/>
              <w:right w:val="single" w:sz="8" w:space="0" w:color="auto"/>
            </w:tcBorders>
            <w:shd w:val="clear" w:color="auto" w:fill="auto"/>
            <w:noWrap/>
            <w:hideMark/>
          </w:tcPr>
          <w:p w:rsidR="0049480E" w:rsidRPr="00C85FB8" w:rsidRDefault="0049480E" w:rsidP="00132AD0">
            <w:pPr>
              <w:jc w:val="center"/>
              <w:rPr>
                <w:sz w:val="20"/>
                <w:szCs w:val="20"/>
              </w:rPr>
            </w:pPr>
          </w:p>
          <w:p w:rsidR="0049480E" w:rsidRPr="00C85FB8" w:rsidRDefault="0049480E" w:rsidP="00132AD0">
            <w:pPr>
              <w:jc w:val="center"/>
              <w:rPr>
                <w:sz w:val="20"/>
                <w:szCs w:val="20"/>
              </w:rPr>
            </w:pPr>
            <w:r w:rsidRPr="00C85FB8">
              <w:rPr>
                <w:sz w:val="20"/>
                <w:szCs w:val="20"/>
              </w:rPr>
              <w:t>5 676 568,73</w:t>
            </w:r>
          </w:p>
        </w:tc>
        <w:tc>
          <w:tcPr>
            <w:tcW w:w="1275" w:type="dxa"/>
            <w:tcBorders>
              <w:top w:val="nil"/>
              <w:left w:val="nil"/>
              <w:bottom w:val="nil"/>
              <w:right w:val="single" w:sz="8" w:space="0" w:color="auto"/>
            </w:tcBorders>
            <w:shd w:val="clear" w:color="auto" w:fill="auto"/>
            <w:noWrap/>
            <w:hideMark/>
          </w:tcPr>
          <w:p w:rsidR="0049480E" w:rsidRPr="00C85FB8" w:rsidRDefault="0049480E" w:rsidP="00132AD0">
            <w:pPr>
              <w:jc w:val="center"/>
              <w:rPr>
                <w:sz w:val="20"/>
                <w:szCs w:val="20"/>
              </w:rPr>
            </w:pPr>
          </w:p>
          <w:p w:rsidR="0049480E" w:rsidRPr="00C85FB8" w:rsidRDefault="0049480E" w:rsidP="00132AD0">
            <w:pPr>
              <w:jc w:val="center"/>
              <w:rPr>
                <w:sz w:val="20"/>
                <w:szCs w:val="20"/>
              </w:rPr>
            </w:pPr>
            <w:r w:rsidRPr="00C85FB8">
              <w:rPr>
                <w:sz w:val="20"/>
                <w:szCs w:val="20"/>
              </w:rPr>
              <w:t>4 975 080,23</w:t>
            </w:r>
          </w:p>
        </w:tc>
        <w:tc>
          <w:tcPr>
            <w:tcW w:w="1276" w:type="dxa"/>
            <w:tcBorders>
              <w:top w:val="nil"/>
              <w:left w:val="nil"/>
              <w:bottom w:val="nil"/>
              <w:right w:val="single" w:sz="8" w:space="0" w:color="auto"/>
            </w:tcBorders>
            <w:shd w:val="clear" w:color="auto" w:fill="auto"/>
            <w:noWrap/>
            <w:hideMark/>
          </w:tcPr>
          <w:p w:rsidR="0049480E" w:rsidRPr="00C85FB8" w:rsidRDefault="0049480E" w:rsidP="00132AD0">
            <w:pPr>
              <w:jc w:val="center"/>
              <w:rPr>
                <w:sz w:val="20"/>
                <w:szCs w:val="20"/>
              </w:rPr>
            </w:pPr>
          </w:p>
          <w:p w:rsidR="0049480E" w:rsidRPr="00C85FB8" w:rsidRDefault="0049480E" w:rsidP="00132AD0">
            <w:pPr>
              <w:jc w:val="center"/>
              <w:rPr>
                <w:sz w:val="20"/>
                <w:szCs w:val="20"/>
              </w:rPr>
            </w:pPr>
            <w:r w:rsidRPr="00C85FB8">
              <w:rPr>
                <w:sz w:val="20"/>
                <w:szCs w:val="20"/>
              </w:rPr>
              <w:t>4 859 068,81</w:t>
            </w:r>
          </w:p>
        </w:tc>
        <w:tc>
          <w:tcPr>
            <w:tcW w:w="1245" w:type="dxa"/>
            <w:tcBorders>
              <w:top w:val="nil"/>
              <w:left w:val="nil"/>
              <w:bottom w:val="nil"/>
              <w:right w:val="single" w:sz="8" w:space="0" w:color="auto"/>
            </w:tcBorders>
            <w:shd w:val="clear" w:color="auto" w:fill="auto"/>
            <w:noWrap/>
            <w:hideMark/>
          </w:tcPr>
          <w:p w:rsidR="0049480E" w:rsidRPr="00C85FB8" w:rsidRDefault="0049480E" w:rsidP="00132AD0">
            <w:pPr>
              <w:ind w:right="-145"/>
              <w:jc w:val="center"/>
              <w:rPr>
                <w:sz w:val="20"/>
                <w:szCs w:val="20"/>
              </w:rPr>
            </w:pPr>
          </w:p>
          <w:p w:rsidR="0049480E" w:rsidRPr="00C85FB8" w:rsidRDefault="0049480E" w:rsidP="00132AD0">
            <w:pPr>
              <w:ind w:right="-145"/>
              <w:jc w:val="center"/>
              <w:rPr>
                <w:sz w:val="20"/>
                <w:szCs w:val="20"/>
              </w:rPr>
            </w:pPr>
            <w:r w:rsidRPr="00C85FB8">
              <w:rPr>
                <w:sz w:val="20"/>
                <w:szCs w:val="20"/>
              </w:rPr>
              <w:t>5 114 952,96</w:t>
            </w:r>
          </w:p>
        </w:tc>
      </w:tr>
      <w:tr w:rsidR="0049480E" w:rsidRPr="00C85FB8" w:rsidTr="00C85FB8">
        <w:trPr>
          <w:trHeight w:val="41"/>
        </w:trPr>
        <w:tc>
          <w:tcPr>
            <w:tcW w:w="4126"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20"/>
                <w:szCs w:val="20"/>
              </w:rPr>
            </w:pPr>
            <w:r w:rsidRPr="00C85FB8">
              <w:rPr>
                <w:sz w:val="20"/>
                <w:szCs w:val="20"/>
              </w:rPr>
              <w:t xml:space="preserve">доля в налоговых </w:t>
            </w:r>
            <w:proofErr w:type="gramStart"/>
            <w:r w:rsidRPr="00C85FB8">
              <w:rPr>
                <w:sz w:val="20"/>
                <w:szCs w:val="20"/>
              </w:rPr>
              <w:t>доходах</w:t>
            </w:r>
            <w:proofErr w:type="gramEnd"/>
            <w:r w:rsidRPr="00C85FB8">
              <w:rPr>
                <w:sz w:val="20"/>
                <w:szCs w:val="20"/>
              </w:rPr>
              <w:t>, %</w:t>
            </w:r>
          </w:p>
        </w:tc>
        <w:tc>
          <w:tcPr>
            <w:tcW w:w="1418" w:type="dxa"/>
            <w:tcBorders>
              <w:top w:val="single" w:sz="8" w:space="0" w:color="auto"/>
              <w:left w:val="nil"/>
              <w:bottom w:val="single" w:sz="8" w:space="0" w:color="auto"/>
              <w:right w:val="single" w:sz="8" w:space="0" w:color="auto"/>
            </w:tcBorders>
            <w:shd w:val="clear" w:color="auto" w:fill="auto"/>
            <w:noWrap/>
            <w:hideMark/>
          </w:tcPr>
          <w:p w:rsidR="0049480E" w:rsidRPr="00C85FB8" w:rsidRDefault="0049480E" w:rsidP="00132AD0">
            <w:pPr>
              <w:jc w:val="center"/>
              <w:rPr>
                <w:sz w:val="20"/>
                <w:szCs w:val="20"/>
              </w:rPr>
            </w:pPr>
            <w:r w:rsidRPr="00C85FB8">
              <w:rPr>
                <w:sz w:val="20"/>
                <w:szCs w:val="20"/>
              </w:rPr>
              <w:t>79,4</w:t>
            </w:r>
          </w:p>
        </w:tc>
        <w:tc>
          <w:tcPr>
            <w:tcW w:w="1275" w:type="dxa"/>
            <w:tcBorders>
              <w:top w:val="single" w:sz="8" w:space="0" w:color="auto"/>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76,0</w:t>
            </w:r>
          </w:p>
        </w:tc>
        <w:tc>
          <w:tcPr>
            <w:tcW w:w="1276" w:type="dxa"/>
            <w:tcBorders>
              <w:top w:val="single" w:sz="8" w:space="0" w:color="auto"/>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74,7</w:t>
            </w:r>
          </w:p>
        </w:tc>
        <w:tc>
          <w:tcPr>
            <w:tcW w:w="1245" w:type="dxa"/>
            <w:tcBorders>
              <w:top w:val="single" w:sz="8" w:space="0" w:color="auto"/>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75,3</w:t>
            </w:r>
          </w:p>
        </w:tc>
      </w:tr>
      <w:tr w:rsidR="0049480E" w:rsidRPr="00C85FB8" w:rsidTr="00C85FB8">
        <w:trPr>
          <w:trHeight w:val="41"/>
        </w:trPr>
        <w:tc>
          <w:tcPr>
            <w:tcW w:w="4126"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20"/>
                <w:szCs w:val="20"/>
              </w:rPr>
            </w:pPr>
            <w:r w:rsidRPr="00C85FB8">
              <w:rPr>
                <w:sz w:val="20"/>
                <w:szCs w:val="20"/>
              </w:rPr>
              <w:t>изменения к предыдущему году, тыс. рублей:</w:t>
            </w:r>
          </w:p>
        </w:tc>
        <w:tc>
          <w:tcPr>
            <w:tcW w:w="1418" w:type="dxa"/>
            <w:tcBorders>
              <w:top w:val="nil"/>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-35 700,50</w:t>
            </w:r>
          </w:p>
        </w:tc>
        <w:tc>
          <w:tcPr>
            <w:tcW w:w="1275" w:type="dxa"/>
            <w:tcBorders>
              <w:top w:val="nil"/>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-701 488,50</w:t>
            </w:r>
          </w:p>
        </w:tc>
        <w:tc>
          <w:tcPr>
            <w:tcW w:w="1276" w:type="dxa"/>
            <w:tcBorders>
              <w:top w:val="nil"/>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-116 011,42</w:t>
            </w:r>
          </w:p>
        </w:tc>
        <w:tc>
          <w:tcPr>
            <w:tcW w:w="1245" w:type="dxa"/>
            <w:tcBorders>
              <w:top w:val="nil"/>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+255 884,15</w:t>
            </w:r>
          </w:p>
        </w:tc>
      </w:tr>
      <w:tr w:rsidR="0049480E" w:rsidRPr="00C85FB8" w:rsidTr="00C85FB8">
        <w:trPr>
          <w:trHeight w:val="41"/>
        </w:trPr>
        <w:tc>
          <w:tcPr>
            <w:tcW w:w="4126"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20"/>
                <w:szCs w:val="20"/>
              </w:rPr>
            </w:pPr>
            <w:r w:rsidRPr="00C85FB8">
              <w:rPr>
                <w:sz w:val="20"/>
                <w:szCs w:val="20"/>
              </w:rPr>
              <w:t>изменения к предыдущему году, %</w:t>
            </w:r>
          </w:p>
        </w:tc>
        <w:tc>
          <w:tcPr>
            <w:tcW w:w="1418" w:type="dxa"/>
            <w:tcBorders>
              <w:top w:val="nil"/>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-0,6</w:t>
            </w:r>
          </w:p>
        </w:tc>
        <w:tc>
          <w:tcPr>
            <w:tcW w:w="1275" w:type="dxa"/>
            <w:tcBorders>
              <w:top w:val="nil"/>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-12,4</w:t>
            </w:r>
          </w:p>
        </w:tc>
        <w:tc>
          <w:tcPr>
            <w:tcW w:w="1276" w:type="dxa"/>
            <w:tcBorders>
              <w:top w:val="nil"/>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-2,3</w:t>
            </w:r>
          </w:p>
        </w:tc>
        <w:tc>
          <w:tcPr>
            <w:tcW w:w="1245" w:type="dxa"/>
            <w:tcBorders>
              <w:top w:val="nil"/>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+5,3</w:t>
            </w:r>
          </w:p>
        </w:tc>
      </w:tr>
      <w:tr w:rsidR="0049480E" w:rsidRPr="00C85FB8" w:rsidTr="00C85FB8">
        <w:trPr>
          <w:trHeight w:val="41"/>
        </w:trPr>
        <w:tc>
          <w:tcPr>
            <w:tcW w:w="4126"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20"/>
                <w:szCs w:val="20"/>
              </w:rPr>
            </w:pPr>
            <w:r w:rsidRPr="00C85FB8">
              <w:rPr>
                <w:sz w:val="20"/>
                <w:szCs w:val="20"/>
              </w:rPr>
              <w:t>темп роста, снижения к оценке 2020 года, %</w:t>
            </w:r>
          </w:p>
        </w:tc>
        <w:tc>
          <w:tcPr>
            <w:tcW w:w="1418" w:type="dxa"/>
            <w:tcBorders>
              <w:top w:val="nil"/>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х</w:t>
            </w:r>
          </w:p>
        </w:tc>
        <w:tc>
          <w:tcPr>
            <w:tcW w:w="1275" w:type="dxa"/>
            <w:tcBorders>
              <w:top w:val="nil"/>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87,6</w:t>
            </w:r>
          </w:p>
        </w:tc>
        <w:tc>
          <w:tcPr>
            <w:tcW w:w="1276" w:type="dxa"/>
            <w:tcBorders>
              <w:top w:val="nil"/>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85,6</w:t>
            </w:r>
          </w:p>
        </w:tc>
        <w:tc>
          <w:tcPr>
            <w:tcW w:w="1245" w:type="dxa"/>
            <w:tcBorders>
              <w:top w:val="nil"/>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90,1</w:t>
            </w:r>
          </w:p>
        </w:tc>
      </w:tr>
    </w:tbl>
    <w:p w:rsidR="0049480E" w:rsidRPr="00C85FB8" w:rsidRDefault="0049480E" w:rsidP="00132AD0">
      <w:pPr>
        <w:jc w:val="both"/>
        <w:rPr>
          <w:rFonts w:eastAsia="Calibri"/>
          <w:sz w:val="20"/>
          <w:szCs w:val="20"/>
          <w:lang w:eastAsia="en-US"/>
        </w:rPr>
      </w:pPr>
      <w:r w:rsidRPr="00C85FB8">
        <w:rPr>
          <w:rFonts w:eastAsia="Calibri"/>
          <w:sz w:val="20"/>
          <w:szCs w:val="20"/>
          <w:lang w:eastAsia="en-US"/>
        </w:rPr>
        <w:t>Фактическое поступление за 2019 год налога на доходы физических лиц составило 5 712 269,23 тыс. рублей.</w:t>
      </w:r>
    </w:p>
    <w:p w:rsidR="0049480E" w:rsidRPr="00C85FB8" w:rsidRDefault="0049480E" w:rsidP="00132AD0">
      <w:pPr>
        <w:autoSpaceDE w:val="0"/>
        <w:autoSpaceDN w:val="0"/>
        <w:adjustRightInd w:val="0"/>
        <w:ind w:firstLine="567"/>
        <w:jc w:val="both"/>
        <w:rPr>
          <w:sz w:val="28"/>
          <w:szCs w:val="28"/>
        </w:rPr>
      </w:pPr>
      <w:r w:rsidRPr="00C85FB8">
        <w:rPr>
          <w:sz w:val="28"/>
          <w:szCs w:val="28"/>
        </w:rPr>
        <w:t xml:space="preserve">Темп роста поступления НДФЛ по отношению к ожидаемой оценке 2020 года в 2021 и 2022 </w:t>
      </w:r>
      <w:proofErr w:type="gramStart"/>
      <w:r w:rsidRPr="00C85FB8">
        <w:rPr>
          <w:sz w:val="28"/>
          <w:szCs w:val="28"/>
        </w:rPr>
        <w:t>годах</w:t>
      </w:r>
      <w:proofErr w:type="gramEnd"/>
      <w:r w:rsidRPr="00C85FB8">
        <w:rPr>
          <w:sz w:val="28"/>
          <w:szCs w:val="28"/>
        </w:rPr>
        <w:t xml:space="preserve"> существенно снижается, также планируется снижение поступления и к предыдущему году. </w:t>
      </w:r>
    </w:p>
    <w:p w:rsidR="0049480E" w:rsidRPr="00C85FB8" w:rsidRDefault="0049480E" w:rsidP="00132AD0">
      <w:pPr>
        <w:autoSpaceDE w:val="0"/>
        <w:autoSpaceDN w:val="0"/>
        <w:adjustRightInd w:val="0"/>
        <w:ind w:firstLine="567"/>
        <w:jc w:val="both"/>
        <w:rPr>
          <w:rFonts w:eastAsia="Calibri"/>
          <w:sz w:val="28"/>
          <w:szCs w:val="28"/>
        </w:rPr>
      </w:pPr>
      <w:r w:rsidRPr="00C85FB8">
        <w:rPr>
          <w:sz w:val="28"/>
          <w:szCs w:val="28"/>
        </w:rPr>
        <w:t xml:space="preserve">Согласно пояснительной записке главного администратора доходов </w:t>
      </w:r>
      <w:r w:rsidRPr="00C85FB8">
        <w:rPr>
          <w:rFonts w:eastAsia="Calibri"/>
          <w:sz w:val="28"/>
          <w:szCs w:val="28"/>
        </w:rPr>
        <w:t>Межрайонной ИФНС России № 6 по Ханты-Мансийскому автономному округу – Югре при прогнозировании учитывались:</w:t>
      </w:r>
    </w:p>
    <w:p w:rsidR="0049480E" w:rsidRPr="00C85FB8" w:rsidRDefault="0049480E" w:rsidP="00132AD0">
      <w:pPr>
        <w:autoSpaceDE w:val="0"/>
        <w:autoSpaceDN w:val="0"/>
        <w:adjustRightInd w:val="0"/>
        <w:ind w:firstLine="567"/>
        <w:jc w:val="both"/>
        <w:rPr>
          <w:rFonts w:eastAsia="Calibri"/>
          <w:sz w:val="28"/>
          <w:szCs w:val="28"/>
        </w:rPr>
      </w:pPr>
      <w:r w:rsidRPr="00C85FB8">
        <w:rPr>
          <w:rFonts w:eastAsia="Calibri"/>
          <w:sz w:val="28"/>
          <w:szCs w:val="28"/>
        </w:rPr>
        <w:t xml:space="preserve">последствия распространения </w:t>
      </w:r>
      <w:proofErr w:type="spellStart"/>
      <w:r w:rsidRPr="00C85FB8">
        <w:rPr>
          <w:rFonts w:eastAsia="Calibri"/>
          <w:sz w:val="28"/>
          <w:szCs w:val="28"/>
        </w:rPr>
        <w:t>коронавирусной</w:t>
      </w:r>
      <w:proofErr w:type="spellEnd"/>
      <w:r w:rsidRPr="00C85FB8">
        <w:rPr>
          <w:rFonts w:eastAsia="Calibri"/>
          <w:sz w:val="28"/>
          <w:szCs w:val="28"/>
        </w:rPr>
        <w:t xml:space="preserve"> инфекции, которые привели к ухудшению финансового состояния предприятий города, соответственно, к снижению поступления НДФЛ в консолидированный бюджет;</w:t>
      </w:r>
    </w:p>
    <w:p w:rsidR="0049480E" w:rsidRPr="00C85FB8" w:rsidRDefault="0049480E" w:rsidP="00132AD0">
      <w:pPr>
        <w:autoSpaceDE w:val="0"/>
        <w:autoSpaceDN w:val="0"/>
        <w:adjustRightInd w:val="0"/>
        <w:ind w:firstLine="567"/>
        <w:jc w:val="both"/>
        <w:rPr>
          <w:rFonts w:eastAsia="Calibri"/>
          <w:sz w:val="28"/>
          <w:szCs w:val="28"/>
        </w:rPr>
      </w:pPr>
      <w:r w:rsidRPr="00C85FB8">
        <w:rPr>
          <w:rFonts w:eastAsia="Calibri"/>
          <w:sz w:val="28"/>
          <w:szCs w:val="28"/>
        </w:rPr>
        <w:t>рост выпадающих доходов в связи с предоставлением налоговых вычетов по НДФЛ;</w:t>
      </w:r>
    </w:p>
    <w:p w:rsidR="0049480E" w:rsidRPr="00C85FB8" w:rsidRDefault="0049480E" w:rsidP="00132AD0">
      <w:pPr>
        <w:autoSpaceDE w:val="0"/>
        <w:autoSpaceDN w:val="0"/>
        <w:adjustRightInd w:val="0"/>
        <w:ind w:firstLine="567"/>
        <w:jc w:val="both"/>
        <w:rPr>
          <w:rFonts w:eastAsia="Calibri"/>
          <w:sz w:val="28"/>
          <w:szCs w:val="28"/>
        </w:rPr>
      </w:pPr>
      <w:r w:rsidRPr="00C85FB8">
        <w:rPr>
          <w:rFonts w:eastAsia="Calibri"/>
          <w:sz w:val="28"/>
          <w:szCs w:val="28"/>
        </w:rPr>
        <w:t>прогнозируемый индекс-дефлятор роста ф</w:t>
      </w:r>
      <w:r w:rsidR="00577599">
        <w:rPr>
          <w:rFonts w:eastAsia="Calibri"/>
          <w:sz w:val="28"/>
          <w:szCs w:val="28"/>
        </w:rPr>
        <w:t xml:space="preserve">онда оплаты труда (на 2021 год </w:t>
      </w:r>
      <w:r w:rsidRPr="00C85FB8">
        <w:rPr>
          <w:rFonts w:eastAsia="Calibri"/>
          <w:sz w:val="28"/>
          <w:szCs w:val="28"/>
        </w:rPr>
        <w:t>108,5%, 2022 год 106,8%, 2023 год 107,4%);</w:t>
      </w:r>
    </w:p>
    <w:p w:rsidR="0049480E" w:rsidRPr="00C85FB8" w:rsidRDefault="0049480E" w:rsidP="00132AD0">
      <w:pPr>
        <w:autoSpaceDE w:val="0"/>
        <w:autoSpaceDN w:val="0"/>
        <w:adjustRightInd w:val="0"/>
        <w:ind w:firstLine="567"/>
        <w:jc w:val="both"/>
        <w:rPr>
          <w:rFonts w:eastAsia="Calibri"/>
          <w:sz w:val="28"/>
          <w:szCs w:val="28"/>
        </w:rPr>
      </w:pPr>
      <w:r w:rsidRPr="00C85FB8">
        <w:rPr>
          <w:rFonts w:eastAsia="Calibri"/>
          <w:sz w:val="28"/>
          <w:szCs w:val="28"/>
        </w:rPr>
        <w:t>поступление образовавшейся задолженности.</w:t>
      </w:r>
    </w:p>
    <w:p w:rsidR="0049480E" w:rsidRPr="00C85FB8" w:rsidRDefault="0049480E" w:rsidP="00132AD0">
      <w:pPr>
        <w:autoSpaceDE w:val="0"/>
        <w:autoSpaceDN w:val="0"/>
        <w:adjustRightInd w:val="0"/>
        <w:ind w:firstLine="567"/>
        <w:jc w:val="both"/>
        <w:rPr>
          <w:sz w:val="28"/>
          <w:szCs w:val="28"/>
        </w:rPr>
      </w:pPr>
      <w:proofErr w:type="gramStart"/>
      <w:r w:rsidRPr="00C85FB8">
        <w:rPr>
          <w:rFonts w:eastAsia="Calibri"/>
          <w:sz w:val="28"/>
          <w:szCs w:val="28"/>
        </w:rPr>
        <w:t>Основным фактором, влияющим на снижение поступления НДФЛ в бюджет города в прогнозируемом периоде, исходя из представленных главным администратором доходов сведений, является не прогнозируемое снижение объема поступления НДФЛ в консолидированный бюджет, а уменьшение размера дополнительного норматива отчислений от НДФЛ в бюджет города в силу  принятия Думой города решения о согласовании частичной замены объема дотации (50%) на выравнивание бюджетной обеспеченности муниципальных районов</w:t>
      </w:r>
      <w:proofErr w:type="gramEnd"/>
      <w:r w:rsidRPr="00C85FB8">
        <w:rPr>
          <w:rFonts w:eastAsia="Calibri"/>
          <w:sz w:val="28"/>
          <w:szCs w:val="28"/>
        </w:rPr>
        <w:t xml:space="preserve"> (городских) округов дополнительным нормативом отчислений от налога на доходы физических </w:t>
      </w:r>
      <w:r w:rsidRPr="00C85FB8">
        <w:rPr>
          <w:rFonts w:eastAsia="Calibri"/>
          <w:sz w:val="28"/>
          <w:szCs w:val="28"/>
        </w:rPr>
        <w:lastRenderedPageBreak/>
        <w:t xml:space="preserve">лиц в </w:t>
      </w:r>
      <w:proofErr w:type="gramStart"/>
      <w:r w:rsidRPr="00C85FB8">
        <w:rPr>
          <w:rFonts w:eastAsia="Calibri"/>
          <w:sz w:val="28"/>
          <w:szCs w:val="28"/>
        </w:rPr>
        <w:t>размере</w:t>
      </w:r>
      <w:proofErr w:type="gramEnd"/>
      <w:r w:rsidRPr="00C85FB8">
        <w:rPr>
          <w:rFonts w:eastAsia="Calibri"/>
          <w:sz w:val="28"/>
          <w:szCs w:val="28"/>
        </w:rPr>
        <w:t xml:space="preserve"> 10,42% на 2021 год, 7,62% на 2022 год, 7,96% на 2023 год. В утвержденном бюджете размер дополнительного норматива отчислений от налога на доходы физических лиц составляет </w:t>
      </w:r>
      <w:r w:rsidRPr="00C85FB8">
        <w:rPr>
          <w:sz w:val="28"/>
          <w:szCs w:val="28"/>
        </w:rPr>
        <w:t>19,03% на 2020 год, 14,64% на 2021 год, 14,74% на 2022 год.</w:t>
      </w:r>
    </w:p>
    <w:p w:rsidR="0049480E" w:rsidRPr="00C85FB8" w:rsidRDefault="0049480E" w:rsidP="00132AD0">
      <w:pPr>
        <w:autoSpaceDE w:val="0"/>
        <w:autoSpaceDN w:val="0"/>
        <w:adjustRightInd w:val="0"/>
        <w:ind w:firstLine="567"/>
        <w:jc w:val="both"/>
        <w:rPr>
          <w:sz w:val="28"/>
          <w:szCs w:val="28"/>
        </w:rPr>
      </w:pPr>
      <w:proofErr w:type="gramStart"/>
      <w:r w:rsidRPr="00C85FB8">
        <w:rPr>
          <w:sz w:val="28"/>
          <w:szCs w:val="28"/>
        </w:rPr>
        <w:t xml:space="preserve">В результате норматив отчислений от НДФЛ в бюджет города на 2021 год по отношению к оценке исполнения 2020 года уменьшается на 8,61%, или 932 827,54 тыс. рублей, на 2022 год на 7,12%, или 802 332,33 тыс. рублей (с учетом прогноза </w:t>
      </w:r>
      <w:r w:rsidR="003E3917">
        <w:rPr>
          <w:sz w:val="28"/>
          <w:szCs w:val="28"/>
        </w:rPr>
        <w:t xml:space="preserve">поступления в консолидированный бюджет </w:t>
      </w:r>
      <w:r w:rsidRPr="00C85FB8">
        <w:rPr>
          <w:sz w:val="28"/>
          <w:szCs w:val="28"/>
        </w:rPr>
        <w:t>на 2021 год в сумме 10 834 233,94 тыс. рублей*8,61%, на 2022 год в сумме</w:t>
      </w:r>
      <w:proofErr w:type="gramEnd"/>
      <w:r w:rsidRPr="00C85FB8">
        <w:rPr>
          <w:sz w:val="28"/>
          <w:szCs w:val="28"/>
        </w:rPr>
        <w:t xml:space="preserve"> </w:t>
      </w:r>
      <w:proofErr w:type="gramStart"/>
      <w:r w:rsidRPr="00C85FB8">
        <w:rPr>
          <w:sz w:val="28"/>
          <w:szCs w:val="28"/>
        </w:rPr>
        <w:t>11 268 712,46 тыс. рублей*7,12%).</w:t>
      </w:r>
      <w:proofErr w:type="gramEnd"/>
    </w:p>
    <w:p w:rsidR="0049480E" w:rsidRPr="00C85FB8" w:rsidRDefault="0049480E" w:rsidP="00132AD0">
      <w:pPr>
        <w:autoSpaceDE w:val="0"/>
        <w:autoSpaceDN w:val="0"/>
        <w:adjustRightInd w:val="0"/>
        <w:ind w:firstLine="567"/>
        <w:jc w:val="both"/>
        <w:rPr>
          <w:sz w:val="28"/>
          <w:szCs w:val="28"/>
        </w:rPr>
      </w:pPr>
      <w:r w:rsidRPr="00C85FB8">
        <w:rPr>
          <w:sz w:val="28"/>
          <w:szCs w:val="28"/>
        </w:rPr>
        <w:t xml:space="preserve">Таким образом, снижение темпа роста поступления по отношению к ожидаемой оценке 2020 года и предыдущему году </w:t>
      </w:r>
      <w:proofErr w:type="gramStart"/>
      <w:r w:rsidRPr="00C85FB8">
        <w:rPr>
          <w:sz w:val="28"/>
          <w:szCs w:val="28"/>
        </w:rPr>
        <w:t>имеет объективное обоснование и не связан</w:t>
      </w:r>
      <w:proofErr w:type="gramEnd"/>
      <w:r w:rsidRPr="00C85FB8">
        <w:rPr>
          <w:sz w:val="28"/>
          <w:szCs w:val="28"/>
        </w:rPr>
        <w:t xml:space="preserve"> со снижением прогноза поступления НДФЛ в консолидированный бюджет.</w:t>
      </w:r>
    </w:p>
    <w:p w:rsidR="0049480E" w:rsidRPr="00870A86" w:rsidRDefault="0049480E" w:rsidP="00132AD0">
      <w:pPr>
        <w:autoSpaceDE w:val="0"/>
        <w:autoSpaceDN w:val="0"/>
        <w:adjustRightInd w:val="0"/>
        <w:ind w:firstLine="567"/>
        <w:jc w:val="both"/>
        <w:rPr>
          <w:sz w:val="28"/>
          <w:szCs w:val="28"/>
        </w:rPr>
      </w:pPr>
      <w:proofErr w:type="gramStart"/>
      <w:r w:rsidRPr="00870A86">
        <w:rPr>
          <w:sz w:val="28"/>
          <w:szCs w:val="28"/>
        </w:rPr>
        <w:t xml:space="preserve">Необходимо отметить, что </w:t>
      </w:r>
      <w:r w:rsidRPr="00870A86">
        <w:rPr>
          <w:rFonts w:eastAsia="Calibri"/>
          <w:sz w:val="28"/>
          <w:szCs w:val="28"/>
        </w:rPr>
        <w:t xml:space="preserve">в случае улучшения экономической ситуации, финансово-экономического состояния организаций и предприятий города, </w:t>
      </w:r>
      <w:r w:rsidRPr="00870A86">
        <w:rPr>
          <w:sz w:val="28"/>
          <w:szCs w:val="28"/>
        </w:rPr>
        <w:t xml:space="preserve">увеличения денежных доходов населения, прямо влияющих на поступление НДФЛ, бюджет города в 2021 году получит дополнительные доходы по данному источнику сверх прогнозируемых показателей по нормативу с учетом согласованного размера дополнительного норматива отчислений. </w:t>
      </w:r>
      <w:proofErr w:type="gramEnd"/>
    </w:p>
    <w:p w:rsidR="0049480E" w:rsidRPr="00C85FB8" w:rsidRDefault="0049480E" w:rsidP="00132AD0">
      <w:pPr>
        <w:autoSpaceDE w:val="0"/>
        <w:autoSpaceDN w:val="0"/>
        <w:adjustRightInd w:val="0"/>
        <w:ind w:firstLine="567"/>
        <w:jc w:val="both"/>
        <w:rPr>
          <w:sz w:val="28"/>
          <w:szCs w:val="28"/>
        </w:rPr>
      </w:pPr>
      <w:r w:rsidRPr="00870A86">
        <w:rPr>
          <w:sz w:val="28"/>
          <w:szCs w:val="28"/>
        </w:rPr>
        <w:t>Потенциальным резервом увеличения поступления НДФЛ в бюджет города является повышение с 01.01.2021 ставки налога на доходы, получаемые налогоплательщиками сверх 5,0 млн. рублей, до 15%.</w:t>
      </w:r>
    </w:p>
    <w:p w:rsidR="0049480E" w:rsidRPr="00870A86" w:rsidRDefault="0049480E"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C85FB8">
        <w:rPr>
          <w:sz w:val="28"/>
          <w:szCs w:val="28"/>
        </w:rPr>
        <w:t xml:space="preserve">Согласно статье 61.2 БК РФ (в редакции Федерального закона от 15.10.2020 № 327-ФЗ) в бюджеты городских округов зачисляются налоговые </w:t>
      </w:r>
      <w:r w:rsidRPr="00870A86">
        <w:rPr>
          <w:sz w:val="28"/>
          <w:szCs w:val="28"/>
        </w:rPr>
        <w:t xml:space="preserve">доходы от налога на доходы физических лиц в части суммы налога, превышающей 650 тысяч рублей, относящейся к части налоговой базы, превышающей 5 миллионов рублей, </w:t>
      </w:r>
      <w:r w:rsidR="00577599">
        <w:rPr>
          <w:sz w:val="28"/>
          <w:szCs w:val="28"/>
        </w:rPr>
        <w:t>по нормативу 13%</w:t>
      </w:r>
      <w:r w:rsidRPr="00870A86">
        <w:rPr>
          <w:sz w:val="28"/>
          <w:szCs w:val="28"/>
        </w:rPr>
        <w:t>.</w:t>
      </w:r>
    </w:p>
    <w:p w:rsidR="0049480E" w:rsidRPr="00C85FB8" w:rsidRDefault="0049480E" w:rsidP="00132AD0">
      <w:pPr>
        <w:autoSpaceDE w:val="0"/>
        <w:autoSpaceDN w:val="0"/>
        <w:adjustRightInd w:val="0"/>
        <w:ind w:firstLine="567"/>
        <w:jc w:val="both"/>
        <w:rPr>
          <w:sz w:val="28"/>
          <w:szCs w:val="28"/>
        </w:rPr>
      </w:pPr>
      <w:proofErr w:type="gramStart"/>
      <w:r w:rsidRPr="00870A86">
        <w:rPr>
          <w:sz w:val="28"/>
          <w:szCs w:val="28"/>
        </w:rPr>
        <w:t>Однако в силу внесения федеральным законодателем указанных изменений в налоговое законодательство после срока исполнения установленного распоряжением администрации города № 695-р графика формирования проекта бюджета города</w:t>
      </w:r>
      <w:r w:rsidRPr="00870A86">
        <w:rPr>
          <w:color w:val="FF0000"/>
          <w:sz w:val="28"/>
          <w:szCs w:val="28"/>
        </w:rPr>
        <w:t xml:space="preserve"> </w:t>
      </w:r>
      <w:r w:rsidRPr="00870A86">
        <w:rPr>
          <w:sz w:val="28"/>
          <w:szCs w:val="28"/>
        </w:rPr>
        <w:t>соответствующие изменения ставки НДФЛ в представленных в целях формирования проекта решения о бюджете города сведениях не учтены, в результате чего объем дополнительных доходов определить не представляется возможным.</w:t>
      </w:r>
      <w:r w:rsidRPr="00C85FB8">
        <w:rPr>
          <w:sz w:val="28"/>
          <w:szCs w:val="28"/>
        </w:rPr>
        <w:t xml:space="preserve"> </w:t>
      </w:r>
      <w:proofErr w:type="gramEnd"/>
    </w:p>
    <w:p w:rsidR="0049480E" w:rsidRPr="00C85FB8" w:rsidRDefault="0049480E" w:rsidP="00132AD0">
      <w:pPr>
        <w:autoSpaceDE w:val="0"/>
        <w:autoSpaceDN w:val="0"/>
        <w:adjustRightInd w:val="0"/>
        <w:ind w:firstLine="567"/>
        <w:jc w:val="both"/>
        <w:rPr>
          <w:sz w:val="28"/>
          <w:szCs w:val="28"/>
        </w:rPr>
      </w:pPr>
    </w:p>
    <w:p w:rsidR="0049480E" w:rsidRPr="00C85FB8" w:rsidRDefault="00526021" w:rsidP="00132AD0">
      <w:pPr>
        <w:ind w:firstLine="567"/>
        <w:contextualSpacing/>
        <w:jc w:val="center"/>
        <w:rPr>
          <w:i/>
          <w:sz w:val="28"/>
          <w:szCs w:val="28"/>
        </w:rPr>
      </w:pPr>
      <w:r w:rsidRPr="00C85FB8">
        <w:rPr>
          <w:i/>
          <w:sz w:val="28"/>
          <w:szCs w:val="28"/>
        </w:rPr>
        <w:t xml:space="preserve">4.3.2. </w:t>
      </w:r>
      <w:r w:rsidR="0049480E" w:rsidRPr="00C85FB8">
        <w:rPr>
          <w:i/>
          <w:sz w:val="28"/>
          <w:szCs w:val="28"/>
        </w:rPr>
        <w:t>Акцизы на автомобильный и прямогонный бензин, дизельное топливо, моторные масла для дизельных и (или) карбюраторных (</w:t>
      </w:r>
      <w:proofErr w:type="spellStart"/>
      <w:r w:rsidR="0049480E" w:rsidRPr="00C85FB8">
        <w:rPr>
          <w:i/>
          <w:sz w:val="28"/>
          <w:szCs w:val="28"/>
        </w:rPr>
        <w:t>инжекторных</w:t>
      </w:r>
      <w:proofErr w:type="spellEnd"/>
      <w:r w:rsidR="0049480E" w:rsidRPr="00C85FB8">
        <w:rPr>
          <w:i/>
          <w:sz w:val="28"/>
          <w:szCs w:val="28"/>
        </w:rPr>
        <w:t>) двигателей, производимые на территории Российской Федерации</w:t>
      </w:r>
    </w:p>
    <w:p w:rsidR="0049480E" w:rsidRPr="00C85FB8" w:rsidRDefault="0049480E" w:rsidP="00132AD0">
      <w:pPr>
        <w:autoSpaceDE w:val="0"/>
        <w:autoSpaceDN w:val="0"/>
        <w:adjustRightInd w:val="0"/>
        <w:ind w:firstLine="567"/>
        <w:jc w:val="both"/>
        <w:rPr>
          <w:sz w:val="28"/>
          <w:szCs w:val="28"/>
        </w:rPr>
      </w:pPr>
    </w:p>
    <w:p w:rsidR="0049480E" w:rsidRPr="00C85FB8" w:rsidRDefault="0049480E" w:rsidP="00132AD0">
      <w:pPr>
        <w:ind w:firstLine="567"/>
        <w:contextualSpacing/>
        <w:jc w:val="both"/>
        <w:rPr>
          <w:sz w:val="28"/>
          <w:szCs w:val="28"/>
        </w:rPr>
      </w:pPr>
      <w:proofErr w:type="gramStart"/>
      <w:r w:rsidRPr="00C85FB8">
        <w:rPr>
          <w:sz w:val="28"/>
          <w:szCs w:val="28"/>
        </w:rPr>
        <w:t>В структуре налоговых доходов бюджета города доля акцизов на автомобильный и прямогонный бензин, дизельное топливо, моторные масла для дизельных и (или) карбюраторных (</w:t>
      </w:r>
      <w:proofErr w:type="spellStart"/>
      <w:r w:rsidRPr="00C85FB8">
        <w:rPr>
          <w:sz w:val="28"/>
          <w:szCs w:val="28"/>
        </w:rPr>
        <w:t>инжекторных</w:t>
      </w:r>
      <w:proofErr w:type="spellEnd"/>
      <w:r w:rsidRPr="00C85FB8">
        <w:rPr>
          <w:sz w:val="28"/>
          <w:szCs w:val="28"/>
        </w:rPr>
        <w:t xml:space="preserve">) двигателей, </w:t>
      </w:r>
      <w:r w:rsidRPr="00C85FB8">
        <w:rPr>
          <w:sz w:val="28"/>
          <w:szCs w:val="28"/>
        </w:rPr>
        <w:lastRenderedPageBreak/>
        <w:t>производимые на территории Российской Федерации (далее – акцизы на нефтепродукты) на 2021 год составляет 0,4%, что на находится у</w:t>
      </w:r>
      <w:r w:rsidR="00577599">
        <w:rPr>
          <w:sz w:val="28"/>
          <w:szCs w:val="28"/>
        </w:rPr>
        <w:t xml:space="preserve">ровне оценки 2020 года, на 2022 и </w:t>
      </w:r>
      <w:r w:rsidRPr="00C85FB8">
        <w:rPr>
          <w:sz w:val="28"/>
          <w:szCs w:val="28"/>
        </w:rPr>
        <w:t xml:space="preserve">2023 годы по 0,5%. </w:t>
      </w:r>
      <w:proofErr w:type="gramEnd"/>
    </w:p>
    <w:p w:rsidR="0049480E" w:rsidRPr="00C85FB8" w:rsidRDefault="0049480E" w:rsidP="00132AD0">
      <w:pPr>
        <w:ind w:firstLine="567"/>
        <w:jc w:val="both"/>
        <w:rPr>
          <w:sz w:val="28"/>
          <w:szCs w:val="28"/>
        </w:rPr>
      </w:pPr>
      <w:r w:rsidRPr="00C85FB8">
        <w:rPr>
          <w:sz w:val="28"/>
          <w:szCs w:val="28"/>
        </w:rPr>
        <w:t xml:space="preserve">В соответствии со статьями 58, 138 БК </w:t>
      </w:r>
      <w:proofErr w:type="gramStart"/>
      <w:r w:rsidRPr="00C85FB8">
        <w:rPr>
          <w:sz w:val="28"/>
          <w:szCs w:val="28"/>
        </w:rPr>
        <w:t>РФ</w:t>
      </w:r>
      <w:proofErr w:type="gramEnd"/>
      <w:r w:rsidRPr="00C85FB8">
        <w:rPr>
          <w:sz w:val="28"/>
          <w:szCs w:val="28"/>
        </w:rPr>
        <w:t xml:space="preserve"> дифференцированный норматив отчислений в местные бюджеты на 2021 – 2023 годы акцизов на нефтепродукты определен по Методике расчета, утвержд</w:t>
      </w:r>
      <w:r w:rsidR="00577599">
        <w:rPr>
          <w:sz w:val="28"/>
          <w:szCs w:val="28"/>
        </w:rPr>
        <w:t>е</w:t>
      </w:r>
      <w:r w:rsidRPr="00C85FB8">
        <w:rPr>
          <w:sz w:val="28"/>
          <w:szCs w:val="28"/>
        </w:rPr>
        <w:t xml:space="preserve">нной </w:t>
      </w:r>
      <w:r w:rsidRPr="00C85FB8">
        <w:rPr>
          <w:rFonts w:eastAsia="Calibri"/>
          <w:sz w:val="28"/>
          <w:szCs w:val="28"/>
        </w:rPr>
        <w:t>Законом ХМАО-Югры от 10.11.2008 № 132-оз,</w:t>
      </w:r>
      <w:r w:rsidRPr="00C85FB8">
        <w:rPr>
          <w:sz w:val="28"/>
          <w:szCs w:val="28"/>
        </w:rPr>
        <w:t xml:space="preserve"> с учетом протяженности автомобильных дорог, находящихся в собственности городского округа (на 2021-2023 годы 179,8 км, в 2020 году 171,7 км). Размер норматива на прогнозируемые периоды составил 0,4489%, что выше утвержденного бюджета на 0,0065 </w:t>
      </w:r>
      <w:proofErr w:type="gramStart"/>
      <w:r w:rsidRPr="00C85FB8">
        <w:rPr>
          <w:sz w:val="28"/>
          <w:szCs w:val="28"/>
        </w:rPr>
        <w:t>процентных</w:t>
      </w:r>
      <w:proofErr w:type="gramEnd"/>
      <w:r w:rsidRPr="00C85FB8">
        <w:rPr>
          <w:sz w:val="28"/>
          <w:szCs w:val="28"/>
        </w:rPr>
        <w:t xml:space="preserve"> пункта.</w:t>
      </w:r>
    </w:p>
    <w:p w:rsidR="0049480E" w:rsidRPr="00C85FB8" w:rsidRDefault="0049480E" w:rsidP="00132AD0">
      <w:pPr>
        <w:ind w:firstLine="567"/>
        <w:jc w:val="both"/>
        <w:rPr>
          <w:sz w:val="28"/>
          <w:szCs w:val="28"/>
        </w:rPr>
      </w:pPr>
      <w:r w:rsidRPr="00C85FB8">
        <w:rPr>
          <w:sz w:val="28"/>
          <w:szCs w:val="28"/>
        </w:rPr>
        <w:t>Ожидаемая оценка поступления на 2020 год, прогноз на 2021-2023 годы и динамика изменений приведена в следующей таблице.</w:t>
      </w:r>
    </w:p>
    <w:tbl>
      <w:tblPr>
        <w:tblW w:w="9340" w:type="dxa"/>
        <w:tblInd w:w="93" w:type="dxa"/>
        <w:tblLook w:val="04A0" w:firstRow="1" w:lastRow="0" w:firstColumn="1" w:lastColumn="0" w:noHBand="0" w:noVBand="1"/>
      </w:tblPr>
      <w:tblGrid>
        <w:gridCol w:w="4551"/>
        <w:gridCol w:w="1276"/>
        <w:gridCol w:w="1134"/>
        <w:gridCol w:w="1276"/>
        <w:gridCol w:w="1103"/>
      </w:tblGrid>
      <w:tr w:rsidR="0049480E" w:rsidRPr="00C85FB8" w:rsidTr="00C85FB8">
        <w:trPr>
          <w:trHeight w:val="270"/>
        </w:trPr>
        <w:tc>
          <w:tcPr>
            <w:tcW w:w="4551"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9480E" w:rsidRPr="00C85FB8" w:rsidRDefault="0049480E" w:rsidP="00132AD0">
            <w:pPr>
              <w:jc w:val="center"/>
              <w:rPr>
                <w:sz w:val="20"/>
                <w:szCs w:val="20"/>
              </w:rPr>
            </w:pPr>
            <w:r w:rsidRPr="00C85FB8">
              <w:rPr>
                <w:sz w:val="20"/>
                <w:szCs w:val="20"/>
              </w:rPr>
              <w:t>Показатели</w:t>
            </w:r>
          </w:p>
        </w:tc>
        <w:tc>
          <w:tcPr>
            <w:tcW w:w="1276" w:type="dxa"/>
            <w:tcBorders>
              <w:top w:val="single" w:sz="8" w:space="0" w:color="auto"/>
              <w:left w:val="nil"/>
              <w:bottom w:val="nil"/>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sz w:val="20"/>
                <w:szCs w:val="20"/>
              </w:rPr>
              <w:t>Оценка</w:t>
            </w:r>
          </w:p>
        </w:tc>
        <w:tc>
          <w:tcPr>
            <w:tcW w:w="3513" w:type="dxa"/>
            <w:gridSpan w:val="3"/>
            <w:tcBorders>
              <w:top w:val="single" w:sz="8" w:space="0" w:color="auto"/>
              <w:left w:val="nil"/>
              <w:bottom w:val="single" w:sz="8" w:space="0" w:color="auto"/>
              <w:right w:val="single" w:sz="8" w:space="0" w:color="000000"/>
            </w:tcBorders>
            <w:shd w:val="clear" w:color="auto" w:fill="auto"/>
            <w:vAlign w:val="center"/>
            <w:hideMark/>
          </w:tcPr>
          <w:p w:rsidR="0049480E" w:rsidRPr="00C85FB8" w:rsidRDefault="0049480E" w:rsidP="00132AD0">
            <w:pPr>
              <w:jc w:val="center"/>
              <w:rPr>
                <w:sz w:val="20"/>
                <w:szCs w:val="20"/>
              </w:rPr>
            </w:pPr>
            <w:r w:rsidRPr="00C85FB8">
              <w:rPr>
                <w:sz w:val="20"/>
                <w:szCs w:val="20"/>
              </w:rPr>
              <w:t xml:space="preserve">Проект решения о бюджете </w:t>
            </w:r>
          </w:p>
        </w:tc>
      </w:tr>
      <w:tr w:rsidR="0049480E" w:rsidRPr="00C85FB8" w:rsidTr="00C85FB8">
        <w:trPr>
          <w:trHeight w:val="41"/>
        </w:trPr>
        <w:tc>
          <w:tcPr>
            <w:tcW w:w="4551" w:type="dxa"/>
            <w:vMerge/>
            <w:tcBorders>
              <w:top w:val="single" w:sz="8" w:space="0" w:color="auto"/>
              <w:left w:val="single" w:sz="8" w:space="0" w:color="auto"/>
              <w:bottom w:val="single" w:sz="8" w:space="0" w:color="000000"/>
              <w:right w:val="single" w:sz="8" w:space="0" w:color="auto"/>
            </w:tcBorders>
            <w:vAlign w:val="center"/>
            <w:hideMark/>
          </w:tcPr>
          <w:p w:rsidR="0049480E" w:rsidRPr="00C85FB8" w:rsidRDefault="0049480E" w:rsidP="00132AD0">
            <w:pPr>
              <w:rPr>
                <w:sz w:val="20"/>
                <w:szCs w:val="20"/>
              </w:rPr>
            </w:pPr>
          </w:p>
        </w:tc>
        <w:tc>
          <w:tcPr>
            <w:tcW w:w="127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sz w:val="20"/>
                <w:szCs w:val="20"/>
              </w:rPr>
              <w:t>2020 год</w:t>
            </w:r>
            <w:r w:rsidR="00577599">
              <w:rPr>
                <w:sz w:val="20"/>
                <w:szCs w:val="20"/>
              </w:rPr>
              <w:t>а</w:t>
            </w:r>
          </w:p>
        </w:tc>
        <w:tc>
          <w:tcPr>
            <w:tcW w:w="1134"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sz w:val="20"/>
                <w:szCs w:val="20"/>
              </w:rPr>
              <w:t>2021 год</w:t>
            </w:r>
          </w:p>
        </w:tc>
        <w:tc>
          <w:tcPr>
            <w:tcW w:w="127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sz w:val="20"/>
                <w:szCs w:val="20"/>
              </w:rPr>
              <w:t>2022 год</w:t>
            </w:r>
          </w:p>
        </w:tc>
        <w:tc>
          <w:tcPr>
            <w:tcW w:w="1103"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sz w:val="20"/>
                <w:szCs w:val="20"/>
              </w:rPr>
              <w:t>2023 год</w:t>
            </w:r>
          </w:p>
        </w:tc>
      </w:tr>
      <w:tr w:rsidR="0049480E" w:rsidRPr="00C85FB8" w:rsidTr="00C85FB8">
        <w:trPr>
          <w:trHeight w:val="41"/>
        </w:trPr>
        <w:tc>
          <w:tcPr>
            <w:tcW w:w="4551"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ind w:right="-108"/>
              <w:rPr>
                <w:bCs/>
                <w:sz w:val="20"/>
                <w:szCs w:val="20"/>
              </w:rPr>
            </w:pPr>
            <w:r w:rsidRPr="00C85FB8">
              <w:rPr>
                <w:bCs/>
                <w:sz w:val="20"/>
                <w:szCs w:val="20"/>
              </w:rPr>
              <w:t>Акцизы на подакцизные товары (нефтепродукты)</w:t>
            </w:r>
          </w:p>
          <w:p w:rsidR="0049480E" w:rsidRPr="00C85FB8" w:rsidRDefault="0049480E" w:rsidP="00132AD0">
            <w:pPr>
              <w:rPr>
                <w:sz w:val="20"/>
                <w:szCs w:val="20"/>
              </w:rPr>
            </w:pPr>
            <w:r w:rsidRPr="00C85FB8">
              <w:rPr>
                <w:bCs/>
                <w:sz w:val="20"/>
                <w:szCs w:val="20"/>
              </w:rPr>
              <w:t>тыс. рублей</w:t>
            </w:r>
          </w:p>
        </w:tc>
        <w:tc>
          <w:tcPr>
            <w:tcW w:w="1276" w:type="dxa"/>
            <w:tcBorders>
              <w:top w:val="nil"/>
              <w:left w:val="nil"/>
              <w:bottom w:val="nil"/>
              <w:right w:val="single" w:sz="8" w:space="0" w:color="auto"/>
            </w:tcBorders>
            <w:shd w:val="clear" w:color="auto" w:fill="auto"/>
            <w:noWrap/>
          </w:tcPr>
          <w:p w:rsidR="0049480E" w:rsidRPr="00C85FB8" w:rsidRDefault="0049480E" w:rsidP="00132AD0">
            <w:pPr>
              <w:jc w:val="center"/>
              <w:rPr>
                <w:sz w:val="20"/>
                <w:szCs w:val="20"/>
              </w:rPr>
            </w:pPr>
          </w:p>
          <w:p w:rsidR="0049480E" w:rsidRPr="00C85FB8" w:rsidRDefault="0049480E" w:rsidP="00132AD0">
            <w:pPr>
              <w:jc w:val="center"/>
              <w:rPr>
                <w:sz w:val="20"/>
                <w:szCs w:val="20"/>
              </w:rPr>
            </w:pPr>
            <w:r w:rsidRPr="00C85FB8">
              <w:rPr>
                <w:sz w:val="20"/>
                <w:szCs w:val="20"/>
              </w:rPr>
              <w:t>28 439,74</w:t>
            </w:r>
          </w:p>
        </w:tc>
        <w:tc>
          <w:tcPr>
            <w:tcW w:w="1134" w:type="dxa"/>
            <w:tcBorders>
              <w:top w:val="nil"/>
              <w:left w:val="nil"/>
              <w:bottom w:val="nil"/>
              <w:right w:val="single" w:sz="8" w:space="0" w:color="auto"/>
            </w:tcBorders>
            <w:shd w:val="clear" w:color="auto" w:fill="auto"/>
            <w:noWrap/>
          </w:tcPr>
          <w:p w:rsidR="0049480E" w:rsidRPr="00C85FB8" w:rsidRDefault="0049480E" w:rsidP="00132AD0">
            <w:pPr>
              <w:jc w:val="center"/>
              <w:rPr>
                <w:sz w:val="20"/>
                <w:szCs w:val="20"/>
              </w:rPr>
            </w:pPr>
          </w:p>
          <w:p w:rsidR="0049480E" w:rsidRPr="00C85FB8" w:rsidRDefault="0049480E" w:rsidP="00132AD0">
            <w:pPr>
              <w:jc w:val="center"/>
              <w:rPr>
                <w:sz w:val="20"/>
                <w:szCs w:val="20"/>
              </w:rPr>
            </w:pPr>
            <w:r w:rsidRPr="00C85FB8">
              <w:rPr>
                <w:sz w:val="20"/>
                <w:szCs w:val="20"/>
              </w:rPr>
              <w:t>29 976,05</w:t>
            </w:r>
          </w:p>
        </w:tc>
        <w:tc>
          <w:tcPr>
            <w:tcW w:w="1276" w:type="dxa"/>
            <w:tcBorders>
              <w:top w:val="nil"/>
              <w:left w:val="nil"/>
              <w:bottom w:val="nil"/>
              <w:right w:val="single" w:sz="8" w:space="0" w:color="auto"/>
            </w:tcBorders>
            <w:shd w:val="clear" w:color="auto" w:fill="auto"/>
            <w:noWrap/>
          </w:tcPr>
          <w:p w:rsidR="0049480E" w:rsidRPr="00C85FB8" w:rsidRDefault="0049480E" w:rsidP="00132AD0">
            <w:pPr>
              <w:jc w:val="center"/>
              <w:rPr>
                <w:sz w:val="20"/>
                <w:szCs w:val="20"/>
              </w:rPr>
            </w:pPr>
          </w:p>
          <w:p w:rsidR="0049480E" w:rsidRPr="00C85FB8" w:rsidRDefault="0049480E" w:rsidP="00132AD0">
            <w:pPr>
              <w:jc w:val="center"/>
              <w:rPr>
                <w:sz w:val="20"/>
                <w:szCs w:val="20"/>
              </w:rPr>
            </w:pPr>
            <w:r w:rsidRPr="00C85FB8">
              <w:rPr>
                <w:sz w:val="20"/>
                <w:szCs w:val="20"/>
              </w:rPr>
              <w:t>32 187,64</w:t>
            </w:r>
          </w:p>
        </w:tc>
        <w:tc>
          <w:tcPr>
            <w:tcW w:w="1103" w:type="dxa"/>
            <w:tcBorders>
              <w:top w:val="nil"/>
              <w:left w:val="nil"/>
              <w:bottom w:val="nil"/>
              <w:right w:val="single" w:sz="8" w:space="0" w:color="auto"/>
            </w:tcBorders>
            <w:shd w:val="clear" w:color="auto" w:fill="auto"/>
            <w:noWrap/>
          </w:tcPr>
          <w:p w:rsidR="0049480E" w:rsidRPr="00C85FB8" w:rsidRDefault="0049480E" w:rsidP="00132AD0">
            <w:pPr>
              <w:ind w:right="-145"/>
              <w:jc w:val="center"/>
              <w:rPr>
                <w:sz w:val="20"/>
                <w:szCs w:val="20"/>
              </w:rPr>
            </w:pPr>
          </w:p>
          <w:p w:rsidR="0049480E" w:rsidRPr="00C85FB8" w:rsidRDefault="0049480E" w:rsidP="00132AD0">
            <w:pPr>
              <w:ind w:right="-145"/>
              <w:jc w:val="center"/>
              <w:rPr>
                <w:sz w:val="20"/>
                <w:szCs w:val="20"/>
              </w:rPr>
            </w:pPr>
            <w:r w:rsidRPr="00C85FB8">
              <w:rPr>
                <w:sz w:val="20"/>
                <w:szCs w:val="20"/>
              </w:rPr>
              <w:t>32 187,64</w:t>
            </w:r>
          </w:p>
        </w:tc>
      </w:tr>
      <w:tr w:rsidR="0049480E" w:rsidRPr="00C85FB8" w:rsidTr="00C85FB8">
        <w:trPr>
          <w:trHeight w:val="41"/>
        </w:trPr>
        <w:tc>
          <w:tcPr>
            <w:tcW w:w="4551"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20"/>
                <w:szCs w:val="20"/>
              </w:rPr>
            </w:pPr>
            <w:r w:rsidRPr="00C85FB8">
              <w:rPr>
                <w:sz w:val="20"/>
                <w:szCs w:val="20"/>
              </w:rPr>
              <w:t xml:space="preserve">доля в налоговых </w:t>
            </w:r>
            <w:proofErr w:type="gramStart"/>
            <w:r w:rsidRPr="00C85FB8">
              <w:rPr>
                <w:sz w:val="20"/>
                <w:szCs w:val="20"/>
              </w:rPr>
              <w:t>доходах</w:t>
            </w:r>
            <w:proofErr w:type="gramEnd"/>
            <w:r w:rsidRPr="00C85FB8">
              <w:rPr>
                <w:sz w:val="20"/>
                <w:szCs w:val="20"/>
              </w:rPr>
              <w:t>, %</w:t>
            </w:r>
          </w:p>
        </w:tc>
        <w:tc>
          <w:tcPr>
            <w:tcW w:w="1276" w:type="dxa"/>
            <w:tcBorders>
              <w:top w:val="single" w:sz="8" w:space="0" w:color="auto"/>
              <w:left w:val="nil"/>
              <w:bottom w:val="single" w:sz="8" w:space="0" w:color="auto"/>
              <w:right w:val="single" w:sz="8" w:space="0" w:color="auto"/>
            </w:tcBorders>
            <w:shd w:val="clear" w:color="auto" w:fill="auto"/>
            <w:noWrap/>
          </w:tcPr>
          <w:p w:rsidR="0049480E" w:rsidRPr="00C85FB8" w:rsidRDefault="0049480E" w:rsidP="00132AD0">
            <w:pPr>
              <w:jc w:val="center"/>
              <w:rPr>
                <w:sz w:val="20"/>
                <w:szCs w:val="20"/>
              </w:rPr>
            </w:pPr>
            <w:r w:rsidRPr="00C85FB8">
              <w:rPr>
                <w:sz w:val="20"/>
                <w:szCs w:val="20"/>
              </w:rPr>
              <w:t>0,4</w:t>
            </w:r>
          </w:p>
        </w:tc>
        <w:tc>
          <w:tcPr>
            <w:tcW w:w="1134" w:type="dxa"/>
            <w:tcBorders>
              <w:top w:val="single" w:sz="8" w:space="0" w:color="auto"/>
              <w:left w:val="nil"/>
              <w:bottom w:val="single" w:sz="8" w:space="0" w:color="auto"/>
              <w:right w:val="single" w:sz="8" w:space="0" w:color="auto"/>
            </w:tcBorders>
            <w:shd w:val="clear" w:color="auto" w:fill="auto"/>
          </w:tcPr>
          <w:p w:rsidR="0049480E" w:rsidRPr="00C85FB8" w:rsidRDefault="0049480E" w:rsidP="00132AD0">
            <w:pPr>
              <w:jc w:val="center"/>
              <w:rPr>
                <w:sz w:val="20"/>
                <w:szCs w:val="20"/>
              </w:rPr>
            </w:pPr>
            <w:r w:rsidRPr="00C85FB8">
              <w:rPr>
                <w:sz w:val="20"/>
                <w:szCs w:val="20"/>
              </w:rPr>
              <w:t>0,4</w:t>
            </w:r>
          </w:p>
        </w:tc>
        <w:tc>
          <w:tcPr>
            <w:tcW w:w="1276" w:type="dxa"/>
            <w:tcBorders>
              <w:top w:val="single" w:sz="8" w:space="0" w:color="auto"/>
              <w:left w:val="nil"/>
              <w:bottom w:val="single" w:sz="8" w:space="0" w:color="auto"/>
              <w:right w:val="single" w:sz="8" w:space="0" w:color="auto"/>
            </w:tcBorders>
            <w:shd w:val="clear" w:color="auto" w:fill="auto"/>
          </w:tcPr>
          <w:p w:rsidR="0049480E" w:rsidRPr="00C85FB8" w:rsidRDefault="0049480E" w:rsidP="00132AD0">
            <w:pPr>
              <w:jc w:val="center"/>
              <w:rPr>
                <w:sz w:val="20"/>
                <w:szCs w:val="20"/>
              </w:rPr>
            </w:pPr>
            <w:r w:rsidRPr="00C85FB8">
              <w:rPr>
                <w:sz w:val="20"/>
                <w:szCs w:val="20"/>
              </w:rPr>
              <w:t>0,5</w:t>
            </w:r>
          </w:p>
        </w:tc>
        <w:tc>
          <w:tcPr>
            <w:tcW w:w="1103" w:type="dxa"/>
            <w:tcBorders>
              <w:top w:val="single" w:sz="8" w:space="0" w:color="auto"/>
              <w:left w:val="nil"/>
              <w:bottom w:val="single" w:sz="8" w:space="0" w:color="auto"/>
              <w:right w:val="single" w:sz="8" w:space="0" w:color="auto"/>
            </w:tcBorders>
            <w:shd w:val="clear" w:color="auto" w:fill="auto"/>
          </w:tcPr>
          <w:p w:rsidR="0049480E" w:rsidRPr="00C85FB8" w:rsidRDefault="0049480E" w:rsidP="00132AD0">
            <w:pPr>
              <w:jc w:val="center"/>
              <w:rPr>
                <w:sz w:val="20"/>
                <w:szCs w:val="20"/>
              </w:rPr>
            </w:pPr>
            <w:r w:rsidRPr="00C85FB8">
              <w:rPr>
                <w:sz w:val="20"/>
                <w:szCs w:val="20"/>
              </w:rPr>
              <w:t>0,5</w:t>
            </w:r>
          </w:p>
        </w:tc>
      </w:tr>
      <w:tr w:rsidR="0049480E" w:rsidRPr="00C85FB8" w:rsidTr="00C85FB8">
        <w:trPr>
          <w:trHeight w:val="41"/>
        </w:trPr>
        <w:tc>
          <w:tcPr>
            <w:tcW w:w="4551"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20"/>
                <w:szCs w:val="20"/>
              </w:rPr>
            </w:pPr>
            <w:r w:rsidRPr="00C85FB8">
              <w:rPr>
                <w:sz w:val="20"/>
                <w:szCs w:val="20"/>
              </w:rPr>
              <w:t>изменения к предыдущему году, тыс. рублей:</w:t>
            </w:r>
          </w:p>
        </w:tc>
        <w:tc>
          <w:tcPr>
            <w:tcW w:w="1276" w:type="dxa"/>
            <w:tcBorders>
              <w:top w:val="nil"/>
              <w:left w:val="nil"/>
              <w:bottom w:val="single" w:sz="8" w:space="0" w:color="auto"/>
              <w:right w:val="single" w:sz="8" w:space="0" w:color="auto"/>
            </w:tcBorders>
            <w:shd w:val="clear" w:color="auto" w:fill="auto"/>
          </w:tcPr>
          <w:p w:rsidR="0049480E" w:rsidRPr="00C85FB8" w:rsidRDefault="0049480E" w:rsidP="00132AD0">
            <w:pPr>
              <w:jc w:val="center"/>
              <w:rPr>
                <w:sz w:val="18"/>
                <w:szCs w:val="18"/>
              </w:rPr>
            </w:pPr>
            <w:r w:rsidRPr="00C85FB8">
              <w:rPr>
                <w:sz w:val="18"/>
                <w:szCs w:val="18"/>
              </w:rPr>
              <w:t>+ 6 632,44</w:t>
            </w:r>
          </w:p>
        </w:tc>
        <w:tc>
          <w:tcPr>
            <w:tcW w:w="1134" w:type="dxa"/>
            <w:tcBorders>
              <w:top w:val="nil"/>
              <w:left w:val="nil"/>
              <w:bottom w:val="single" w:sz="8" w:space="0" w:color="auto"/>
              <w:right w:val="single" w:sz="8" w:space="0" w:color="auto"/>
            </w:tcBorders>
            <w:shd w:val="clear" w:color="auto" w:fill="auto"/>
          </w:tcPr>
          <w:p w:rsidR="0049480E" w:rsidRPr="00C85FB8" w:rsidRDefault="0049480E" w:rsidP="00132AD0">
            <w:pPr>
              <w:jc w:val="center"/>
              <w:rPr>
                <w:sz w:val="18"/>
                <w:szCs w:val="18"/>
              </w:rPr>
            </w:pPr>
            <w:r w:rsidRPr="00C85FB8">
              <w:rPr>
                <w:sz w:val="18"/>
                <w:szCs w:val="18"/>
              </w:rPr>
              <w:t>+1 536,31</w:t>
            </w:r>
          </w:p>
        </w:tc>
        <w:tc>
          <w:tcPr>
            <w:tcW w:w="1276" w:type="dxa"/>
            <w:tcBorders>
              <w:top w:val="nil"/>
              <w:left w:val="nil"/>
              <w:bottom w:val="single" w:sz="8" w:space="0" w:color="auto"/>
              <w:right w:val="single" w:sz="8" w:space="0" w:color="auto"/>
            </w:tcBorders>
            <w:shd w:val="clear" w:color="auto" w:fill="auto"/>
          </w:tcPr>
          <w:p w:rsidR="0049480E" w:rsidRPr="00C85FB8" w:rsidRDefault="0049480E" w:rsidP="00132AD0">
            <w:pPr>
              <w:jc w:val="center"/>
              <w:rPr>
                <w:sz w:val="18"/>
                <w:szCs w:val="18"/>
              </w:rPr>
            </w:pPr>
            <w:r w:rsidRPr="00C85FB8">
              <w:rPr>
                <w:sz w:val="18"/>
                <w:szCs w:val="18"/>
              </w:rPr>
              <w:t>+2 211,59</w:t>
            </w:r>
          </w:p>
        </w:tc>
        <w:tc>
          <w:tcPr>
            <w:tcW w:w="1103" w:type="dxa"/>
            <w:tcBorders>
              <w:top w:val="nil"/>
              <w:left w:val="nil"/>
              <w:bottom w:val="single" w:sz="8" w:space="0" w:color="auto"/>
              <w:right w:val="single" w:sz="8" w:space="0" w:color="auto"/>
            </w:tcBorders>
            <w:shd w:val="clear" w:color="auto" w:fill="auto"/>
          </w:tcPr>
          <w:p w:rsidR="0049480E" w:rsidRPr="00C85FB8" w:rsidRDefault="0049480E" w:rsidP="00132AD0">
            <w:pPr>
              <w:jc w:val="center"/>
              <w:rPr>
                <w:sz w:val="18"/>
                <w:szCs w:val="18"/>
              </w:rPr>
            </w:pPr>
            <w:r w:rsidRPr="00C85FB8">
              <w:rPr>
                <w:sz w:val="18"/>
                <w:szCs w:val="18"/>
              </w:rPr>
              <w:t>0,00</w:t>
            </w:r>
          </w:p>
        </w:tc>
      </w:tr>
      <w:tr w:rsidR="0049480E" w:rsidRPr="00C85FB8" w:rsidTr="00C85FB8">
        <w:trPr>
          <w:trHeight w:val="41"/>
        </w:trPr>
        <w:tc>
          <w:tcPr>
            <w:tcW w:w="4551"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20"/>
                <w:szCs w:val="20"/>
              </w:rPr>
            </w:pPr>
            <w:r w:rsidRPr="00C85FB8">
              <w:rPr>
                <w:sz w:val="20"/>
                <w:szCs w:val="20"/>
              </w:rPr>
              <w:t>изменения к предыдущему году, %</w:t>
            </w:r>
          </w:p>
        </w:tc>
        <w:tc>
          <w:tcPr>
            <w:tcW w:w="1276" w:type="dxa"/>
            <w:tcBorders>
              <w:top w:val="nil"/>
              <w:left w:val="nil"/>
              <w:bottom w:val="single" w:sz="8" w:space="0" w:color="auto"/>
              <w:right w:val="single" w:sz="8" w:space="0" w:color="auto"/>
            </w:tcBorders>
            <w:shd w:val="clear" w:color="auto" w:fill="auto"/>
          </w:tcPr>
          <w:p w:rsidR="0049480E" w:rsidRPr="00C85FB8" w:rsidRDefault="0049480E" w:rsidP="00132AD0">
            <w:pPr>
              <w:jc w:val="center"/>
              <w:rPr>
                <w:sz w:val="18"/>
                <w:szCs w:val="18"/>
              </w:rPr>
            </w:pPr>
            <w:r w:rsidRPr="00C85FB8">
              <w:rPr>
                <w:sz w:val="18"/>
                <w:szCs w:val="18"/>
              </w:rPr>
              <w:t>+30,4</w:t>
            </w:r>
          </w:p>
        </w:tc>
        <w:tc>
          <w:tcPr>
            <w:tcW w:w="1134" w:type="dxa"/>
            <w:tcBorders>
              <w:top w:val="nil"/>
              <w:left w:val="nil"/>
              <w:bottom w:val="single" w:sz="8" w:space="0" w:color="auto"/>
              <w:right w:val="single" w:sz="8" w:space="0" w:color="auto"/>
            </w:tcBorders>
            <w:shd w:val="clear" w:color="auto" w:fill="auto"/>
          </w:tcPr>
          <w:p w:rsidR="0049480E" w:rsidRPr="00C85FB8" w:rsidRDefault="0049480E" w:rsidP="00132AD0">
            <w:pPr>
              <w:jc w:val="center"/>
              <w:rPr>
                <w:sz w:val="18"/>
                <w:szCs w:val="18"/>
              </w:rPr>
            </w:pPr>
            <w:r w:rsidRPr="00C85FB8">
              <w:rPr>
                <w:sz w:val="18"/>
                <w:szCs w:val="18"/>
              </w:rPr>
              <w:t>+5,4</w:t>
            </w:r>
          </w:p>
        </w:tc>
        <w:tc>
          <w:tcPr>
            <w:tcW w:w="1276" w:type="dxa"/>
            <w:tcBorders>
              <w:top w:val="nil"/>
              <w:left w:val="nil"/>
              <w:bottom w:val="single" w:sz="8" w:space="0" w:color="auto"/>
              <w:right w:val="single" w:sz="8" w:space="0" w:color="auto"/>
            </w:tcBorders>
            <w:shd w:val="clear" w:color="auto" w:fill="auto"/>
          </w:tcPr>
          <w:p w:rsidR="0049480E" w:rsidRPr="00C85FB8" w:rsidRDefault="0049480E" w:rsidP="00132AD0">
            <w:pPr>
              <w:jc w:val="center"/>
              <w:rPr>
                <w:sz w:val="18"/>
                <w:szCs w:val="18"/>
              </w:rPr>
            </w:pPr>
            <w:r w:rsidRPr="00C85FB8">
              <w:rPr>
                <w:sz w:val="18"/>
                <w:szCs w:val="18"/>
              </w:rPr>
              <w:t>+7,4</w:t>
            </w:r>
          </w:p>
        </w:tc>
        <w:tc>
          <w:tcPr>
            <w:tcW w:w="1103" w:type="dxa"/>
            <w:tcBorders>
              <w:top w:val="nil"/>
              <w:left w:val="nil"/>
              <w:bottom w:val="single" w:sz="8" w:space="0" w:color="auto"/>
              <w:right w:val="single" w:sz="8" w:space="0" w:color="auto"/>
            </w:tcBorders>
            <w:shd w:val="clear" w:color="auto" w:fill="auto"/>
          </w:tcPr>
          <w:p w:rsidR="0049480E" w:rsidRPr="00C85FB8" w:rsidRDefault="0049480E" w:rsidP="00132AD0">
            <w:pPr>
              <w:jc w:val="center"/>
              <w:rPr>
                <w:sz w:val="18"/>
                <w:szCs w:val="18"/>
              </w:rPr>
            </w:pPr>
            <w:r w:rsidRPr="00C85FB8">
              <w:rPr>
                <w:sz w:val="18"/>
                <w:szCs w:val="18"/>
              </w:rPr>
              <w:t>0</w:t>
            </w:r>
          </w:p>
        </w:tc>
      </w:tr>
      <w:tr w:rsidR="0049480E" w:rsidRPr="00C85FB8" w:rsidTr="00C85FB8">
        <w:trPr>
          <w:trHeight w:val="41"/>
        </w:trPr>
        <w:tc>
          <w:tcPr>
            <w:tcW w:w="4551"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20"/>
                <w:szCs w:val="20"/>
              </w:rPr>
            </w:pPr>
            <w:r w:rsidRPr="00C85FB8">
              <w:rPr>
                <w:sz w:val="20"/>
                <w:szCs w:val="20"/>
              </w:rPr>
              <w:t>темп роста, снижения к оценке 2020 года, %</w:t>
            </w:r>
          </w:p>
        </w:tc>
        <w:tc>
          <w:tcPr>
            <w:tcW w:w="1276" w:type="dxa"/>
            <w:tcBorders>
              <w:top w:val="nil"/>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х</w:t>
            </w:r>
          </w:p>
        </w:tc>
        <w:tc>
          <w:tcPr>
            <w:tcW w:w="1134" w:type="dxa"/>
            <w:tcBorders>
              <w:top w:val="nil"/>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105,4</w:t>
            </w:r>
          </w:p>
        </w:tc>
        <w:tc>
          <w:tcPr>
            <w:tcW w:w="1276" w:type="dxa"/>
            <w:tcBorders>
              <w:top w:val="nil"/>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113,2</w:t>
            </w:r>
          </w:p>
        </w:tc>
        <w:tc>
          <w:tcPr>
            <w:tcW w:w="1103" w:type="dxa"/>
            <w:tcBorders>
              <w:top w:val="nil"/>
              <w:left w:val="nil"/>
              <w:bottom w:val="single" w:sz="8" w:space="0" w:color="auto"/>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113,2</w:t>
            </w:r>
          </w:p>
        </w:tc>
      </w:tr>
    </w:tbl>
    <w:p w:rsidR="0049480E" w:rsidRPr="00C85FB8" w:rsidRDefault="0049480E" w:rsidP="00132AD0">
      <w:pPr>
        <w:ind w:firstLine="567"/>
        <w:jc w:val="both"/>
        <w:rPr>
          <w:sz w:val="28"/>
          <w:szCs w:val="28"/>
        </w:rPr>
      </w:pPr>
      <w:r w:rsidRPr="00C85FB8">
        <w:rPr>
          <w:rFonts w:eastAsia="Calibri"/>
          <w:sz w:val="20"/>
          <w:szCs w:val="20"/>
          <w:lang w:eastAsia="en-US"/>
        </w:rPr>
        <w:t>Фактическое поступление за 2019 год акцизов на подакцизные товары (нефтепродукты) составило 21 807,30 тыс. рублей</w:t>
      </w:r>
    </w:p>
    <w:p w:rsidR="0049480E" w:rsidRPr="00C85FB8" w:rsidRDefault="0049480E" w:rsidP="00132AD0">
      <w:pPr>
        <w:ind w:firstLine="567"/>
        <w:jc w:val="both"/>
        <w:rPr>
          <w:sz w:val="28"/>
          <w:szCs w:val="28"/>
        </w:rPr>
      </w:pPr>
      <w:r w:rsidRPr="00C85FB8">
        <w:rPr>
          <w:sz w:val="28"/>
          <w:szCs w:val="28"/>
        </w:rPr>
        <w:t>По данному налоговому источнику прогнозируется тенденция ежегодного роста поступлений в бюджет города. На 2021</w:t>
      </w:r>
      <w:r w:rsidR="00577599">
        <w:rPr>
          <w:sz w:val="28"/>
          <w:szCs w:val="28"/>
        </w:rPr>
        <w:t xml:space="preserve"> и </w:t>
      </w:r>
      <w:r w:rsidRPr="00C85FB8">
        <w:rPr>
          <w:sz w:val="28"/>
          <w:szCs w:val="28"/>
        </w:rPr>
        <w:t>2022 годы темп роста к предыдущему году составит 105,4% и 107,4%</w:t>
      </w:r>
      <w:r w:rsidR="00577599">
        <w:rPr>
          <w:sz w:val="28"/>
          <w:szCs w:val="28"/>
        </w:rPr>
        <w:t>,</w:t>
      </w:r>
      <w:r w:rsidRPr="00C85FB8">
        <w:rPr>
          <w:sz w:val="28"/>
          <w:szCs w:val="28"/>
        </w:rPr>
        <w:t xml:space="preserve"> соответственно. На 2023 год поступление доходов спрогнозировано в пределах объема прогноза на 2022 год. Значительно увеличен прогноз поступления на 2022-2023 годы по отношению к оценке 2020 года, согласно которой темп роста составит 113,2%.</w:t>
      </w:r>
    </w:p>
    <w:p w:rsidR="0049480E" w:rsidRPr="00C85FB8" w:rsidRDefault="0049480E" w:rsidP="00132AD0">
      <w:pPr>
        <w:autoSpaceDE w:val="0"/>
        <w:autoSpaceDN w:val="0"/>
        <w:adjustRightInd w:val="0"/>
        <w:ind w:firstLine="567"/>
        <w:contextualSpacing/>
        <w:jc w:val="both"/>
        <w:rPr>
          <w:sz w:val="28"/>
          <w:szCs w:val="28"/>
        </w:rPr>
      </w:pPr>
      <w:proofErr w:type="gramStart"/>
      <w:r w:rsidRPr="00C85FB8">
        <w:rPr>
          <w:sz w:val="28"/>
          <w:szCs w:val="28"/>
        </w:rPr>
        <w:t>Одним из факторов, влияющих на рост прогноза поступлений, является изменение размера дифференцированного норматива отчислений в бюджет города на 0,0065 процентных пункта и изменение размера норматива зачисления в бюджет субъекта Российской Федерации в сторону увеличения к предыдущему году в 2021 и 2023 годах на 8,3% ежегодно, и в 2022 году на 8,4% в силу действия положений Федерального закона от 30.11.2016 № 409-ФЗ</w:t>
      </w:r>
      <w:proofErr w:type="gramEnd"/>
      <w:r w:rsidRPr="00C85FB8">
        <w:rPr>
          <w:sz w:val="28"/>
          <w:szCs w:val="28"/>
        </w:rPr>
        <w:t xml:space="preserve"> «О внесении изменений в Бюджетный кодекс Российской Федерации и признании </w:t>
      </w:r>
      <w:proofErr w:type="gramStart"/>
      <w:r w:rsidRPr="00C85FB8">
        <w:rPr>
          <w:sz w:val="28"/>
          <w:szCs w:val="28"/>
        </w:rPr>
        <w:t>утратившими</w:t>
      </w:r>
      <w:proofErr w:type="gramEnd"/>
      <w:r w:rsidRPr="00C85FB8">
        <w:rPr>
          <w:sz w:val="28"/>
          <w:szCs w:val="28"/>
        </w:rPr>
        <w:t xml:space="preserve"> силу отдельных положений законодательных актов Российской Федерации» с учетом изменений, внесенных Федеральным законом от 28.11.2018 № 456-ФЗ «О внесении изменений в Бюджетный кодекс Российской Федерации и отдельные законодательные акты Российской Федерации». Кроме того, указанными изменениями определено также, что в 2020 - 2024 </w:t>
      </w:r>
      <w:proofErr w:type="gramStart"/>
      <w:r w:rsidRPr="00C85FB8">
        <w:rPr>
          <w:sz w:val="28"/>
          <w:szCs w:val="28"/>
        </w:rPr>
        <w:t>годах</w:t>
      </w:r>
      <w:proofErr w:type="gramEnd"/>
      <w:r w:rsidRPr="00C85FB8">
        <w:rPr>
          <w:sz w:val="28"/>
          <w:szCs w:val="28"/>
        </w:rPr>
        <w:t xml:space="preserve"> при определении в соответствии с </w:t>
      </w:r>
      <w:hyperlink r:id="rId29" w:history="1">
        <w:r w:rsidRPr="00C85FB8">
          <w:rPr>
            <w:sz w:val="28"/>
            <w:szCs w:val="28"/>
          </w:rPr>
          <w:t>пунктом 3.1 статьи 58</w:t>
        </w:r>
      </w:hyperlink>
      <w:r w:rsidRPr="00C85FB8">
        <w:rPr>
          <w:sz w:val="28"/>
          <w:szCs w:val="28"/>
        </w:rPr>
        <w:t xml:space="preserve"> БК РФ дифференцированных нормативов отчислений в местные бюдж</w:t>
      </w:r>
      <w:r w:rsidR="00577599">
        <w:rPr>
          <w:sz w:val="28"/>
          <w:szCs w:val="28"/>
        </w:rPr>
        <w:t>еты от акцизов на нефтепродукты</w:t>
      </w:r>
      <w:r w:rsidRPr="00C85FB8">
        <w:rPr>
          <w:sz w:val="28"/>
          <w:szCs w:val="28"/>
        </w:rPr>
        <w:t xml:space="preserve"> учитываются поступления в бюджеты субъектов Российской Федерации от указанных акцизов</w:t>
      </w:r>
      <w:r w:rsidR="00577599">
        <w:rPr>
          <w:sz w:val="28"/>
          <w:szCs w:val="28"/>
        </w:rPr>
        <w:t>,</w:t>
      </w:r>
      <w:r w:rsidRPr="00C85FB8">
        <w:rPr>
          <w:sz w:val="28"/>
          <w:szCs w:val="28"/>
        </w:rPr>
        <w:t xml:space="preserve"> исходя из норматива 58,2 %.</w:t>
      </w:r>
    </w:p>
    <w:p w:rsidR="0049480E" w:rsidRPr="00C85FB8" w:rsidRDefault="0049480E" w:rsidP="00132AD0">
      <w:pPr>
        <w:ind w:firstLine="567"/>
        <w:jc w:val="both"/>
        <w:rPr>
          <w:sz w:val="28"/>
          <w:szCs w:val="28"/>
        </w:rPr>
      </w:pPr>
      <w:r w:rsidRPr="00C85FB8">
        <w:rPr>
          <w:sz w:val="28"/>
          <w:szCs w:val="28"/>
        </w:rPr>
        <w:lastRenderedPageBreak/>
        <w:t>Учитывая методику определения дифференцированных нормативов отчислений в местные бюджеты и непредставление главным администратором доходов показателей прогноза поступления акцизов на нефтепродукты на 2021-2023 годы в бюджет города, методики их расчета с пояснениями с указанием факторов, влияющих на ежегодное изменение объема поступления данного источника дохода, оценить полноту планирования доходов не представля</w:t>
      </w:r>
      <w:r w:rsidR="00577599">
        <w:rPr>
          <w:sz w:val="28"/>
          <w:szCs w:val="28"/>
        </w:rPr>
        <w:t>ется</w:t>
      </w:r>
      <w:r w:rsidRPr="00C85FB8">
        <w:rPr>
          <w:sz w:val="28"/>
          <w:szCs w:val="28"/>
        </w:rPr>
        <w:t xml:space="preserve"> возможным.</w:t>
      </w:r>
    </w:p>
    <w:p w:rsidR="0049480E" w:rsidRPr="00C85FB8" w:rsidRDefault="0049480E" w:rsidP="00132AD0">
      <w:pPr>
        <w:ind w:firstLine="567"/>
        <w:jc w:val="both"/>
        <w:rPr>
          <w:sz w:val="28"/>
          <w:szCs w:val="28"/>
        </w:rPr>
      </w:pPr>
      <w:proofErr w:type="gramStart"/>
      <w:r w:rsidRPr="00C85FB8">
        <w:rPr>
          <w:sz w:val="28"/>
          <w:szCs w:val="28"/>
        </w:rPr>
        <w:t>В соответствии с пунктом 2 приказа Федерального казначейства Российской Федерации от 31.12.2019 № 426 «О наделении территориальных органов Федерального казначейства отдельными полномочиями главного администратора (администратора) доходов бюджетов субъектов Российской Федерации и местных бюджетов» Управление федерального казначейства по Ханты-Мансийскому автономному округу</w:t>
      </w:r>
      <w:r w:rsidR="00577599">
        <w:rPr>
          <w:sz w:val="28"/>
          <w:szCs w:val="28"/>
        </w:rPr>
        <w:t xml:space="preserve"> </w:t>
      </w:r>
      <w:r w:rsidRPr="00C85FB8">
        <w:rPr>
          <w:sz w:val="28"/>
          <w:szCs w:val="28"/>
        </w:rPr>
        <w:t>-</w:t>
      </w:r>
      <w:r w:rsidR="00577599">
        <w:rPr>
          <w:sz w:val="28"/>
          <w:szCs w:val="28"/>
        </w:rPr>
        <w:t xml:space="preserve"> </w:t>
      </w:r>
      <w:r w:rsidRPr="00C85FB8">
        <w:rPr>
          <w:sz w:val="28"/>
          <w:szCs w:val="28"/>
        </w:rPr>
        <w:t>Югре (далее – УФК по ХМАО-Югре) обеспечивает исполнение отдельных полномочий главного администратора (администратора) доходов (код 100) в части осуществления прогнозирования доходов местных</w:t>
      </w:r>
      <w:proofErr w:type="gramEnd"/>
      <w:r w:rsidRPr="00C85FB8">
        <w:rPr>
          <w:sz w:val="28"/>
          <w:szCs w:val="28"/>
        </w:rPr>
        <w:t xml:space="preserve"> бюджетов на очередной финансовый год и плановый период расчетным путем, исходя из прогнозируемых поступлений акцизов на нефтепродукты, подлежащих зачислению в бюджеты субъектов Российской Федерации и местные бюджеты с учетом установленных законом субъекта Российской Федерации дифференцированных нормативов отчислений в местные бюджеты.</w:t>
      </w:r>
    </w:p>
    <w:p w:rsidR="0049480E" w:rsidRPr="00C85FB8" w:rsidRDefault="0049480E" w:rsidP="00132AD0">
      <w:pPr>
        <w:ind w:firstLine="567"/>
        <w:jc w:val="both"/>
        <w:rPr>
          <w:sz w:val="28"/>
          <w:szCs w:val="28"/>
        </w:rPr>
      </w:pPr>
      <w:r w:rsidRPr="00C85FB8">
        <w:rPr>
          <w:sz w:val="28"/>
          <w:szCs w:val="28"/>
        </w:rPr>
        <w:t>Однако в нарушение статьи 160.1 БК РФ, а также вышеуказанного приказа, со стороны УФК по ХМАО-Югре не исполнены отдельные полномочия главного администратора доходов в части осуществления прогнозирования поступления акцизов на нефтепродукты на 2021-2023 годы в бюджет города, а именно</w:t>
      </w:r>
      <w:r w:rsidR="00577599">
        <w:rPr>
          <w:sz w:val="28"/>
          <w:szCs w:val="28"/>
        </w:rPr>
        <w:t>:</w:t>
      </w:r>
      <w:r w:rsidRPr="00C85FB8">
        <w:rPr>
          <w:sz w:val="28"/>
          <w:szCs w:val="28"/>
        </w:rPr>
        <w:t xml:space="preserve"> прогноз в Департамент финансов администрации города представлен не был. Для определения объема прогнозируемого поступления акцизов на нефтепродукты на 2021 год и плановый период 2022 года Департаментом финансов администрации города за основу приняты параметры уточненного на основании письма УФК по ХМАО-Югре от 19.03.2020 № 87-04-19/04-1325 плана на 2020-2022 годы, на 2023 год поступление спрогнозировано на уровне 2022 года.</w:t>
      </w:r>
    </w:p>
    <w:p w:rsidR="0049480E" w:rsidRPr="00C85FB8" w:rsidRDefault="0049480E" w:rsidP="00132AD0">
      <w:pPr>
        <w:ind w:firstLine="567"/>
        <w:jc w:val="both"/>
        <w:rPr>
          <w:sz w:val="28"/>
          <w:szCs w:val="28"/>
        </w:rPr>
      </w:pPr>
      <w:r w:rsidRPr="00C85FB8">
        <w:rPr>
          <w:sz w:val="28"/>
          <w:szCs w:val="28"/>
        </w:rPr>
        <w:t xml:space="preserve">Необходимо отметить, что ежегодно при проведении экспертизы проекта решения о бюджете города в отношении УФК по ХМАО-Югре отмечается </w:t>
      </w:r>
      <w:proofErr w:type="gramStart"/>
      <w:r w:rsidRPr="00C85FB8">
        <w:rPr>
          <w:sz w:val="28"/>
          <w:szCs w:val="28"/>
        </w:rPr>
        <w:t>не исполнение</w:t>
      </w:r>
      <w:proofErr w:type="gramEnd"/>
      <w:r w:rsidRPr="00C85FB8">
        <w:rPr>
          <w:sz w:val="28"/>
          <w:szCs w:val="28"/>
        </w:rPr>
        <w:t xml:space="preserve"> им как главным администратором доходов бюджета города полномочий в части осуществления прогноза поступлений акцизов на нефтепродукты, однако нарушение бюджетного законодательства с их стороны продолжается.</w:t>
      </w:r>
    </w:p>
    <w:p w:rsidR="0049480E" w:rsidRPr="00C85FB8" w:rsidRDefault="0049480E" w:rsidP="00132AD0">
      <w:pPr>
        <w:autoSpaceDE w:val="0"/>
        <w:autoSpaceDN w:val="0"/>
        <w:adjustRightInd w:val="0"/>
        <w:ind w:firstLine="567"/>
        <w:jc w:val="both"/>
        <w:rPr>
          <w:sz w:val="28"/>
          <w:szCs w:val="28"/>
        </w:rPr>
      </w:pPr>
    </w:p>
    <w:p w:rsidR="0049480E" w:rsidRPr="00C85FB8" w:rsidRDefault="00526021" w:rsidP="00132AD0">
      <w:pPr>
        <w:autoSpaceDE w:val="0"/>
        <w:autoSpaceDN w:val="0"/>
        <w:adjustRightInd w:val="0"/>
        <w:ind w:firstLine="567"/>
        <w:jc w:val="center"/>
        <w:rPr>
          <w:i/>
          <w:sz w:val="28"/>
          <w:szCs w:val="28"/>
        </w:rPr>
      </w:pPr>
      <w:r w:rsidRPr="00C85FB8">
        <w:rPr>
          <w:i/>
          <w:sz w:val="28"/>
          <w:szCs w:val="28"/>
        </w:rPr>
        <w:t xml:space="preserve">4.3.3. </w:t>
      </w:r>
      <w:r w:rsidR="0049480E" w:rsidRPr="00C85FB8">
        <w:rPr>
          <w:i/>
          <w:sz w:val="28"/>
          <w:szCs w:val="28"/>
        </w:rPr>
        <w:t>Единый налог на совокупный доход</w:t>
      </w:r>
    </w:p>
    <w:p w:rsidR="0049480E" w:rsidRPr="00C85FB8" w:rsidRDefault="0049480E" w:rsidP="00132AD0">
      <w:pPr>
        <w:autoSpaceDE w:val="0"/>
        <w:autoSpaceDN w:val="0"/>
        <w:adjustRightInd w:val="0"/>
        <w:ind w:firstLine="567"/>
        <w:rPr>
          <w:sz w:val="28"/>
          <w:szCs w:val="28"/>
        </w:rPr>
      </w:pPr>
    </w:p>
    <w:p w:rsidR="0049480E" w:rsidRPr="00C85FB8" w:rsidRDefault="0049480E" w:rsidP="00132AD0">
      <w:pPr>
        <w:autoSpaceDE w:val="0"/>
        <w:autoSpaceDN w:val="0"/>
        <w:adjustRightInd w:val="0"/>
        <w:ind w:firstLine="567"/>
        <w:jc w:val="both"/>
        <w:rPr>
          <w:rFonts w:eastAsia="Calibri"/>
          <w:sz w:val="28"/>
          <w:szCs w:val="28"/>
        </w:rPr>
      </w:pPr>
      <w:r w:rsidRPr="00C85FB8">
        <w:rPr>
          <w:sz w:val="28"/>
          <w:szCs w:val="28"/>
        </w:rPr>
        <w:t>Система специальных налоговых режимов, включенных в группу доходов по единому налогу на совокупный доход, применяется организациями и индивидуальными предпринимателями, в основной части относящихся к малому и среднему предпринимательству, и</w:t>
      </w:r>
      <w:r w:rsidR="00577599">
        <w:rPr>
          <w:sz w:val="28"/>
          <w:szCs w:val="28"/>
        </w:rPr>
        <w:t xml:space="preserve"> в первую очередь</w:t>
      </w:r>
      <w:r w:rsidRPr="00C85FB8">
        <w:rPr>
          <w:sz w:val="28"/>
          <w:szCs w:val="28"/>
        </w:rPr>
        <w:t xml:space="preserve"> </w:t>
      </w:r>
      <w:r w:rsidRPr="00C85FB8">
        <w:rPr>
          <w:sz w:val="28"/>
          <w:szCs w:val="28"/>
        </w:rPr>
        <w:lastRenderedPageBreak/>
        <w:t xml:space="preserve">отображает предпринимательскую активность на территории города. </w:t>
      </w:r>
      <w:proofErr w:type="gramStart"/>
      <w:r w:rsidRPr="00C85FB8">
        <w:rPr>
          <w:sz w:val="28"/>
          <w:szCs w:val="28"/>
        </w:rPr>
        <w:t xml:space="preserve">Согласно статье 62.1 БК РФ, </w:t>
      </w:r>
      <w:r w:rsidRPr="00C85FB8">
        <w:rPr>
          <w:rFonts w:eastAsia="Calibri"/>
          <w:sz w:val="28"/>
          <w:szCs w:val="28"/>
        </w:rPr>
        <w:t>Закона ХМАО-Югры от 10.11.2008 № 132-оз</w:t>
      </w:r>
      <w:r w:rsidRPr="00C85FB8">
        <w:rPr>
          <w:sz w:val="28"/>
          <w:szCs w:val="28"/>
        </w:rPr>
        <w:t xml:space="preserve"> единый налог на вмененный доход (далее – ЕНВД), единый сельскохозяйственный налог (далее – ЕС</w:t>
      </w:r>
      <w:r w:rsidR="00577599">
        <w:rPr>
          <w:sz w:val="28"/>
          <w:szCs w:val="28"/>
        </w:rPr>
        <w:t>Х</w:t>
      </w:r>
      <w:r w:rsidRPr="00C85FB8">
        <w:rPr>
          <w:sz w:val="28"/>
          <w:szCs w:val="28"/>
        </w:rPr>
        <w:t>Н), налог, взимаемый в связи с применением патентной системы налогообложения (далее - патентная система налогообложения) и налог, взимаемый в связи с применением упрощенной системы налогообложения (далее – УСН)</w:t>
      </w:r>
      <w:r w:rsidRPr="00C85FB8">
        <w:rPr>
          <w:rFonts w:eastAsia="Calibri"/>
          <w:sz w:val="28"/>
          <w:szCs w:val="28"/>
        </w:rPr>
        <w:t xml:space="preserve"> зачисляются по нормативу 100% в бюджеты городских округов. </w:t>
      </w:r>
      <w:proofErr w:type="gramEnd"/>
    </w:p>
    <w:p w:rsidR="0049480E" w:rsidRPr="00C85FB8" w:rsidRDefault="0049480E" w:rsidP="00132AD0">
      <w:pPr>
        <w:autoSpaceDE w:val="0"/>
        <w:autoSpaceDN w:val="0"/>
        <w:adjustRightInd w:val="0"/>
        <w:ind w:firstLine="567"/>
        <w:jc w:val="both"/>
        <w:rPr>
          <w:sz w:val="28"/>
          <w:szCs w:val="28"/>
        </w:rPr>
      </w:pPr>
      <w:r w:rsidRPr="00C85FB8">
        <w:rPr>
          <w:rFonts w:eastAsia="Calibri"/>
          <w:sz w:val="28"/>
          <w:szCs w:val="28"/>
        </w:rPr>
        <w:t xml:space="preserve">С 01.01.2021 года отменяется </w:t>
      </w:r>
      <w:r w:rsidRPr="00C85FB8">
        <w:rPr>
          <w:color w:val="000000"/>
          <w:sz w:val="28"/>
          <w:szCs w:val="28"/>
        </w:rPr>
        <w:t xml:space="preserve">налог на вмененный доход для отдельных видов деятельности в силу </w:t>
      </w:r>
      <w:hyperlink r:id="rId30" w:history="1">
        <w:r w:rsidRPr="00C85FB8">
          <w:rPr>
            <w:sz w:val="28"/>
            <w:szCs w:val="28"/>
          </w:rPr>
          <w:t>пункта 8 статьи 5</w:t>
        </w:r>
      </w:hyperlink>
      <w:r w:rsidRPr="00C85FB8">
        <w:rPr>
          <w:sz w:val="28"/>
          <w:szCs w:val="28"/>
        </w:rPr>
        <w:t xml:space="preserve"> Федерального закона от 29.06.2012 № 97-ФЗ «О внесении изменений в часть первую и часть вторую Налогового Кодекса Российской Федерации и статью 26 Федерального закона «О банках и банковской деятельности».</w:t>
      </w:r>
    </w:p>
    <w:p w:rsidR="0049480E" w:rsidRPr="00C85FB8" w:rsidRDefault="0049480E" w:rsidP="00132AD0">
      <w:pPr>
        <w:autoSpaceDE w:val="0"/>
        <w:autoSpaceDN w:val="0"/>
        <w:adjustRightInd w:val="0"/>
        <w:ind w:firstLine="567"/>
        <w:jc w:val="both"/>
        <w:rPr>
          <w:sz w:val="28"/>
          <w:szCs w:val="28"/>
        </w:rPr>
      </w:pPr>
      <w:r w:rsidRPr="00C85FB8">
        <w:rPr>
          <w:sz w:val="28"/>
          <w:szCs w:val="28"/>
        </w:rPr>
        <w:t>Доходы от поступления единого налога на совокупный доход с удельн</w:t>
      </w:r>
      <w:r w:rsidR="00577599">
        <w:rPr>
          <w:sz w:val="28"/>
          <w:szCs w:val="28"/>
        </w:rPr>
        <w:t>ым весом в среднем 16,5% занимаю</w:t>
      </w:r>
      <w:r w:rsidRPr="00C85FB8">
        <w:rPr>
          <w:sz w:val="28"/>
          <w:szCs w:val="28"/>
        </w:rPr>
        <w:t xml:space="preserve">т значимое место в объеме </w:t>
      </w:r>
      <w:proofErr w:type="gramStart"/>
      <w:r w:rsidRPr="00C85FB8">
        <w:rPr>
          <w:sz w:val="28"/>
          <w:szCs w:val="28"/>
        </w:rPr>
        <w:t>налоговых</w:t>
      </w:r>
      <w:proofErr w:type="gramEnd"/>
      <w:r w:rsidRPr="00C85FB8">
        <w:rPr>
          <w:sz w:val="28"/>
          <w:szCs w:val="28"/>
        </w:rPr>
        <w:t xml:space="preserve"> доходов на 2021-2023 годы.</w:t>
      </w:r>
    </w:p>
    <w:p w:rsidR="0049480E" w:rsidRDefault="0049480E" w:rsidP="00132AD0">
      <w:pPr>
        <w:autoSpaceDE w:val="0"/>
        <w:autoSpaceDN w:val="0"/>
        <w:adjustRightInd w:val="0"/>
        <w:ind w:firstLine="567"/>
        <w:jc w:val="both"/>
        <w:rPr>
          <w:sz w:val="28"/>
          <w:szCs w:val="28"/>
        </w:rPr>
      </w:pPr>
      <w:r w:rsidRPr="00C85FB8">
        <w:rPr>
          <w:sz w:val="28"/>
          <w:szCs w:val="28"/>
        </w:rPr>
        <w:t>Динамика доходов от поступления единого налога на совокупный доход характеризуется нижеследующими показателями, приведенными в таблице.</w:t>
      </w:r>
    </w:p>
    <w:tbl>
      <w:tblPr>
        <w:tblW w:w="9340" w:type="dxa"/>
        <w:tblInd w:w="93" w:type="dxa"/>
        <w:tblLook w:val="04A0" w:firstRow="1" w:lastRow="0" w:firstColumn="1" w:lastColumn="0" w:noHBand="0" w:noVBand="1"/>
      </w:tblPr>
      <w:tblGrid>
        <w:gridCol w:w="4105"/>
        <w:gridCol w:w="1418"/>
        <w:gridCol w:w="1275"/>
        <w:gridCol w:w="1276"/>
        <w:gridCol w:w="1266"/>
      </w:tblGrid>
      <w:tr w:rsidR="0049480E" w:rsidRPr="00C85FB8" w:rsidTr="00577599">
        <w:trPr>
          <w:trHeight w:val="41"/>
        </w:trPr>
        <w:tc>
          <w:tcPr>
            <w:tcW w:w="410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9480E" w:rsidRPr="00C85FB8" w:rsidRDefault="0049480E" w:rsidP="00132AD0">
            <w:pPr>
              <w:jc w:val="center"/>
              <w:rPr>
                <w:sz w:val="20"/>
                <w:szCs w:val="20"/>
              </w:rPr>
            </w:pPr>
            <w:r w:rsidRPr="00C85FB8">
              <w:rPr>
                <w:sz w:val="20"/>
                <w:szCs w:val="20"/>
              </w:rPr>
              <w:t>Показатели</w:t>
            </w:r>
          </w:p>
        </w:tc>
        <w:tc>
          <w:tcPr>
            <w:tcW w:w="1418" w:type="dxa"/>
            <w:tcBorders>
              <w:top w:val="single" w:sz="8" w:space="0" w:color="auto"/>
              <w:left w:val="nil"/>
              <w:bottom w:val="nil"/>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sz w:val="20"/>
                <w:szCs w:val="20"/>
              </w:rPr>
              <w:t>Оценка</w:t>
            </w:r>
          </w:p>
        </w:tc>
        <w:tc>
          <w:tcPr>
            <w:tcW w:w="3817" w:type="dxa"/>
            <w:gridSpan w:val="3"/>
            <w:tcBorders>
              <w:top w:val="single" w:sz="8" w:space="0" w:color="auto"/>
              <w:left w:val="nil"/>
              <w:bottom w:val="single" w:sz="8" w:space="0" w:color="auto"/>
              <w:right w:val="single" w:sz="8" w:space="0" w:color="000000"/>
            </w:tcBorders>
            <w:shd w:val="clear" w:color="auto" w:fill="auto"/>
            <w:vAlign w:val="center"/>
            <w:hideMark/>
          </w:tcPr>
          <w:p w:rsidR="0049480E" w:rsidRPr="00C85FB8" w:rsidRDefault="0049480E" w:rsidP="00132AD0">
            <w:pPr>
              <w:jc w:val="center"/>
              <w:rPr>
                <w:sz w:val="20"/>
                <w:szCs w:val="20"/>
              </w:rPr>
            </w:pPr>
            <w:r w:rsidRPr="00C85FB8">
              <w:rPr>
                <w:sz w:val="20"/>
                <w:szCs w:val="20"/>
              </w:rPr>
              <w:t xml:space="preserve">Проект решения о бюджете </w:t>
            </w:r>
          </w:p>
        </w:tc>
      </w:tr>
      <w:tr w:rsidR="0049480E" w:rsidRPr="00C85FB8" w:rsidTr="00577599">
        <w:trPr>
          <w:trHeight w:val="41"/>
        </w:trPr>
        <w:tc>
          <w:tcPr>
            <w:tcW w:w="4105" w:type="dxa"/>
            <w:vMerge/>
            <w:tcBorders>
              <w:top w:val="single" w:sz="8" w:space="0" w:color="auto"/>
              <w:left w:val="single" w:sz="8" w:space="0" w:color="auto"/>
              <w:bottom w:val="single" w:sz="8" w:space="0" w:color="000000"/>
              <w:right w:val="single" w:sz="8" w:space="0" w:color="auto"/>
            </w:tcBorders>
            <w:vAlign w:val="center"/>
            <w:hideMark/>
          </w:tcPr>
          <w:p w:rsidR="0049480E" w:rsidRPr="00C85FB8" w:rsidRDefault="0049480E" w:rsidP="00132AD0">
            <w:pPr>
              <w:rPr>
                <w:sz w:val="20"/>
                <w:szCs w:val="20"/>
              </w:rPr>
            </w:pPr>
          </w:p>
        </w:tc>
        <w:tc>
          <w:tcPr>
            <w:tcW w:w="1418"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sz w:val="20"/>
                <w:szCs w:val="20"/>
              </w:rPr>
              <w:t>2020 год</w:t>
            </w:r>
            <w:r w:rsidR="00577599">
              <w:rPr>
                <w:sz w:val="20"/>
                <w:szCs w:val="20"/>
              </w:rPr>
              <w:t>а</w:t>
            </w:r>
          </w:p>
        </w:tc>
        <w:tc>
          <w:tcPr>
            <w:tcW w:w="1275"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sz w:val="20"/>
                <w:szCs w:val="20"/>
              </w:rPr>
              <w:t>2021 год</w:t>
            </w:r>
          </w:p>
        </w:tc>
        <w:tc>
          <w:tcPr>
            <w:tcW w:w="127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sz w:val="20"/>
                <w:szCs w:val="20"/>
              </w:rPr>
              <w:t>2022 год</w:t>
            </w:r>
          </w:p>
        </w:tc>
        <w:tc>
          <w:tcPr>
            <w:tcW w:w="126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20"/>
                <w:szCs w:val="20"/>
              </w:rPr>
            </w:pPr>
            <w:r w:rsidRPr="00C85FB8">
              <w:rPr>
                <w:sz w:val="20"/>
                <w:szCs w:val="20"/>
              </w:rPr>
              <w:t>2023 год</w:t>
            </w:r>
          </w:p>
        </w:tc>
      </w:tr>
      <w:tr w:rsidR="0049480E" w:rsidRPr="00C85FB8" w:rsidTr="00577599">
        <w:trPr>
          <w:trHeight w:val="41"/>
        </w:trPr>
        <w:tc>
          <w:tcPr>
            <w:tcW w:w="4105"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20"/>
                <w:szCs w:val="20"/>
              </w:rPr>
            </w:pPr>
            <w:r w:rsidRPr="00C85FB8">
              <w:rPr>
                <w:bCs/>
                <w:sz w:val="20"/>
                <w:szCs w:val="20"/>
              </w:rPr>
              <w:t>Единый налог на совокупный доход, тыс. рублей</w:t>
            </w:r>
          </w:p>
        </w:tc>
        <w:tc>
          <w:tcPr>
            <w:tcW w:w="1418" w:type="dxa"/>
            <w:tcBorders>
              <w:top w:val="nil"/>
              <w:left w:val="nil"/>
              <w:bottom w:val="nil"/>
              <w:right w:val="single" w:sz="8" w:space="0" w:color="auto"/>
            </w:tcBorders>
            <w:shd w:val="clear" w:color="auto" w:fill="auto"/>
            <w:noWrap/>
            <w:vAlign w:val="center"/>
            <w:hideMark/>
          </w:tcPr>
          <w:p w:rsidR="0049480E" w:rsidRPr="00C85FB8" w:rsidRDefault="0049480E" w:rsidP="00132AD0">
            <w:pPr>
              <w:jc w:val="center"/>
              <w:rPr>
                <w:sz w:val="20"/>
                <w:szCs w:val="20"/>
              </w:rPr>
            </w:pPr>
            <w:r w:rsidRPr="00C85FB8">
              <w:rPr>
                <w:sz w:val="20"/>
                <w:szCs w:val="20"/>
              </w:rPr>
              <w:t>1 048 779,00</w:t>
            </w:r>
          </w:p>
        </w:tc>
        <w:tc>
          <w:tcPr>
            <w:tcW w:w="1275" w:type="dxa"/>
            <w:tcBorders>
              <w:top w:val="nil"/>
              <w:left w:val="nil"/>
              <w:bottom w:val="nil"/>
              <w:right w:val="single" w:sz="8" w:space="0" w:color="auto"/>
            </w:tcBorders>
            <w:shd w:val="clear" w:color="auto" w:fill="auto"/>
            <w:noWrap/>
            <w:vAlign w:val="center"/>
            <w:hideMark/>
          </w:tcPr>
          <w:p w:rsidR="0049480E" w:rsidRPr="00C85FB8" w:rsidRDefault="0049480E" w:rsidP="00132AD0">
            <w:pPr>
              <w:jc w:val="center"/>
              <w:rPr>
                <w:sz w:val="20"/>
                <w:szCs w:val="20"/>
              </w:rPr>
            </w:pPr>
            <w:r w:rsidRPr="00C85FB8">
              <w:rPr>
                <w:sz w:val="20"/>
                <w:szCs w:val="20"/>
              </w:rPr>
              <w:t>1 080 504,06</w:t>
            </w:r>
          </w:p>
        </w:tc>
        <w:tc>
          <w:tcPr>
            <w:tcW w:w="1276" w:type="dxa"/>
            <w:tcBorders>
              <w:top w:val="nil"/>
              <w:left w:val="nil"/>
              <w:bottom w:val="nil"/>
              <w:right w:val="single" w:sz="8" w:space="0" w:color="auto"/>
            </w:tcBorders>
            <w:shd w:val="clear" w:color="auto" w:fill="auto"/>
            <w:noWrap/>
            <w:vAlign w:val="center"/>
            <w:hideMark/>
          </w:tcPr>
          <w:p w:rsidR="0049480E" w:rsidRPr="00C85FB8" w:rsidRDefault="0049480E" w:rsidP="00132AD0">
            <w:pPr>
              <w:jc w:val="center"/>
              <w:rPr>
                <w:sz w:val="20"/>
                <w:szCs w:val="20"/>
              </w:rPr>
            </w:pPr>
            <w:r w:rsidRPr="00C85FB8">
              <w:rPr>
                <w:sz w:val="20"/>
                <w:szCs w:val="20"/>
              </w:rPr>
              <w:t>1 077 568,27</w:t>
            </w:r>
          </w:p>
        </w:tc>
        <w:tc>
          <w:tcPr>
            <w:tcW w:w="1266" w:type="dxa"/>
            <w:tcBorders>
              <w:top w:val="nil"/>
              <w:left w:val="nil"/>
              <w:bottom w:val="nil"/>
              <w:right w:val="single" w:sz="8" w:space="0" w:color="auto"/>
            </w:tcBorders>
            <w:shd w:val="clear" w:color="auto" w:fill="auto"/>
            <w:noWrap/>
            <w:vAlign w:val="center"/>
            <w:hideMark/>
          </w:tcPr>
          <w:p w:rsidR="0049480E" w:rsidRPr="00C85FB8" w:rsidRDefault="0049480E" w:rsidP="00132AD0">
            <w:pPr>
              <w:jc w:val="center"/>
              <w:rPr>
                <w:sz w:val="20"/>
                <w:szCs w:val="20"/>
              </w:rPr>
            </w:pPr>
            <w:r w:rsidRPr="00C85FB8">
              <w:rPr>
                <w:sz w:val="20"/>
                <w:szCs w:val="20"/>
              </w:rPr>
              <w:t>1 109 298,07</w:t>
            </w:r>
          </w:p>
        </w:tc>
      </w:tr>
      <w:tr w:rsidR="0049480E" w:rsidRPr="00C85FB8" w:rsidTr="00577599">
        <w:trPr>
          <w:trHeight w:val="41"/>
        </w:trPr>
        <w:tc>
          <w:tcPr>
            <w:tcW w:w="4105"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20"/>
                <w:szCs w:val="20"/>
              </w:rPr>
            </w:pPr>
            <w:r w:rsidRPr="00C85FB8">
              <w:rPr>
                <w:sz w:val="20"/>
                <w:szCs w:val="20"/>
              </w:rPr>
              <w:t xml:space="preserve">доля в налоговых </w:t>
            </w:r>
            <w:proofErr w:type="gramStart"/>
            <w:r w:rsidRPr="00C85FB8">
              <w:rPr>
                <w:sz w:val="20"/>
                <w:szCs w:val="20"/>
              </w:rPr>
              <w:t>доходах</w:t>
            </w:r>
            <w:proofErr w:type="gramEnd"/>
            <w:r w:rsidRPr="00C85FB8">
              <w:rPr>
                <w:sz w:val="20"/>
                <w:szCs w:val="20"/>
              </w:rPr>
              <w:t>, %</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sz w:val="20"/>
                <w:szCs w:val="20"/>
              </w:rPr>
            </w:pPr>
            <w:r w:rsidRPr="00C85FB8">
              <w:rPr>
                <w:sz w:val="20"/>
                <w:szCs w:val="20"/>
              </w:rPr>
              <w:t>14,7</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16,5</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16,6</w:t>
            </w:r>
          </w:p>
        </w:tc>
        <w:tc>
          <w:tcPr>
            <w:tcW w:w="1266" w:type="dxa"/>
            <w:tcBorders>
              <w:top w:val="single" w:sz="8" w:space="0" w:color="auto"/>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16,3</w:t>
            </w:r>
          </w:p>
        </w:tc>
      </w:tr>
      <w:tr w:rsidR="0049480E" w:rsidRPr="00C85FB8" w:rsidTr="00577599">
        <w:trPr>
          <w:trHeight w:val="41"/>
        </w:trPr>
        <w:tc>
          <w:tcPr>
            <w:tcW w:w="4105"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20"/>
                <w:szCs w:val="20"/>
              </w:rPr>
            </w:pPr>
            <w:r w:rsidRPr="00C85FB8">
              <w:rPr>
                <w:sz w:val="20"/>
                <w:szCs w:val="20"/>
              </w:rPr>
              <w:t>изменения к предыдущему году, тыс. рублей:</w:t>
            </w:r>
          </w:p>
        </w:tc>
        <w:tc>
          <w:tcPr>
            <w:tcW w:w="1418"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-263 351,43</w:t>
            </w:r>
          </w:p>
        </w:tc>
        <w:tc>
          <w:tcPr>
            <w:tcW w:w="1275"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+31 725,06</w:t>
            </w:r>
          </w:p>
        </w:tc>
        <w:tc>
          <w:tcPr>
            <w:tcW w:w="127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-2 935,79</w:t>
            </w:r>
          </w:p>
        </w:tc>
        <w:tc>
          <w:tcPr>
            <w:tcW w:w="126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+31 729,80</w:t>
            </w:r>
          </w:p>
        </w:tc>
      </w:tr>
      <w:tr w:rsidR="0049480E" w:rsidRPr="00C85FB8" w:rsidTr="00577599">
        <w:trPr>
          <w:trHeight w:val="41"/>
        </w:trPr>
        <w:tc>
          <w:tcPr>
            <w:tcW w:w="4105"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20"/>
                <w:szCs w:val="20"/>
              </w:rPr>
            </w:pPr>
            <w:r w:rsidRPr="00C85FB8">
              <w:rPr>
                <w:sz w:val="20"/>
                <w:szCs w:val="20"/>
              </w:rPr>
              <w:t>изменения к предыдущему году, %</w:t>
            </w:r>
          </w:p>
        </w:tc>
        <w:tc>
          <w:tcPr>
            <w:tcW w:w="1418"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-20,1</w:t>
            </w:r>
          </w:p>
        </w:tc>
        <w:tc>
          <w:tcPr>
            <w:tcW w:w="1275"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3,0</w:t>
            </w:r>
          </w:p>
        </w:tc>
        <w:tc>
          <w:tcPr>
            <w:tcW w:w="127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-0,3</w:t>
            </w:r>
          </w:p>
        </w:tc>
        <w:tc>
          <w:tcPr>
            <w:tcW w:w="126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2,9</w:t>
            </w:r>
          </w:p>
        </w:tc>
      </w:tr>
      <w:tr w:rsidR="0049480E" w:rsidRPr="00C85FB8" w:rsidTr="00577599">
        <w:trPr>
          <w:trHeight w:val="41"/>
        </w:trPr>
        <w:tc>
          <w:tcPr>
            <w:tcW w:w="4105"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20"/>
                <w:szCs w:val="20"/>
              </w:rPr>
            </w:pPr>
            <w:r w:rsidRPr="00C85FB8">
              <w:rPr>
                <w:sz w:val="20"/>
                <w:szCs w:val="20"/>
              </w:rPr>
              <w:t>темп роста, снижения к оценке 2020 года, %</w:t>
            </w:r>
          </w:p>
        </w:tc>
        <w:tc>
          <w:tcPr>
            <w:tcW w:w="1418"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х</w:t>
            </w:r>
          </w:p>
        </w:tc>
        <w:tc>
          <w:tcPr>
            <w:tcW w:w="1275"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103,0</w:t>
            </w:r>
          </w:p>
        </w:tc>
        <w:tc>
          <w:tcPr>
            <w:tcW w:w="127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102,7</w:t>
            </w:r>
          </w:p>
        </w:tc>
        <w:tc>
          <w:tcPr>
            <w:tcW w:w="126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105,8</w:t>
            </w:r>
          </w:p>
        </w:tc>
      </w:tr>
    </w:tbl>
    <w:p w:rsidR="0049480E" w:rsidRPr="00C85FB8" w:rsidRDefault="0049480E" w:rsidP="00132AD0">
      <w:pPr>
        <w:ind w:firstLine="567"/>
        <w:jc w:val="both"/>
        <w:rPr>
          <w:rFonts w:eastAsia="Calibri"/>
          <w:sz w:val="20"/>
          <w:szCs w:val="20"/>
          <w:lang w:eastAsia="en-US"/>
        </w:rPr>
      </w:pPr>
      <w:r w:rsidRPr="00C85FB8">
        <w:rPr>
          <w:rFonts w:eastAsia="Calibri"/>
          <w:sz w:val="20"/>
          <w:szCs w:val="20"/>
          <w:lang w:eastAsia="en-US"/>
        </w:rPr>
        <w:t>Фактическое поступление единого налога на совокупный доход за 2019 год составляет 1 312 130,43 тыс. рублей.</w:t>
      </w:r>
    </w:p>
    <w:p w:rsidR="0049480E" w:rsidRPr="00C85FB8" w:rsidRDefault="00577599" w:rsidP="00132AD0">
      <w:pPr>
        <w:autoSpaceDE w:val="0"/>
        <w:autoSpaceDN w:val="0"/>
        <w:adjustRightInd w:val="0"/>
        <w:ind w:firstLine="567"/>
        <w:jc w:val="both"/>
        <w:rPr>
          <w:sz w:val="28"/>
          <w:szCs w:val="28"/>
        </w:rPr>
      </w:pPr>
      <w:r>
        <w:rPr>
          <w:sz w:val="28"/>
          <w:szCs w:val="28"/>
        </w:rPr>
        <w:t>Необходимо отметить, что ожидаемое</w:t>
      </w:r>
      <w:r w:rsidR="0049480E" w:rsidRPr="00C85FB8">
        <w:rPr>
          <w:sz w:val="28"/>
          <w:szCs w:val="28"/>
        </w:rPr>
        <w:t xml:space="preserve"> поступлени</w:t>
      </w:r>
      <w:r>
        <w:rPr>
          <w:sz w:val="28"/>
          <w:szCs w:val="28"/>
        </w:rPr>
        <w:t>е</w:t>
      </w:r>
      <w:r w:rsidR="0049480E" w:rsidRPr="00C85FB8">
        <w:rPr>
          <w:sz w:val="28"/>
          <w:szCs w:val="28"/>
        </w:rPr>
        <w:t xml:space="preserve"> един</w:t>
      </w:r>
      <w:r>
        <w:rPr>
          <w:sz w:val="28"/>
          <w:szCs w:val="28"/>
        </w:rPr>
        <w:t>ого налога на совокупный доход з</w:t>
      </w:r>
      <w:r w:rsidR="0049480E" w:rsidRPr="00C85FB8">
        <w:rPr>
          <w:sz w:val="28"/>
          <w:szCs w:val="28"/>
        </w:rPr>
        <w:t xml:space="preserve">а 2020 год по отношению к факту 2019 года </w:t>
      </w:r>
      <w:r w:rsidRPr="00C85FB8">
        <w:rPr>
          <w:sz w:val="28"/>
          <w:szCs w:val="28"/>
        </w:rPr>
        <w:t xml:space="preserve">значительно </w:t>
      </w:r>
      <w:r w:rsidR="0049480E" w:rsidRPr="00C85FB8">
        <w:rPr>
          <w:sz w:val="28"/>
          <w:szCs w:val="28"/>
        </w:rPr>
        <w:t>снизил</w:t>
      </w:r>
      <w:r>
        <w:rPr>
          <w:sz w:val="28"/>
          <w:szCs w:val="28"/>
        </w:rPr>
        <w:t>ось</w:t>
      </w:r>
      <w:r w:rsidR="0049480E" w:rsidRPr="00C85FB8">
        <w:rPr>
          <w:sz w:val="28"/>
          <w:szCs w:val="28"/>
        </w:rPr>
        <w:t xml:space="preserve"> для бюджета города – на 20,1%, или 263 351,43 тыс. рублей, основной причиной </w:t>
      </w:r>
      <w:r>
        <w:rPr>
          <w:sz w:val="28"/>
          <w:szCs w:val="28"/>
        </w:rPr>
        <w:t>чему</w:t>
      </w:r>
      <w:r w:rsidR="0049480E" w:rsidRPr="00C85FB8">
        <w:rPr>
          <w:sz w:val="28"/>
          <w:szCs w:val="28"/>
        </w:rPr>
        <w:t xml:space="preserve"> являются последствия распространения на территории страны </w:t>
      </w:r>
      <w:proofErr w:type="spellStart"/>
      <w:r w:rsidR="0049480E" w:rsidRPr="00C85FB8">
        <w:rPr>
          <w:sz w:val="28"/>
          <w:szCs w:val="28"/>
        </w:rPr>
        <w:t>коронавирусной</w:t>
      </w:r>
      <w:proofErr w:type="spellEnd"/>
      <w:r w:rsidR="0049480E" w:rsidRPr="00C85FB8">
        <w:rPr>
          <w:sz w:val="28"/>
          <w:szCs w:val="28"/>
        </w:rPr>
        <w:t xml:space="preserve"> инфекции, в том числе:</w:t>
      </w:r>
    </w:p>
    <w:p w:rsidR="0049480E" w:rsidRPr="00C85FB8" w:rsidRDefault="0049480E" w:rsidP="00132AD0">
      <w:pPr>
        <w:autoSpaceDE w:val="0"/>
        <w:autoSpaceDN w:val="0"/>
        <w:adjustRightInd w:val="0"/>
        <w:ind w:firstLine="567"/>
        <w:jc w:val="both"/>
        <w:rPr>
          <w:sz w:val="28"/>
          <w:szCs w:val="28"/>
        </w:rPr>
      </w:pPr>
      <w:r w:rsidRPr="00C85FB8">
        <w:rPr>
          <w:sz w:val="28"/>
          <w:szCs w:val="28"/>
        </w:rPr>
        <w:t>принятые на всех уровнях меры по снижению в 2020 году налоговой нагрузки на отдельные направления деятельности организаций и индивидуальных предпринимателей;</w:t>
      </w:r>
    </w:p>
    <w:p w:rsidR="0049480E" w:rsidRPr="00C85FB8" w:rsidRDefault="0049480E" w:rsidP="00132AD0">
      <w:pPr>
        <w:autoSpaceDE w:val="0"/>
        <w:autoSpaceDN w:val="0"/>
        <w:adjustRightInd w:val="0"/>
        <w:ind w:firstLine="567"/>
        <w:jc w:val="both"/>
        <w:rPr>
          <w:sz w:val="28"/>
          <w:szCs w:val="28"/>
        </w:rPr>
      </w:pPr>
      <w:r w:rsidRPr="00C85FB8">
        <w:rPr>
          <w:sz w:val="28"/>
          <w:szCs w:val="28"/>
        </w:rPr>
        <w:t>снижение, согласно оценк</w:t>
      </w:r>
      <w:r w:rsidR="00577599">
        <w:rPr>
          <w:sz w:val="28"/>
          <w:szCs w:val="28"/>
        </w:rPr>
        <w:t>е</w:t>
      </w:r>
      <w:r w:rsidRPr="00C85FB8">
        <w:rPr>
          <w:sz w:val="28"/>
          <w:szCs w:val="28"/>
        </w:rPr>
        <w:t xml:space="preserve"> достигнутого </w:t>
      </w:r>
      <w:r w:rsidR="00577599" w:rsidRPr="00C85FB8">
        <w:rPr>
          <w:sz w:val="28"/>
          <w:szCs w:val="28"/>
        </w:rPr>
        <w:t xml:space="preserve">в 2020 году </w:t>
      </w:r>
      <w:r w:rsidRPr="00C85FB8">
        <w:rPr>
          <w:sz w:val="28"/>
          <w:szCs w:val="28"/>
        </w:rPr>
        <w:t xml:space="preserve">уровня социально-экономического развития города, приведенной в прогнозе социально-экономического развития на 2021-2023 годы, </w:t>
      </w:r>
      <w:r w:rsidRPr="00C85FB8">
        <w:rPr>
          <w:sz w:val="28"/>
        </w:rPr>
        <w:t>количества малых и средних предприятий в 1 полугодии на 0,2%, а к</w:t>
      </w:r>
      <w:r w:rsidRPr="00C85FB8">
        <w:rPr>
          <w:spacing w:val="-4"/>
          <w:sz w:val="28"/>
          <w:szCs w:val="28"/>
        </w:rPr>
        <w:t xml:space="preserve"> концу 2020 года на 0,6% к прошлому году</w:t>
      </w:r>
      <w:r w:rsidRPr="00C85FB8">
        <w:rPr>
          <w:sz w:val="28"/>
          <w:szCs w:val="28"/>
        </w:rPr>
        <w:t>.</w:t>
      </w:r>
    </w:p>
    <w:p w:rsidR="0049480E" w:rsidRPr="00C85FB8" w:rsidRDefault="0049480E" w:rsidP="00132AD0">
      <w:pPr>
        <w:autoSpaceDE w:val="0"/>
        <w:autoSpaceDN w:val="0"/>
        <w:adjustRightInd w:val="0"/>
        <w:ind w:firstLine="567"/>
        <w:jc w:val="both"/>
        <w:rPr>
          <w:sz w:val="28"/>
          <w:szCs w:val="28"/>
        </w:rPr>
      </w:pPr>
      <w:r w:rsidRPr="00C85FB8">
        <w:rPr>
          <w:sz w:val="28"/>
          <w:szCs w:val="28"/>
        </w:rPr>
        <w:t xml:space="preserve">Темп роста </w:t>
      </w:r>
      <w:proofErr w:type="gramStart"/>
      <w:r w:rsidRPr="00C85FB8">
        <w:rPr>
          <w:sz w:val="28"/>
          <w:szCs w:val="28"/>
        </w:rPr>
        <w:t>к</w:t>
      </w:r>
      <w:proofErr w:type="gramEnd"/>
      <w:r w:rsidRPr="00C85FB8">
        <w:rPr>
          <w:sz w:val="28"/>
          <w:szCs w:val="28"/>
        </w:rPr>
        <w:t xml:space="preserve"> ожидаемой оценк</w:t>
      </w:r>
      <w:r w:rsidR="00577599">
        <w:rPr>
          <w:sz w:val="28"/>
          <w:szCs w:val="28"/>
        </w:rPr>
        <w:t>и</w:t>
      </w:r>
      <w:r w:rsidRPr="00C85FB8">
        <w:rPr>
          <w:sz w:val="28"/>
          <w:szCs w:val="28"/>
        </w:rPr>
        <w:t xml:space="preserve"> 2020 года в 2021</w:t>
      </w:r>
      <w:r w:rsidR="00577599">
        <w:rPr>
          <w:sz w:val="28"/>
          <w:szCs w:val="28"/>
        </w:rPr>
        <w:t xml:space="preserve">, 2022 и </w:t>
      </w:r>
      <w:r w:rsidRPr="00C85FB8">
        <w:rPr>
          <w:sz w:val="28"/>
          <w:szCs w:val="28"/>
        </w:rPr>
        <w:t>2023 годах планируется на уровне 103%, 102,7% и 105,8%</w:t>
      </w:r>
      <w:r w:rsidR="00577599">
        <w:rPr>
          <w:sz w:val="28"/>
          <w:szCs w:val="28"/>
        </w:rPr>
        <w:t>,</w:t>
      </w:r>
      <w:r w:rsidRPr="00C85FB8">
        <w:rPr>
          <w:sz w:val="28"/>
          <w:szCs w:val="28"/>
        </w:rPr>
        <w:t xml:space="preserve"> соотв</w:t>
      </w:r>
      <w:r w:rsidR="00577599">
        <w:rPr>
          <w:sz w:val="28"/>
          <w:szCs w:val="28"/>
        </w:rPr>
        <w:t>етственно. О</w:t>
      </w:r>
      <w:r w:rsidRPr="00C85FB8">
        <w:rPr>
          <w:sz w:val="28"/>
          <w:szCs w:val="28"/>
        </w:rPr>
        <w:t xml:space="preserve">днако, учитывая значительное снижение поступлений в 2020 году (оценка) к факту 2019 года, в прогнозируемых периодах поступление единого налога на </w:t>
      </w:r>
      <w:r w:rsidRPr="00C85FB8">
        <w:rPr>
          <w:sz w:val="28"/>
          <w:szCs w:val="28"/>
        </w:rPr>
        <w:lastRenderedPageBreak/>
        <w:t>совокупный доход, независимо от прогнозируемого увеличения поступления в 2021-2023 годах, будет значительно ниже факта 2019 года.</w:t>
      </w:r>
    </w:p>
    <w:p w:rsidR="0049480E" w:rsidRPr="00C85FB8" w:rsidRDefault="0049480E" w:rsidP="00132AD0">
      <w:pPr>
        <w:ind w:firstLine="567"/>
        <w:jc w:val="both"/>
        <w:rPr>
          <w:rFonts w:eastAsia="Calibri"/>
          <w:sz w:val="28"/>
          <w:szCs w:val="28"/>
          <w:lang w:eastAsia="en-US"/>
        </w:rPr>
      </w:pPr>
      <w:r w:rsidRPr="00C85FB8">
        <w:rPr>
          <w:rFonts w:eastAsia="Calibri"/>
          <w:sz w:val="28"/>
          <w:szCs w:val="28"/>
          <w:lang w:eastAsia="en-US"/>
        </w:rPr>
        <w:t>Объем и структура показателей единого налога на совокупный доход представлена в ниже в таблице.</w:t>
      </w:r>
    </w:p>
    <w:p w:rsidR="0049480E" w:rsidRPr="00C85FB8" w:rsidRDefault="0049480E" w:rsidP="00132AD0">
      <w:pPr>
        <w:jc w:val="both"/>
        <w:rPr>
          <w:rFonts w:eastAsia="Calibri"/>
          <w:sz w:val="16"/>
          <w:szCs w:val="16"/>
          <w:lang w:eastAsia="en-US"/>
        </w:rPr>
      </w:pPr>
    </w:p>
    <w:tbl>
      <w:tblPr>
        <w:tblW w:w="9371" w:type="dxa"/>
        <w:tblInd w:w="93" w:type="dxa"/>
        <w:tblLayout w:type="fixed"/>
        <w:tblLook w:val="04A0" w:firstRow="1" w:lastRow="0" w:firstColumn="1" w:lastColumn="0" w:noHBand="0" w:noVBand="1"/>
      </w:tblPr>
      <w:tblGrid>
        <w:gridCol w:w="1858"/>
        <w:gridCol w:w="1276"/>
        <w:gridCol w:w="567"/>
        <w:gridCol w:w="1276"/>
        <w:gridCol w:w="567"/>
        <w:gridCol w:w="1275"/>
        <w:gridCol w:w="567"/>
        <w:gridCol w:w="1276"/>
        <w:gridCol w:w="709"/>
      </w:tblGrid>
      <w:tr w:rsidR="0049480E" w:rsidRPr="00C85FB8" w:rsidTr="00C85FB8">
        <w:trPr>
          <w:trHeight w:val="41"/>
        </w:trPr>
        <w:tc>
          <w:tcPr>
            <w:tcW w:w="1858"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49480E" w:rsidRPr="00C85FB8" w:rsidRDefault="0049480E" w:rsidP="00132AD0">
            <w:pPr>
              <w:jc w:val="center"/>
              <w:rPr>
                <w:sz w:val="18"/>
                <w:szCs w:val="18"/>
              </w:rPr>
            </w:pPr>
          </w:p>
        </w:tc>
        <w:tc>
          <w:tcPr>
            <w:tcW w:w="1843" w:type="dxa"/>
            <w:gridSpan w:val="2"/>
            <w:tcBorders>
              <w:top w:val="single" w:sz="8" w:space="0" w:color="auto"/>
              <w:left w:val="nil"/>
              <w:bottom w:val="single" w:sz="8" w:space="0" w:color="auto"/>
              <w:right w:val="single" w:sz="8" w:space="0" w:color="000000"/>
            </w:tcBorders>
            <w:shd w:val="clear" w:color="auto" w:fill="auto"/>
            <w:vAlign w:val="center"/>
            <w:hideMark/>
          </w:tcPr>
          <w:p w:rsidR="0049480E" w:rsidRPr="00C85FB8" w:rsidRDefault="0049480E" w:rsidP="00132AD0">
            <w:pPr>
              <w:jc w:val="center"/>
              <w:rPr>
                <w:sz w:val="18"/>
                <w:szCs w:val="18"/>
              </w:rPr>
            </w:pPr>
            <w:r w:rsidRPr="00C85FB8">
              <w:rPr>
                <w:bCs/>
                <w:iCs/>
                <w:sz w:val="18"/>
                <w:szCs w:val="18"/>
              </w:rPr>
              <w:t xml:space="preserve">Оценка 2020 года </w:t>
            </w:r>
          </w:p>
        </w:tc>
        <w:tc>
          <w:tcPr>
            <w:tcW w:w="5670" w:type="dxa"/>
            <w:gridSpan w:val="6"/>
            <w:tcBorders>
              <w:top w:val="single" w:sz="8" w:space="0" w:color="auto"/>
              <w:left w:val="nil"/>
              <w:bottom w:val="single" w:sz="8" w:space="0" w:color="auto"/>
              <w:right w:val="single" w:sz="8" w:space="0" w:color="000000"/>
            </w:tcBorders>
            <w:shd w:val="clear" w:color="auto" w:fill="auto"/>
            <w:vAlign w:val="center"/>
            <w:hideMark/>
          </w:tcPr>
          <w:p w:rsidR="0049480E" w:rsidRPr="00C85FB8" w:rsidRDefault="0049480E" w:rsidP="00132AD0">
            <w:pPr>
              <w:jc w:val="center"/>
              <w:rPr>
                <w:sz w:val="18"/>
                <w:szCs w:val="18"/>
              </w:rPr>
            </w:pPr>
            <w:r w:rsidRPr="00C85FB8">
              <w:rPr>
                <w:bCs/>
                <w:iCs/>
                <w:sz w:val="18"/>
                <w:szCs w:val="18"/>
              </w:rPr>
              <w:t>Проект решения о бюджете</w:t>
            </w:r>
          </w:p>
        </w:tc>
      </w:tr>
      <w:tr w:rsidR="0049480E" w:rsidRPr="00C85FB8" w:rsidTr="00C85FB8">
        <w:trPr>
          <w:trHeight w:val="41"/>
        </w:trPr>
        <w:tc>
          <w:tcPr>
            <w:tcW w:w="1858" w:type="dxa"/>
            <w:vMerge/>
            <w:tcBorders>
              <w:top w:val="single" w:sz="8" w:space="0" w:color="auto"/>
              <w:left w:val="single" w:sz="8" w:space="0" w:color="auto"/>
              <w:bottom w:val="single" w:sz="8" w:space="0" w:color="000000"/>
              <w:right w:val="single" w:sz="8" w:space="0" w:color="auto"/>
            </w:tcBorders>
            <w:vAlign w:val="center"/>
            <w:hideMark/>
          </w:tcPr>
          <w:p w:rsidR="0049480E" w:rsidRPr="00C85FB8" w:rsidRDefault="0049480E" w:rsidP="00132AD0">
            <w:pPr>
              <w:rPr>
                <w:sz w:val="18"/>
                <w:szCs w:val="18"/>
              </w:rPr>
            </w:pPr>
          </w:p>
        </w:tc>
        <w:tc>
          <w:tcPr>
            <w:tcW w:w="1276" w:type="dxa"/>
            <w:vMerge w:val="restart"/>
            <w:tcBorders>
              <w:top w:val="nil"/>
              <w:left w:val="single" w:sz="8" w:space="0" w:color="auto"/>
              <w:bottom w:val="single" w:sz="8" w:space="0" w:color="000000"/>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bCs/>
                <w:iCs/>
                <w:sz w:val="18"/>
                <w:szCs w:val="18"/>
              </w:rPr>
              <w:t>тыс. рублей</w:t>
            </w:r>
          </w:p>
        </w:tc>
        <w:tc>
          <w:tcPr>
            <w:tcW w:w="567" w:type="dxa"/>
            <w:vMerge w:val="restart"/>
            <w:tcBorders>
              <w:top w:val="nil"/>
              <w:left w:val="single" w:sz="8" w:space="0" w:color="auto"/>
              <w:bottom w:val="single" w:sz="8" w:space="0" w:color="000000"/>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bCs/>
                <w:iCs/>
                <w:sz w:val="18"/>
                <w:szCs w:val="18"/>
              </w:rPr>
              <w:t>уд</w:t>
            </w:r>
            <w:proofErr w:type="gramStart"/>
            <w:r w:rsidRPr="00C85FB8">
              <w:rPr>
                <w:bCs/>
                <w:iCs/>
                <w:sz w:val="18"/>
                <w:szCs w:val="18"/>
              </w:rPr>
              <w:t>.</w:t>
            </w:r>
            <w:proofErr w:type="gramEnd"/>
            <w:r w:rsidRPr="00C85FB8">
              <w:rPr>
                <w:bCs/>
                <w:iCs/>
                <w:sz w:val="18"/>
                <w:szCs w:val="18"/>
              </w:rPr>
              <w:t xml:space="preserve"> </w:t>
            </w:r>
            <w:proofErr w:type="gramStart"/>
            <w:r w:rsidRPr="00C85FB8">
              <w:rPr>
                <w:bCs/>
                <w:iCs/>
                <w:sz w:val="18"/>
                <w:szCs w:val="18"/>
              </w:rPr>
              <w:t>в</w:t>
            </w:r>
            <w:proofErr w:type="gramEnd"/>
            <w:r w:rsidRPr="00C85FB8">
              <w:rPr>
                <w:bCs/>
                <w:iCs/>
                <w:sz w:val="18"/>
                <w:szCs w:val="18"/>
              </w:rPr>
              <w:t>ес,%</w:t>
            </w:r>
          </w:p>
        </w:tc>
        <w:tc>
          <w:tcPr>
            <w:tcW w:w="1843" w:type="dxa"/>
            <w:gridSpan w:val="2"/>
            <w:tcBorders>
              <w:top w:val="single" w:sz="8" w:space="0" w:color="auto"/>
              <w:left w:val="nil"/>
              <w:bottom w:val="single" w:sz="8" w:space="0" w:color="auto"/>
              <w:right w:val="single" w:sz="8" w:space="0" w:color="000000"/>
            </w:tcBorders>
            <w:shd w:val="clear" w:color="auto" w:fill="auto"/>
            <w:vAlign w:val="center"/>
            <w:hideMark/>
          </w:tcPr>
          <w:p w:rsidR="0049480E" w:rsidRPr="00C85FB8" w:rsidRDefault="0049480E" w:rsidP="00132AD0">
            <w:pPr>
              <w:jc w:val="center"/>
              <w:rPr>
                <w:sz w:val="18"/>
                <w:szCs w:val="18"/>
              </w:rPr>
            </w:pPr>
            <w:r w:rsidRPr="00C85FB8">
              <w:rPr>
                <w:bCs/>
                <w:iCs/>
                <w:sz w:val="18"/>
                <w:szCs w:val="18"/>
              </w:rPr>
              <w:t>на 2021 год</w:t>
            </w:r>
          </w:p>
        </w:tc>
        <w:tc>
          <w:tcPr>
            <w:tcW w:w="1842" w:type="dxa"/>
            <w:gridSpan w:val="2"/>
            <w:tcBorders>
              <w:top w:val="single" w:sz="8" w:space="0" w:color="auto"/>
              <w:left w:val="nil"/>
              <w:bottom w:val="single" w:sz="8" w:space="0" w:color="auto"/>
              <w:right w:val="single" w:sz="8" w:space="0" w:color="000000"/>
            </w:tcBorders>
            <w:shd w:val="clear" w:color="auto" w:fill="auto"/>
            <w:vAlign w:val="center"/>
            <w:hideMark/>
          </w:tcPr>
          <w:p w:rsidR="0049480E" w:rsidRPr="00C85FB8" w:rsidRDefault="0049480E" w:rsidP="00132AD0">
            <w:pPr>
              <w:jc w:val="center"/>
              <w:rPr>
                <w:sz w:val="18"/>
                <w:szCs w:val="18"/>
              </w:rPr>
            </w:pPr>
            <w:r w:rsidRPr="00C85FB8">
              <w:rPr>
                <w:bCs/>
                <w:iCs/>
                <w:sz w:val="18"/>
                <w:szCs w:val="18"/>
              </w:rPr>
              <w:t>на 2022 год</w:t>
            </w:r>
          </w:p>
        </w:tc>
        <w:tc>
          <w:tcPr>
            <w:tcW w:w="1985" w:type="dxa"/>
            <w:gridSpan w:val="2"/>
            <w:tcBorders>
              <w:top w:val="single" w:sz="8" w:space="0" w:color="auto"/>
              <w:left w:val="nil"/>
              <w:bottom w:val="single" w:sz="8" w:space="0" w:color="auto"/>
              <w:right w:val="single" w:sz="8" w:space="0" w:color="000000"/>
            </w:tcBorders>
            <w:shd w:val="clear" w:color="auto" w:fill="auto"/>
            <w:vAlign w:val="center"/>
            <w:hideMark/>
          </w:tcPr>
          <w:p w:rsidR="0049480E" w:rsidRPr="00C85FB8" w:rsidRDefault="0049480E" w:rsidP="00132AD0">
            <w:pPr>
              <w:jc w:val="center"/>
              <w:rPr>
                <w:sz w:val="18"/>
                <w:szCs w:val="18"/>
              </w:rPr>
            </w:pPr>
            <w:r w:rsidRPr="00C85FB8">
              <w:rPr>
                <w:bCs/>
                <w:iCs/>
                <w:sz w:val="18"/>
                <w:szCs w:val="18"/>
              </w:rPr>
              <w:t>на 2023 год</w:t>
            </w:r>
          </w:p>
        </w:tc>
      </w:tr>
      <w:tr w:rsidR="0049480E" w:rsidRPr="00C85FB8" w:rsidTr="00C85FB8">
        <w:trPr>
          <w:trHeight w:val="41"/>
        </w:trPr>
        <w:tc>
          <w:tcPr>
            <w:tcW w:w="1858" w:type="dxa"/>
            <w:vMerge/>
            <w:tcBorders>
              <w:top w:val="single" w:sz="8" w:space="0" w:color="auto"/>
              <w:left w:val="single" w:sz="8" w:space="0" w:color="auto"/>
              <w:bottom w:val="single" w:sz="8" w:space="0" w:color="000000"/>
              <w:right w:val="single" w:sz="8" w:space="0" w:color="auto"/>
            </w:tcBorders>
            <w:vAlign w:val="center"/>
            <w:hideMark/>
          </w:tcPr>
          <w:p w:rsidR="0049480E" w:rsidRPr="00C85FB8" w:rsidRDefault="0049480E" w:rsidP="00132AD0">
            <w:pPr>
              <w:rPr>
                <w:sz w:val="18"/>
                <w:szCs w:val="18"/>
              </w:rPr>
            </w:pPr>
          </w:p>
        </w:tc>
        <w:tc>
          <w:tcPr>
            <w:tcW w:w="1276" w:type="dxa"/>
            <w:vMerge/>
            <w:tcBorders>
              <w:top w:val="nil"/>
              <w:left w:val="single" w:sz="8" w:space="0" w:color="auto"/>
              <w:bottom w:val="single" w:sz="8" w:space="0" w:color="000000"/>
              <w:right w:val="single" w:sz="8" w:space="0" w:color="auto"/>
            </w:tcBorders>
            <w:vAlign w:val="center"/>
            <w:hideMark/>
          </w:tcPr>
          <w:p w:rsidR="0049480E" w:rsidRPr="00C85FB8" w:rsidRDefault="0049480E" w:rsidP="00132AD0">
            <w:pPr>
              <w:rPr>
                <w:sz w:val="18"/>
                <w:szCs w:val="18"/>
              </w:rPr>
            </w:pPr>
          </w:p>
        </w:tc>
        <w:tc>
          <w:tcPr>
            <w:tcW w:w="567" w:type="dxa"/>
            <w:vMerge/>
            <w:tcBorders>
              <w:top w:val="nil"/>
              <w:left w:val="single" w:sz="8" w:space="0" w:color="auto"/>
              <w:bottom w:val="single" w:sz="8" w:space="0" w:color="000000"/>
              <w:right w:val="single" w:sz="8" w:space="0" w:color="auto"/>
            </w:tcBorders>
            <w:vAlign w:val="center"/>
            <w:hideMark/>
          </w:tcPr>
          <w:p w:rsidR="0049480E" w:rsidRPr="00C85FB8" w:rsidRDefault="0049480E" w:rsidP="00132AD0">
            <w:pPr>
              <w:rPr>
                <w:sz w:val="18"/>
                <w:szCs w:val="18"/>
              </w:rPr>
            </w:pPr>
          </w:p>
        </w:tc>
        <w:tc>
          <w:tcPr>
            <w:tcW w:w="127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bCs/>
                <w:iCs/>
                <w:sz w:val="18"/>
                <w:szCs w:val="18"/>
              </w:rPr>
              <w:t>тыс. рублей</w:t>
            </w:r>
          </w:p>
        </w:tc>
        <w:tc>
          <w:tcPr>
            <w:tcW w:w="567"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bCs/>
                <w:iCs/>
                <w:sz w:val="18"/>
                <w:szCs w:val="18"/>
              </w:rPr>
              <w:t>уд</w:t>
            </w:r>
            <w:proofErr w:type="gramStart"/>
            <w:r w:rsidRPr="00C85FB8">
              <w:rPr>
                <w:bCs/>
                <w:iCs/>
                <w:sz w:val="18"/>
                <w:szCs w:val="18"/>
              </w:rPr>
              <w:t>.</w:t>
            </w:r>
            <w:proofErr w:type="gramEnd"/>
            <w:r w:rsidRPr="00C85FB8">
              <w:rPr>
                <w:bCs/>
                <w:iCs/>
                <w:sz w:val="18"/>
                <w:szCs w:val="18"/>
              </w:rPr>
              <w:t xml:space="preserve"> </w:t>
            </w:r>
            <w:proofErr w:type="gramStart"/>
            <w:r w:rsidRPr="00C85FB8">
              <w:rPr>
                <w:bCs/>
                <w:iCs/>
                <w:sz w:val="18"/>
                <w:szCs w:val="18"/>
              </w:rPr>
              <w:t>в</w:t>
            </w:r>
            <w:proofErr w:type="gramEnd"/>
            <w:r w:rsidRPr="00C85FB8">
              <w:rPr>
                <w:bCs/>
                <w:iCs/>
                <w:sz w:val="18"/>
                <w:szCs w:val="18"/>
              </w:rPr>
              <w:t>ес,%</w:t>
            </w:r>
          </w:p>
        </w:tc>
        <w:tc>
          <w:tcPr>
            <w:tcW w:w="1275"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bCs/>
                <w:iCs/>
                <w:sz w:val="18"/>
                <w:szCs w:val="18"/>
              </w:rPr>
              <w:t>тыс. рублей</w:t>
            </w:r>
          </w:p>
        </w:tc>
        <w:tc>
          <w:tcPr>
            <w:tcW w:w="567"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bCs/>
                <w:iCs/>
                <w:sz w:val="18"/>
                <w:szCs w:val="18"/>
              </w:rPr>
              <w:t>уд</w:t>
            </w:r>
            <w:proofErr w:type="gramStart"/>
            <w:r w:rsidRPr="00C85FB8">
              <w:rPr>
                <w:bCs/>
                <w:iCs/>
                <w:sz w:val="18"/>
                <w:szCs w:val="18"/>
              </w:rPr>
              <w:t>.</w:t>
            </w:r>
            <w:proofErr w:type="gramEnd"/>
            <w:r w:rsidRPr="00C85FB8">
              <w:rPr>
                <w:bCs/>
                <w:iCs/>
                <w:sz w:val="18"/>
                <w:szCs w:val="18"/>
              </w:rPr>
              <w:t xml:space="preserve"> </w:t>
            </w:r>
            <w:proofErr w:type="gramStart"/>
            <w:r w:rsidRPr="00C85FB8">
              <w:rPr>
                <w:bCs/>
                <w:iCs/>
                <w:sz w:val="18"/>
                <w:szCs w:val="18"/>
              </w:rPr>
              <w:t>в</w:t>
            </w:r>
            <w:proofErr w:type="gramEnd"/>
            <w:r w:rsidRPr="00C85FB8">
              <w:rPr>
                <w:bCs/>
                <w:iCs/>
                <w:sz w:val="18"/>
                <w:szCs w:val="18"/>
              </w:rPr>
              <w:t>ес,%</w:t>
            </w:r>
          </w:p>
        </w:tc>
        <w:tc>
          <w:tcPr>
            <w:tcW w:w="127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bCs/>
                <w:iCs/>
                <w:sz w:val="18"/>
                <w:szCs w:val="18"/>
              </w:rPr>
              <w:t>тыс. рублей</w:t>
            </w:r>
          </w:p>
        </w:tc>
        <w:tc>
          <w:tcPr>
            <w:tcW w:w="709"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ind w:right="34"/>
              <w:jc w:val="center"/>
              <w:rPr>
                <w:sz w:val="18"/>
                <w:szCs w:val="18"/>
              </w:rPr>
            </w:pPr>
            <w:r w:rsidRPr="00C85FB8">
              <w:rPr>
                <w:bCs/>
                <w:iCs/>
                <w:sz w:val="18"/>
                <w:szCs w:val="18"/>
              </w:rPr>
              <w:t>уд</w:t>
            </w:r>
            <w:proofErr w:type="gramStart"/>
            <w:r w:rsidRPr="00C85FB8">
              <w:rPr>
                <w:bCs/>
                <w:iCs/>
                <w:sz w:val="18"/>
                <w:szCs w:val="18"/>
              </w:rPr>
              <w:t>.</w:t>
            </w:r>
            <w:proofErr w:type="gramEnd"/>
            <w:r w:rsidRPr="00C85FB8">
              <w:rPr>
                <w:bCs/>
                <w:iCs/>
                <w:sz w:val="18"/>
                <w:szCs w:val="18"/>
              </w:rPr>
              <w:t xml:space="preserve"> </w:t>
            </w:r>
            <w:proofErr w:type="gramStart"/>
            <w:r w:rsidRPr="00C85FB8">
              <w:rPr>
                <w:bCs/>
                <w:iCs/>
                <w:sz w:val="18"/>
                <w:szCs w:val="18"/>
              </w:rPr>
              <w:t>в</w:t>
            </w:r>
            <w:proofErr w:type="gramEnd"/>
            <w:r w:rsidRPr="00C85FB8">
              <w:rPr>
                <w:bCs/>
                <w:iCs/>
                <w:sz w:val="18"/>
                <w:szCs w:val="18"/>
              </w:rPr>
              <w:t>ес,%</w:t>
            </w:r>
          </w:p>
        </w:tc>
      </w:tr>
      <w:tr w:rsidR="0049480E" w:rsidRPr="00C85FB8" w:rsidTr="00C85FB8">
        <w:trPr>
          <w:trHeight w:val="41"/>
        </w:trPr>
        <w:tc>
          <w:tcPr>
            <w:tcW w:w="1858" w:type="dxa"/>
            <w:tcBorders>
              <w:top w:val="nil"/>
              <w:left w:val="single" w:sz="8" w:space="0" w:color="auto"/>
              <w:bottom w:val="single" w:sz="8" w:space="0" w:color="auto"/>
              <w:right w:val="single" w:sz="8" w:space="0" w:color="auto"/>
            </w:tcBorders>
            <w:shd w:val="clear" w:color="auto" w:fill="auto"/>
            <w:vAlign w:val="center"/>
            <w:hideMark/>
          </w:tcPr>
          <w:p w:rsidR="0049480E" w:rsidRPr="00C85FB8" w:rsidRDefault="0049480E" w:rsidP="00132AD0">
            <w:pPr>
              <w:rPr>
                <w:sz w:val="18"/>
                <w:szCs w:val="18"/>
              </w:rPr>
            </w:pPr>
            <w:r w:rsidRPr="00C85FB8">
              <w:rPr>
                <w:sz w:val="18"/>
                <w:szCs w:val="18"/>
              </w:rPr>
              <w:t>Налоги на совокупный доход, из них</w:t>
            </w:r>
          </w:p>
        </w:tc>
        <w:tc>
          <w:tcPr>
            <w:tcW w:w="1276" w:type="dxa"/>
            <w:tcBorders>
              <w:top w:val="nil"/>
              <w:left w:val="nil"/>
              <w:bottom w:val="single" w:sz="8" w:space="0" w:color="auto"/>
              <w:right w:val="single" w:sz="8" w:space="0" w:color="auto"/>
            </w:tcBorders>
            <w:shd w:val="clear" w:color="000000" w:fill="FFFFFF"/>
            <w:vAlign w:val="center"/>
            <w:hideMark/>
          </w:tcPr>
          <w:p w:rsidR="0049480E" w:rsidRPr="00C85FB8" w:rsidRDefault="0049480E" w:rsidP="00132AD0">
            <w:pPr>
              <w:jc w:val="center"/>
              <w:rPr>
                <w:sz w:val="18"/>
                <w:szCs w:val="18"/>
              </w:rPr>
            </w:pPr>
            <w:r w:rsidRPr="00C85FB8">
              <w:rPr>
                <w:sz w:val="18"/>
                <w:szCs w:val="18"/>
              </w:rPr>
              <w:t>1 048 779,00</w:t>
            </w:r>
          </w:p>
        </w:tc>
        <w:tc>
          <w:tcPr>
            <w:tcW w:w="567" w:type="dxa"/>
            <w:tcBorders>
              <w:top w:val="nil"/>
              <w:left w:val="nil"/>
              <w:bottom w:val="nil"/>
              <w:right w:val="single" w:sz="8" w:space="0" w:color="auto"/>
            </w:tcBorders>
            <w:shd w:val="clear" w:color="auto" w:fill="auto"/>
            <w:noWrap/>
            <w:vAlign w:val="center"/>
            <w:hideMark/>
          </w:tcPr>
          <w:p w:rsidR="0049480E" w:rsidRPr="00C85FB8" w:rsidRDefault="0049480E" w:rsidP="00132AD0">
            <w:pPr>
              <w:jc w:val="center"/>
              <w:rPr>
                <w:sz w:val="18"/>
                <w:szCs w:val="18"/>
              </w:rPr>
            </w:pPr>
            <w:r w:rsidRPr="00C85FB8">
              <w:rPr>
                <w:sz w:val="18"/>
                <w:szCs w:val="18"/>
              </w:rPr>
              <w:t>100</w:t>
            </w:r>
          </w:p>
        </w:tc>
        <w:tc>
          <w:tcPr>
            <w:tcW w:w="1276" w:type="dxa"/>
            <w:tcBorders>
              <w:top w:val="nil"/>
              <w:left w:val="nil"/>
              <w:bottom w:val="single" w:sz="8" w:space="0" w:color="auto"/>
              <w:right w:val="single" w:sz="8" w:space="0" w:color="auto"/>
            </w:tcBorders>
            <w:shd w:val="clear" w:color="000000" w:fill="FFFFFF"/>
            <w:noWrap/>
            <w:vAlign w:val="center"/>
            <w:hideMark/>
          </w:tcPr>
          <w:p w:rsidR="0049480E" w:rsidRPr="00C85FB8" w:rsidRDefault="0049480E" w:rsidP="00132AD0">
            <w:pPr>
              <w:jc w:val="center"/>
              <w:rPr>
                <w:sz w:val="18"/>
                <w:szCs w:val="18"/>
              </w:rPr>
            </w:pPr>
            <w:r w:rsidRPr="00C85FB8">
              <w:rPr>
                <w:sz w:val="18"/>
                <w:szCs w:val="18"/>
              </w:rPr>
              <w:t>1 080 504,06</w:t>
            </w:r>
          </w:p>
        </w:tc>
        <w:tc>
          <w:tcPr>
            <w:tcW w:w="567" w:type="dxa"/>
            <w:tcBorders>
              <w:top w:val="single" w:sz="8" w:space="0" w:color="auto"/>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sz w:val="18"/>
                <w:szCs w:val="18"/>
              </w:rPr>
            </w:pPr>
            <w:r w:rsidRPr="00C85FB8">
              <w:rPr>
                <w:sz w:val="18"/>
                <w:szCs w:val="18"/>
              </w:rPr>
              <w:t>100</w:t>
            </w:r>
          </w:p>
        </w:tc>
        <w:tc>
          <w:tcPr>
            <w:tcW w:w="1275" w:type="dxa"/>
            <w:tcBorders>
              <w:top w:val="nil"/>
              <w:left w:val="nil"/>
              <w:bottom w:val="single" w:sz="8" w:space="0" w:color="auto"/>
              <w:right w:val="single" w:sz="8" w:space="0" w:color="auto"/>
            </w:tcBorders>
            <w:shd w:val="clear" w:color="000000" w:fill="FFFFFF"/>
            <w:noWrap/>
            <w:vAlign w:val="center"/>
            <w:hideMark/>
          </w:tcPr>
          <w:p w:rsidR="0049480E" w:rsidRPr="00C85FB8" w:rsidRDefault="0049480E" w:rsidP="00132AD0">
            <w:pPr>
              <w:jc w:val="center"/>
              <w:rPr>
                <w:sz w:val="18"/>
                <w:szCs w:val="18"/>
              </w:rPr>
            </w:pPr>
            <w:r w:rsidRPr="00C85FB8">
              <w:rPr>
                <w:sz w:val="18"/>
                <w:szCs w:val="18"/>
              </w:rPr>
              <w:t>1 077 568,27</w:t>
            </w:r>
          </w:p>
        </w:tc>
        <w:tc>
          <w:tcPr>
            <w:tcW w:w="567" w:type="dxa"/>
            <w:tcBorders>
              <w:top w:val="nil"/>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sz w:val="18"/>
                <w:szCs w:val="18"/>
                <w:lang w:val="en-US"/>
              </w:rPr>
            </w:pPr>
            <w:r w:rsidRPr="00C85FB8">
              <w:rPr>
                <w:sz w:val="18"/>
                <w:szCs w:val="18"/>
              </w:rPr>
              <w:t>100</w:t>
            </w:r>
          </w:p>
        </w:tc>
        <w:tc>
          <w:tcPr>
            <w:tcW w:w="1276" w:type="dxa"/>
            <w:tcBorders>
              <w:top w:val="nil"/>
              <w:left w:val="nil"/>
              <w:bottom w:val="single" w:sz="8" w:space="0" w:color="auto"/>
              <w:right w:val="single" w:sz="8" w:space="0" w:color="auto"/>
            </w:tcBorders>
            <w:shd w:val="clear" w:color="000000" w:fill="FFFFFF"/>
            <w:noWrap/>
            <w:vAlign w:val="center"/>
            <w:hideMark/>
          </w:tcPr>
          <w:p w:rsidR="0049480E" w:rsidRPr="00C85FB8" w:rsidRDefault="0049480E" w:rsidP="00132AD0">
            <w:pPr>
              <w:jc w:val="center"/>
              <w:rPr>
                <w:sz w:val="18"/>
                <w:szCs w:val="18"/>
              </w:rPr>
            </w:pPr>
            <w:r w:rsidRPr="00C85FB8">
              <w:rPr>
                <w:sz w:val="18"/>
                <w:szCs w:val="18"/>
              </w:rPr>
              <w:t>1 109 298,07</w:t>
            </w:r>
          </w:p>
        </w:tc>
        <w:tc>
          <w:tcPr>
            <w:tcW w:w="709" w:type="dxa"/>
            <w:tcBorders>
              <w:top w:val="nil"/>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sz w:val="18"/>
                <w:szCs w:val="18"/>
                <w:lang w:val="en-US"/>
              </w:rPr>
            </w:pPr>
            <w:r w:rsidRPr="00C85FB8">
              <w:rPr>
                <w:sz w:val="18"/>
                <w:szCs w:val="18"/>
              </w:rPr>
              <w:t>100</w:t>
            </w:r>
          </w:p>
        </w:tc>
      </w:tr>
      <w:tr w:rsidR="0049480E" w:rsidRPr="00C85FB8" w:rsidTr="00C85FB8">
        <w:trPr>
          <w:trHeight w:val="270"/>
        </w:trPr>
        <w:tc>
          <w:tcPr>
            <w:tcW w:w="1858" w:type="dxa"/>
            <w:tcBorders>
              <w:top w:val="nil"/>
              <w:left w:val="single" w:sz="8" w:space="0" w:color="auto"/>
              <w:bottom w:val="nil"/>
              <w:right w:val="single" w:sz="8" w:space="0" w:color="auto"/>
            </w:tcBorders>
            <w:shd w:val="clear" w:color="auto" w:fill="auto"/>
            <w:vAlign w:val="center"/>
          </w:tcPr>
          <w:p w:rsidR="0049480E" w:rsidRPr="00C85FB8" w:rsidRDefault="0049480E" w:rsidP="00132AD0">
            <w:pPr>
              <w:rPr>
                <w:sz w:val="18"/>
                <w:szCs w:val="18"/>
              </w:rPr>
            </w:pPr>
            <w:r w:rsidRPr="00C85FB8">
              <w:rPr>
                <w:sz w:val="18"/>
                <w:szCs w:val="18"/>
              </w:rPr>
              <w:t>- УСН</w:t>
            </w:r>
          </w:p>
        </w:tc>
        <w:tc>
          <w:tcPr>
            <w:tcW w:w="1276" w:type="dxa"/>
            <w:tcBorders>
              <w:top w:val="nil"/>
              <w:left w:val="nil"/>
              <w:bottom w:val="single" w:sz="8" w:space="0" w:color="auto"/>
              <w:right w:val="single" w:sz="8" w:space="0" w:color="auto"/>
            </w:tcBorders>
            <w:shd w:val="clear" w:color="000000" w:fill="FFFFFF"/>
            <w:vAlign w:val="center"/>
          </w:tcPr>
          <w:p w:rsidR="0049480E" w:rsidRPr="00C85FB8" w:rsidRDefault="0049480E" w:rsidP="00132AD0">
            <w:pPr>
              <w:jc w:val="center"/>
              <w:rPr>
                <w:sz w:val="18"/>
                <w:szCs w:val="18"/>
              </w:rPr>
            </w:pPr>
            <w:r w:rsidRPr="00C85FB8">
              <w:rPr>
                <w:sz w:val="18"/>
                <w:szCs w:val="18"/>
              </w:rPr>
              <w:t>869 839,00</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49480E" w:rsidRPr="00C85FB8" w:rsidRDefault="0049480E" w:rsidP="00132AD0">
            <w:pPr>
              <w:jc w:val="center"/>
              <w:rPr>
                <w:sz w:val="18"/>
                <w:szCs w:val="18"/>
              </w:rPr>
            </w:pPr>
            <w:r w:rsidRPr="00C85FB8">
              <w:rPr>
                <w:sz w:val="18"/>
                <w:szCs w:val="18"/>
              </w:rPr>
              <w:t>82,9</w:t>
            </w:r>
          </w:p>
        </w:tc>
        <w:tc>
          <w:tcPr>
            <w:tcW w:w="1276" w:type="dxa"/>
            <w:tcBorders>
              <w:top w:val="nil"/>
              <w:left w:val="nil"/>
              <w:bottom w:val="single" w:sz="8" w:space="0" w:color="auto"/>
              <w:right w:val="single" w:sz="8" w:space="0" w:color="auto"/>
            </w:tcBorders>
            <w:shd w:val="clear" w:color="000000" w:fill="FFFFFF"/>
            <w:noWrap/>
            <w:vAlign w:val="center"/>
          </w:tcPr>
          <w:p w:rsidR="0049480E" w:rsidRPr="00C85FB8" w:rsidRDefault="0049480E" w:rsidP="00132AD0">
            <w:pPr>
              <w:jc w:val="center"/>
              <w:rPr>
                <w:sz w:val="18"/>
                <w:szCs w:val="18"/>
              </w:rPr>
            </w:pPr>
            <w:r w:rsidRPr="00C85FB8">
              <w:rPr>
                <w:sz w:val="18"/>
                <w:szCs w:val="18"/>
              </w:rPr>
              <w:t>970 288,85</w:t>
            </w:r>
          </w:p>
        </w:tc>
        <w:tc>
          <w:tcPr>
            <w:tcW w:w="567" w:type="dxa"/>
            <w:tcBorders>
              <w:top w:val="nil"/>
              <w:left w:val="nil"/>
              <w:bottom w:val="nil"/>
              <w:right w:val="nil"/>
            </w:tcBorders>
            <w:shd w:val="clear" w:color="auto" w:fill="auto"/>
            <w:noWrap/>
            <w:vAlign w:val="center"/>
          </w:tcPr>
          <w:p w:rsidR="0049480E" w:rsidRPr="00C85FB8" w:rsidRDefault="0049480E" w:rsidP="00132AD0">
            <w:pPr>
              <w:jc w:val="center"/>
              <w:rPr>
                <w:sz w:val="18"/>
                <w:szCs w:val="18"/>
              </w:rPr>
            </w:pPr>
            <w:r w:rsidRPr="00C85FB8">
              <w:rPr>
                <w:sz w:val="18"/>
                <w:szCs w:val="18"/>
              </w:rPr>
              <w:t>89,8</w:t>
            </w:r>
          </w:p>
        </w:tc>
        <w:tc>
          <w:tcPr>
            <w:tcW w:w="1275" w:type="dxa"/>
            <w:tcBorders>
              <w:top w:val="nil"/>
              <w:left w:val="single" w:sz="8" w:space="0" w:color="auto"/>
              <w:bottom w:val="single" w:sz="8" w:space="0" w:color="auto"/>
              <w:right w:val="single" w:sz="8" w:space="0" w:color="auto"/>
            </w:tcBorders>
            <w:shd w:val="clear" w:color="000000" w:fill="FFFFFF"/>
            <w:noWrap/>
            <w:vAlign w:val="center"/>
          </w:tcPr>
          <w:p w:rsidR="0049480E" w:rsidRPr="00C85FB8" w:rsidRDefault="0049480E" w:rsidP="00132AD0">
            <w:pPr>
              <w:jc w:val="center"/>
              <w:rPr>
                <w:sz w:val="18"/>
                <w:szCs w:val="18"/>
              </w:rPr>
            </w:pPr>
            <w:r w:rsidRPr="00C85FB8">
              <w:rPr>
                <w:sz w:val="18"/>
                <w:szCs w:val="18"/>
              </w:rPr>
              <w:t>998 427,22</w:t>
            </w:r>
          </w:p>
        </w:tc>
        <w:tc>
          <w:tcPr>
            <w:tcW w:w="567" w:type="dxa"/>
            <w:tcBorders>
              <w:top w:val="nil"/>
              <w:left w:val="nil"/>
              <w:bottom w:val="single" w:sz="8" w:space="0" w:color="auto"/>
              <w:right w:val="single" w:sz="8" w:space="0" w:color="auto"/>
            </w:tcBorders>
            <w:shd w:val="clear" w:color="auto" w:fill="auto"/>
            <w:noWrap/>
            <w:vAlign w:val="center"/>
          </w:tcPr>
          <w:p w:rsidR="0049480E" w:rsidRPr="00C85FB8" w:rsidRDefault="0049480E" w:rsidP="00132AD0">
            <w:pPr>
              <w:jc w:val="center"/>
              <w:rPr>
                <w:sz w:val="18"/>
                <w:szCs w:val="18"/>
              </w:rPr>
            </w:pPr>
            <w:r w:rsidRPr="00C85FB8">
              <w:rPr>
                <w:sz w:val="18"/>
                <w:szCs w:val="18"/>
              </w:rPr>
              <w:t>92,7</w:t>
            </w:r>
          </w:p>
        </w:tc>
        <w:tc>
          <w:tcPr>
            <w:tcW w:w="1276" w:type="dxa"/>
            <w:tcBorders>
              <w:top w:val="nil"/>
              <w:left w:val="nil"/>
              <w:bottom w:val="single" w:sz="8" w:space="0" w:color="auto"/>
              <w:right w:val="single" w:sz="8" w:space="0" w:color="auto"/>
            </w:tcBorders>
            <w:shd w:val="clear" w:color="000000" w:fill="FFFFFF"/>
            <w:noWrap/>
            <w:vAlign w:val="center"/>
          </w:tcPr>
          <w:p w:rsidR="0049480E" w:rsidRPr="00C85FB8" w:rsidRDefault="0049480E" w:rsidP="00132AD0">
            <w:pPr>
              <w:jc w:val="center"/>
              <w:rPr>
                <w:sz w:val="18"/>
                <w:szCs w:val="18"/>
              </w:rPr>
            </w:pPr>
            <w:r w:rsidRPr="00C85FB8">
              <w:rPr>
                <w:sz w:val="18"/>
                <w:szCs w:val="18"/>
              </w:rPr>
              <w:t>1 029 378,47</w:t>
            </w:r>
          </w:p>
        </w:tc>
        <w:tc>
          <w:tcPr>
            <w:tcW w:w="709" w:type="dxa"/>
            <w:tcBorders>
              <w:top w:val="nil"/>
              <w:left w:val="nil"/>
              <w:bottom w:val="single" w:sz="8" w:space="0" w:color="auto"/>
              <w:right w:val="single" w:sz="8" w:space="0" w:color="auto"/>
            </w:tcBorders>
            <w:shd w:val="clear" w:color="auto" w:fill="auto"/>
            <w:noWrap/>
            <w:vAlign w:val="center"/>
          </w:tcPr>
          <w:p w:rsidR="0049480E" w:rsidRPr="00C85FB8" w:rsidRDefault="0049480E" w:rsidP="00132AD0">
            <w:pPr>
              <w:jc w:val="center"/>
              <w:rPr>
                <w:sz w:val="18"/>
                <w:szCs w:val="18"/>
              </w:rPr>
            </w:pPr>
            <w:r w:rsidRPr="00C85FB8">
              <w:rPr>
                <w:sz w:val="18"/>
                <w:szCs w:val="18"/>
              </w:rPr>
              <w:t>92,8</w:t>
            </w:r>
          </w:p>
        </w:tc>
      </w:tr>
      <w:tr w:rsidR="0049480E" w:rsidRPr="00C85FB8" w:rsidTr="00C85FB8">
        <w:trPr>
          <w:trHeight w:val="41"/>
        </w:trPr>
        <w:tc>
          <w:tcPr>
            <w:tcW w:w="1858" w:type="dxa"/>
            <w:tcBorders>
              <w:top w:val="single" w:sz="8" w:space="0" w:color="auto"/>
              <w:left w:val="single" w:sz="8" w:space="0" w:color="auto"/>
              <w:bottom w:val="single" w:sz="8" w:space="0" w:color="auto"/>
              <w:right w:val="single" w:sz="8" w:space="0" w:color="auto"/>
            </w:tcBorders>
            <w:shd w:val="clear" w:color="auto" w:fill="auto"/>
            <w:vAlign w:val="center"/>
          </w:tcPr>
          <w:p w:rsidR="0049480E" w:rsidRPr="00C85FB8" w:rsidRDefault="0049480E" w:rsidP="00132AD0">
            <w:pPr>
              <w:rPr>
                <w:sz w:val="18"/>
                <w:szCs w:val="18"/>
              </w:rPr>
            </w:pPr>
            <w:r w:rsidRPr="00C85FB8">
              <w:rPr>
                <w:sz w:val="18"/>
                <w:szCs w:val="18"/>
              </w:rPr>
              <w:t>- ЕНВД</w:t>
            </w:r>
          </w:p>
        </w:tc>
        <w:tc>
          <w:tcPr>
            <w:tcW w:w="1276" w:type="dxa"/>
            <w:tcBorders>
              <w:top w:val="nil"/>
              <w:left w:val="nil"/>
              <w:bottom w:val="single" w:sz="8" w:space="0" w:color="auto"/>
              <w:right w:val="single" w:sz="8" w:space="0" w:color="auto"/>
            </w:tcBorders>
            <w:shd w:val="clear" w:color="000000" w:fill="FFFFFF"/>
            <w:vAlign w:val="center"/>
          </w:tcPr>
          <w:p w:rsidR="0049480E" w:rsidRPr="00C85FB8" w:rsidRDefault="0049480E" w:rsidP="00132AD0">
            <w:pPr>
              <w:jc w:val="center"/>
              <w:rPr>
                <w:sz w:val="18"/>
                <w:szCs w:val="18"/>
              </w:rPr>
            </w:pPr>
            <w:r w:rsidRPr="00C85FB8">
              <w:rPr>
                <w:sz w:val="18"/>
                <w:szCs w:val="18"/>
              </w:rPr>
              <w:t>119 233,00</w:t>
            </w:r>
          </w:p>
        </w:tc>
        <w:tc>
          <w:tcPr>
            <w:tcW w:w="567" w:type="dxa"/>
            <w:tcBorders>
              <w:top w:val="nil"/>
              <w:left w:val="nil"/>
              <w:bottom w:val="single" w:sz="8" w:space="0" w:color="auto"/>
              <w:right w:val="single" w:sz="8" w:space="0" w:color="auto"/>
            </w:tcBorders>
            <w:shd w:val="clear" w:color="auto" w:fill="auto"/>
            <w:noWrap/>
            <w:vAlign w:val="center"/>
          </w:tcPr>
          <w:p w:rsidR="0049480E" w:rsidRPr="00C85FB8" w:rsidRDefault="0049480E" w:rsidP="00132AD0">
            <w:pPr>
              <w:jc w:val="center"/>
              <w:rPr>
                <w:sz w:val="18"/>
                <w:szCs w:val="18"/>
              </w:rPr>
            </w:pPr>
            <w:r w:rsidRPr="00C85FB8">
              <w:rPr>
                <w:sz w:val="18"/>
                <w:szCs w:val="18"/>
              </w:rPr>
              <w:t>11,4</w:t>
            </w:r>
          </w:p>
        </w:tc>
        <w:tc>
          <w:tcPr>
            <w:tcW w:w="1276" w:type="dxa"/>
            <w:tcBorders>
              <w:top w:val="nil"/>
              <w:left w:val="nil"/>
              <w:bottom w:val="single" w:sz="8" w:space="0" w:color="auto"/>
              <w:right w:val="single" w:sz="8" w:space="0" w:color="auto"/>
            </w:tcBorders>
            <w:shd w:val="clear" w:color="000000" w:fill="FFFFFF"/>
            <w:noWrap/>
            <w:vAlign w:val="center"/>
          </w:tcPr>
          <w:p w:rsidR="0049480E" w:rsidRPr="00C85FB8" w:rsidRDefault="0049480E" w:rsidP="00132AD0">
            <w:pPr>
              <w:jc w:val="center"/>
              <w:rPr>
                <w:sz w:val="18"/>
                <w:szCs w:val="18"/>
              </w:rPr>
            </w:pPr>
            <w:r w:rsidRPr="00C85FB8">
              <w:rPr>
                <w:sz w:val="18"/>
                <w:szCs w:val="18"/>
              </w:rPr>
              <w:t>31 485,00</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49480E" w:rsidRPr="00C85FB8" w:rsidRDefault="0049480E" w:rsidP="00132AD0">
            <w:pPr>
              <w:jc w:val="center"/>
              <w:rPr>
                <w:sz w:val="18"/>
                <w:szCs w:val="18"/>
              </w:rPr>
            </w:pPr>
            <w:r w:rsidRPr="00C85FB8">
              <w:rPr>
                <w:sz w:val="18"/>
                <w:szCs w:val="18"/>
              </w:rPr>
              <w:t>2,9</w:t>
            </w:r>
          </w:p>
        </w:tc>
        <w:tc>
          <w:tcPr>
            <w:tcW w:w="1275" w:type="dxa"/>
            <w:tcBorders>
              <w:top w:val="nil"/>
              <w:left w:val="nil"/>
              <w:bottom w:val="single" w:sz="8" w:space="0" w:color="auto"/>
              <w:right w:val="single" w:sz="8" w:space="0" w:color="auto"/>
            </w:tcBorders>
            <w:shd w:val="clear" w:color="000000" w:fill="FFFFFF"/>
            <w:noWrap/>
            <w:vAlign w:val="center"/>
          </w:tcPr>
          <w:p w:rsidR="0049480E" w:rsidRPr="00C85FB8" w:rsidRDefault="0049480E" w:rsidP="00132AD0">
            <w:pPr>
              <w:jc w:val="center"/>
              <w:rPr>
                <w:sz w:val="18"/>
                <w:szCs w:val="18"/>
              </w:rPr>
            </w:pPr>
            <w:r w:rsidRPr="00C85FB8">
              <w:rPr>
                <w:sz w:val="18"/>
                <w:szCs w:val="18"/>
              </w:rPr>
              <w:t>0,00</w:t>
            </w:r>
          </w:p>
        </w:tc>
        <w:tc>
          <w:tcPr>
            <w:tcW w:w="567" w:type="dxa"/>
            <w:tcBorders>
              <w:top w:val="nil"/>
              <w:left w:val="nil"/>
              <w:bottom w:val="single" w:sz="8" w:space="0" w:color="auto"/>
              <w:right w:val="single" w:sz="8" w:space="0" w:color="auto"/>
            </w:tcBorders>
            <w:shd w:val="clear" w:color="auto" w:fill="auto"/>
            <w:noWrap/>
            <w:vAlign w:val="center"/>
          </w:tcPr>
          <w:p w:rsidR="0049480E" w:rsidRPr="00C85FB8" w:rsidRDefault="0049480E" w:rsidP="00132AD0">
            <w:pPr>
              <w:jc w:val="center"/>
              <w:rPr>
                <w:sz w:val="18"/>
                <w:szCs w:val="18"/>
              </w:rPr>
            </w:pPr>
            <w:r w:rsidRPr="00C85FB8">
              <w:rPr>
                <w:sz w:val="18"/>
                <w:szCs w:val="18"/>
              </w:rPr>
              <w:t>0</w:t>
            </w:r>
          </w:p>
        </w:tc>
        <w:tc>
          <w:tcPr>
            <w:tcW w:w="1276" w:type="dxa"/>
            <w:tcBorders>
              <w:top w:val="nil"/>
              <w:left w:val="nil"/>
              <w:bottom w:val="single" w:sz="8" w:space="0" w:color="auto"/>
              <w:right w:val="single" w:sz="8" w:space="0" w:color="auto"/>
            </w:tcBorders>
            <w:shd w:val="clear" w:color="000000" w:fill="FFFFFF"/>
            <w:noWrap/>
            <w:vAlign w:val="center"/>
          </w:tcPr>
          <w:p w:rsidR="0049480E" w:rsidRPr="00C85FB8" w:rsidRDefault="0049480E" w:rsidP="00132AD0">
            <w:pPr>
              <w:jc w:val="center"/>
              <w:rPr>
                <w:sz w:val="18"/>
                <w:szCs w:val="18"/>
              </w:rPr>
            </w:pPr>
            <w:r w:rsidRPr="00C85FB8">
              <w:rPr>
                <w:sz w:val="18"/>
                <w:szCs w:val="18"/>
              </w:rPr>
              <w:t>0,00</w:t>
            </w:r>
          </w:p>
        </w:tc>
        <w:tc>
          <w:tcPr>
            <w:tcW w:w="709" w:type="dxa"/>
            <w:tcBorders>
              <w:top w:val="nil"/>
              <w:left w:val="nil"/>
              <w:bottom w:val="single" w:sz="8" w:space="0" w:color="auto"/>
              <w:right w:val="single" w:sz="8" w:space="0" w:color="auto"/>
            </w:tcBorders>
            <w:shd w:val="clear" w:color="auto" w:fill="auto"/>
            <w:noWrap/>
            <w:vAlign w:val="center"/>
          </w:tcPr>
          <w:p w:rsidR="0049480E" w:rsidRPr="00C85FB8" w:rsidRDefault="0049480E" w:rsidP="00132AD0">
            <w:pPr>
              <w:jc w:val="center"/>
              <w:rPr>
                <w:sz w:val="18"/>
                <w:szCs w:val="18"/>
              </w:rPr>
            </w:pPr>
            <w:r w:rsidRPr="00C85FB8">
              <w:rPr>
                <w:sz w:val="18"/>
                <w:szCs w:val="18"/>
              </w:rPr>
              <w:t>0</w:t>
            </w:r>
          </w:p>
        </w:tc>
      </w:tr>
      <w:tr w:rsidR="0049480E" w:rsidRPr="00C85FB8" w:rsidTr="00C85FB8">
        <w:trPr>
          <w:trHeight w:val="41"/>
        </w:trPr>
        <w:tc>
          <w:tcPr>
            <w:tcW w:w="1858" w:type="dxa"/>
            <w:tcBorders>
              <w:top w:val="single" w:sz="8" w:space="0" w:color="auto"/>
              <w:left w:val="single" w:sz="8" w:space="0" w:color="auto"/>
              <w:bottom w:val="single" w:sz="8" w:space="0" w:color="auto"/>
              <w:right w:val="single" w:sz="8" w:space="0" w:color="auto"/>
            </w:tcBorders>
            <w:shd w:val="clear" w:color="auto" w:fill="auto"/>
            <w:vAlign w:val="center"/>
          </w:tcPr>
          <w:p w:rsidR="0049480E" w:rsidRPr="00C85FB8" w:rsidRDefault="0049480E" w:rsidP="00132AD0">
            <w:pPr>
              <w:rPr>
                <w:sz w:val="18"/>
                <w:szCs w:val="18"/>
              </w:rPr>
            </w:pPr>
            <w:r w:rsidRPr="00C85FB8">
              <w:rPr>
                <w:sz w:val="18"/>
                <w:szCs w:val="18"/>
              </w:rPr>
              <w:t>- ЕСН</w:t>
            </w:r>
          </w:p>
        </w:tc>
        <w:tc>
          <w:tcPr>
            <w:tcW w:w="1276" w:type="dxa"/>
            <w:tcBorders>
              <w:top w:val="nil"/>
              <w:left w:val="nil"/>
              <w:bottom w:val="single" w:sz="8" w:space="0" w:color="auto"/>
              <w:right w:val="single" w:sz="8" w:space="0" w:color="auto"/>
            </w:tcBorders>
            <w:shd w:val="clear" w:color="000000" w:fill="FFFFFF"/>
            <w:vAlign w:val="center"/>
          </w:tcPr>
          <w:p w:rsidR="0049480E" w:rsidRPr="00C85FB8" w:rsidRDefault="0049480E" w:rsidP="00132AD0">
            <w:pPr>
              <w:jc w:val="center"/>
              <w:rPr>
                <w:sz w:val="18"/>
                <w:szCs w:val="18"/>
              </w:rPr>
            </w:pPr>
            <w:r w:rsidRPr="00C85FB8">
              <w:rPr>
                <w:sz w:val="18"/>
                <w:szCs w:val="18"/>
              </w:rPr>
              <w:t>1 286,00</w:t>
            </w:r>
          </w:p>
        </w:tc>
        <w:tc>
          <w:tcPr>
            <w:tcW w:w="567" w:type="dxa"/>
            <w:tcBorders>
              <w:top w:val="nil"/>
              <w:left w:val="nil"/>
              <w:bottom w:val="single" w:sz="8" w:space="0" w:color="auto"/>
              <w:right w:val="single" w:sz="8" w:space="0" w:color="auto"/>
            </w:tcBorders>
            <w:shd w:val="clear" w:color="auto" w:fill="auto"/>
            <w:noWrap/>
            <w:vAlign w:val="center"/>
          </w:tcPr>
          <w:p w:rsidR="0049480E" w:rsidRPr="00C85FB8" w:rsidRDefault="0049480E" w:rsidP="00132AD0">
            <w:pPr>
              <w:jc w:val="center"/>
              <w:rPr>
                <w:sz w:val="18"/>
                <w:szCs w:val="18"/>
              </w:rPr>
            </w:pPr>
            <w:r w:rsidRPr="00C85FB8">
              <w:rPr>
                <w:sz w:val="18"/>
                <w:szCs w:val="18"/>
              </w:rPr>
              <w:t>0,1</w:t>
            </w:r>
          </w:p>
        </w:tc>
        <w:tc>
          <w:tcPr>
            <w:tcW w:w="1276" w:type="dxa"/>
            <w:tcBorders>
              <w:top w:val="nil"/>
              <w:left w:val="nil"/>
              <w:bottom w:val="single" w:sz="8" w:space="0" w:color="auto"/>
              <w:right w:val="single" w:sz="8" w:space="0" w:color="auto"/>
            </w:tcBorders>
            <w:shd w:val="clear" w:color="000000" w:fill="FFFFFF"/>
            <w:noWrap/>
            <w:vAlign w:val="center"/>
          </w:tcPr>
          <w:p w:rsidR="0049480E" w:rsidRPr="00C85FB8" w:rsidRDefault="0049480E" w:rsidP="00132AD0">
            <w:pPr>
              <w:jc w:val="center"/>
              <w:rPr>
                <w:sz w:val="18"/>
                <w:szCs w:val="18"/>
              </w:rPr>
            </w:pPr>
            <w:r w:rsidRPr="00C85FB8">
              <w:rPr>
                <w:sz w:val="18"/>
                <w:szCs w:val="18"/>
              </w:rPr>
              <w:t>1 286,00</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49480E" w:rsidRPr="00C85FB8" w:rsidRDefault="0049480E" w:rsidP="00132AD0">
            <w:pPr>
              <w:jc w:val="center"/>
              <w:rPr>
                <w:sz w:val="18"/>
                <w:szCs w:val="18"/>
              </w:rPr>
            </w:pPr>
            <w:r w:rsidRPr="00C85FB8">
              <w:rPr>
                <w:sz w:val="18"/>
                <w:szCs w:val="18"/>
              </w:rPr>
              <w:t>0,1</w:t>
            </w:r>
          </w:p>
        </w:tc>
        <w:tc>
          <w:tcPr>
            <w:tcW w:w="1275" w:type="dxa"/>
            <w:tcBorders>
              <w:top w:val="nil"/>
              <w:left w:val="nil"/>
              <w:bottom w:val="single" w:sz="8" w:space="0" w:color="auto"/>
              <w:right w:val="single" w:sz="8" w:space="0" w:color="auto"/>
            </w:tcBorders>
            <w:shd w:val="clear" w:color="000000" w:fill="FFFFFF"/>
            <w:noWrap/>
            <w:vAlign w:val="center"/>
          </w:tcPr>
          <w:p w:rsidR="0049480E" w:rsidRPr="00C85FB8" w:rsidRDefault="0049480E" w:rsidP="00132AD0">
            <w:pPr>
              <w:jc w:val="center"/>
              <w:rPr>
                <w:sz w:val="18"/>
                <w:szCs w:val="18"/>
              </w:rPr>
            </w:pPr>
            <w:r w:rsidRPr="00C85FB8">
              <w:rPr>
                <w:sz w:val="18"/>
                <w:szCs w:val="18"/>
              </w:rPr>
              <w:t>1 286,00</w:t>
            </w:r>
          </w:p>
        </w:tc>
        <w:tc>
          <w:tcPr>
            <w:tcW w:w="567" w:type="dxa"/>
            <w:tcBorders>
              <w:top w:val="nil"/>
              <w:left w:val="nil"/>
              <w:bottom w:val="single" w:sz="8" w:space="0" w:color="auto"/>
              <w:right w:val="single" w:sz="8" w:space="0" w:color="auto"/>
            </w:tcBorders>
            <w:shd w:val="clear" w:color="auto" w:fill="auto"/>
            <w:noWrap/>
            <w:vAlign w:val="center"/>
          </w:tcPr>
          <w:p w:rsidR="0049480E" w:rsidRPr="00C85FB8" w:rsidRDefault="0049480E" w:rsidP="00132AD0">
            <w:pPr>
              <w:jc w:val="center"/>
              <w:rPr>
                <w:sz w:val="18"/>
                <w:szCs w:val="18"/>
              </w:rPr>
            </w:pPr>
            <w:r w:rsidRPr="00C85FB8">
              <w:rPr>
                <w:sz w:val="18"/>
                <w:szCs w:val="18"/>
              </w:rPr>
              <w:t>0,1</w:t>
            </w:r>
          </w:p>
        </w:tc>
        <w:tc>
          <w:tcPr>
            <w:tcW w:w="1276" w:type="dxa"/>
            <w:tcBorders>
              <w:top w:val="nil"/>
              <w:left w:val="nil"/>
              <w:bottom w:val="single" w:sz="8" w:space="0" w:color="auto"/>
              <w:right w:val="single" w:sz="8" w:space="0" w:color="auto"/>
            </w:tcBorders>
            <w:shd w:val="clear" w:color="000000" w:fill="FFFFFF"/>
            <w:noWrap/>
            <w:vAlign w:val="center"/>
          </w:tcPr>
          <w:p w:rsidR="0049480E" w:rsidRPr="00C85FB8" w:rsidRDefault="0049480E" w:rsidP="00132AD0">
            <w:pPr>
              <w:jc w:val="center"/>
              <w:rPr>
                <w:sz w:val="18"/>
                <w:szCs w:val="18"/>
              </w:rPr>
            </w:pPr>
            <w:r w:rsidRPr="00C85FB8">
              <w:rPr>
                <w:sz w:val="18"/>
                <w:szCs w:val="18"/>
              </w:rPr>
              <w:t>1 286,00</w:t>
            </w:r>
          </w:p>
        </w:tc>
        <w:tc>
          <w:tcPr>
            <w:tcW w:w="709" w:type="dxa"/>
            <w:tcBorders>
              <w:top w:val="nil"/>
              <w:left w:val="nil"/>
              <w:bottom w:val="single" w:sz="8" w:space="0" w:color="auto"/>
              <w:right w:val="single" w:sz="8" w:space="0" w:color="auto"/>
            </w:tcBorders>
            <w:shd w:val="clear" w:color="auto" w:fill="auto"/>
            <w:noWrap/>
            <w:vAlign w:val="center"/>
          </w:tcPr>
          <w:p w:rsidR="0049480E" w:rsidRPr="00C85FB8" w:rsidRDefault="0049480E" w:rsidP="00132AD0">
            <w:pPr>
              <w:jc w:val="center"/>
              <w:rPr>
                <w:sz w:val="18"/>
                <w:szCs w:val="18"/>
              </w:rPr>
            </w:pPr>
            <w:r w:rsidRPr="00C85FB8">
              <w:rPr>
                <w:sz w:val="18"/>
                <w:szCs w:val="18"/>
              </w:rPr>
              <w:t>0,1</w:t>
            </w:r>
          </w:p>
        </w:tc>
      </w:tr>
      <w:tr w:rsidR="0049480E" w:rsidRPr="00C85FB8" w:rsidTr="00C85FB8">
        <w:trPr>
          <w:trHeight w:val="41"/>
        </w:trPr>
        <w:tc>
          <w:tcPr>
            <w:tcW w:w="1858" w:type="dxa"/>
            <w:tcBorders>
              <w:top w:val="single" w:sz="8" w:space="0" w:color="auto"/>
              <w:left w:val="single" w:sz="8" w:space="0" w:color="auto"/>
              <w:bottom w:val="single" w:sz="8" w:space="0" w:color="auto"/>
              <w:right w:val="single" w:sz="8" w:space="0" w:color="auto"/>
            </w:tcBorders>
            <w:shd w:val="clear" w:color="auto" w:fill="auto"/>
            <w:vAlign w:val="center"/>
          </w:tcPr>
          <w:p w:rsidR="0049480E" w:rsidRPr="00C85FB8" w:rsidRDefault="0049480E" w:rsidP="00132AD0">
            <w:pPr>
              <w:rPr>
                <w:sz w:val="18"/>
                <w:szCs w:val="18"/>
              </w:rPr>
            </w:pPr>
            <w:r w:rsidRPr="00C85FB8">
              <w:rPr>
                <w:sz w:val="18"/>
                <w:szCs w:val="18"/>
              </w:rPr>
              <w:t>- патентная система налогообложения</w:t>
            </w:r>
          </w:p>
        </w:tc>
        <w:tc>
          <w:tcPr>
            <w:tcW w:w="1276" w:type="dxa"/>
            <w:tcBorders>
              <w:top w:val="nil"/>
              <w:left w:val="nil"/>
              <w:bottom w:val="single" w:sz="8" w:space="0" w:color="auto"/>
              <w:right w:val="single" w:sz="8" w:space="0" w:color="auto"/>
            </w:tcBorders>
            <w:shd w:val="clear" w:color="000000" w:fill="FFFFFF"/>
            <w:vAlign w:val="center"/>
          </w:tcPr>
          <w:p w:rsidR="0049480E" w:rsidRPr="00C85FB8" w:rsidRDefault="0049480E" w:rsidP="00132AD0">
            <w:pPr>
              <w:jc w:val="center"/>
              <w:rPr>
                <w:sz w:val="18"/>
                <w:szCs w:val="18"/>
              </w:rPr>
            </w:pPr>
            <w:r w:rsidRPr="00C85FB8">
              <w:rPr>
                <w:sz w:val="18"/>
                <w:szCs w:val="18"/>
              </w:rPr>
              <w:t>58 421,00</w:t>
            </w:r>
          </w:p>
        </w:tc>
        <w:tc>
          <w:tcPr>
            <w:tcW w:w="567" w:type="dxa"/>
            <w:tcBorders>
              <w:top w:val="nil"/>
              <w:left w:val="nil"/>
              <w:bottom w:val="single" w:sz="8" w:space="0" w:color="auto"/>
              <w:right w:val="single" w:sz="8" w:space="0" w:color="auto"/>
            </w:tcBorders>
            <w:shd w:val="clear" w:color="auto" w:fill="auto"/>
            <w:noWrap/>
            <w:vAlign w:val="center"/>
          </w:tcPr>
          <w:p w:rsidR="0049480E" w:rsidRPr="00C85FB8" w:rsidRDefault="0049480E" w:rsidP="00132AD0">
            <w:pPr>
              <w:jc w:val="center"/>
              <w:rPr>
                <w:sz w:val="18"/>
                <w:szCs w:val="18"/>
              </w:rPr>
            </w:pPr>
            <w:r w:rsidRPr="00C85FB8">
              <w:rPr>
                <w:sz w:val="18"/>
                <w:szCs w:val="18"/>
              </w:rPr>
              <w:t>5,6</w:t>
            </w:r>
          </w:p>
        </w:tc>
        <w:tc>
          <w:tcPr>
            <w:tcW w:w="1276" w:type="dxa"/>
            <w:tcBorders>
              <w:top w:val="nil"/>
              <w:left w:val="nil"/>
              <w:bottom w:val="single" w:sz="8" w:space="0" w:color="auto"/>
              <w:right w:val="single" w:sz="8" w:space="0" w:color="auto"/>
            </w:tcBorders>
            <w:shd w:val="clear" w:color="000000" w:fill="FFFFFF"/>
            <w:noWrap/>
            <w:vAlign w:val="center"/>
          </w:tcPr>
          <w:p w:rsidR="0049480E" w:rsidRPr="00C85FB8" w:rsidRDefault="0049480E" w:rsidP="00132AD0">
            <w:pPr>
              <w:jc w:val="center"/>
              <w:rPr>
                <w:sz w:val="18"/>
                <w:szCs w:val="18"/>
              </w:rPr>
            </w:pPr>
            <w:r w:rsidRPr="00C85FB8">
              <w:rPr>
                <w:sz w:val="18"/>
                <w:szCs w:val="18"/>
              </w:rPr>
              <w:t>77 084,21</w:t>
            </w:r>
          </w:p>
        </w:tc>
        <w:tc>
          <w:tcPr>
            <w:tcW w:w="567" w:type="dxa"/>
            <w:tcBorders>
              <w:top w:val="single" w:sz="8" w:space="0" w:color="auto"/>
              <w:left w:val="nil"/>
              <w:bottom w:val="single" w:sz="8" w:space="0" w:color="auto"/>
              <w:right w:val="single" w:sz="8" w:space="0" w:color="auto"/>
            </w:tcBorders>
            <w:shd w:val="clear" w:color="auto" w:fill="auto"/>
            <w:noWrap/>
            <w:vAlign w:val="center"/>
          </w:tcPr>
          <w:p w:rsidR="0049480E" w:rsidRPr="00C85FB8" w:rsidRDefault="0049480E" w:rsidP="00132AD0">
            <w:pPr>
              <w:jc w:val="center"/>
              <w:rPr>
                <w:sz w:val="18"/>
                <w:szCs w:val="18"/>
              </w:rPr>
            </w:pPr>
            <w:r w:rsidRPr="00C85FB8">
              <w:rPr>
                <w:sz w:val="18"/>
                <w:szCs w:val="18"/>
              </w:rPr>
              <w:t>7,2</w:t>
            </w:r>
          </w:p>
        </w:tc>
        <w:tc>
          <w:tcPr>
            <w:tcW w:w="1275" w:type="dxa"/>
            <w:tcBorders>
              <w:top w:val="nil"/>
              <w:left w:val="nil"/>
              <w:bottom w:val="single" w:sz="8" w:space="0" w:color="auto"/>
              <w:right w:val="single" w:sz="8" w:space="0" w:color="auto"/>
            </w:tcBorders>
            <w:shd w:val="clear" w:color="000000" w:fill="FFFFFF"/>
            <w:noWrap/>
            <w:vAlign w:val="center"/>
          </w:tcPr>
          <w:p w:rsidR="0049480E" w:rsidRPr="00C85FB8" w:rsidRDefault="0049480E" w:rsidP="00132AD0">
            <w:pPr>
              <w:jc w:val="center"/>
              <w:rPr>
                <w:sz w:val="18"/>
                <w:szCs w:val="18"/>
              </w:rPr>
            </w:pPr>
            <w:r w:rsidRPr="00C85FB8">
              <w:rPr>
                <w:sz w:val="18"/>
                <w:szCs w:val="18"/>
              </w:rPr>
              <w:t>77 855,05</w:t>
            </w:r>
          </w:p>
        </w:tc>
        <w:tc>
          <w:tcPr>
            <w:tcW w:w="567" w:type="dxa"/>
            <w:tcBorders>
              <w:top w:val="nil"/>
              <w:left w:val="nil"/>
              <w:bottom w:val="single" w:sz="8" w:space="0" w:color="auto"/>
              <w:right w:val="single" w:sz="8" w:space="0" w:color="auto"/>
            </w:tcBorders>
            <w:shd w:val="clear" w:color="auto" w:fill="auto"/>
            <w:noWrap/>
            <w:vAlign w:val="center"/>
          </w:tcPr>
          <w:p w:rsidR="0049480E" w:rsidRPr="00C85FB8" w:rsidRDefault="0049480E" w:rsidP="00132AD0">
            <w:pPr>
              <w:jc w:val="center"/>
              <w:rPr>
                <w:sz w:val="18"/>
                <w:szCs w:val="18"/>
              </w:rPr>
            </w:pPr>
            <w:r w:rsidRPr="00C85FB8">
              <w:rPr>
                <w:sz w:val="18"/>
                <w:szCs w:val="18"/>
              </w:rPr>
              <w:t>7,2</w:t>
            </w:r>
          </w:p>
        </w:tc>
        <w:tc>
          <w:tcPr>
            <w:tcW w:w="1276" w:type="dxa"/>
            <w:tcBorders>
              <w:top w:val="nil"/>
              <w:left w:val="nil"/>
              <w:bottom w:val="single" w:sz="8" w:space="0" w:color="auto"/>
              <w:right w:val="single" w:sz="8" w:space="0" w:color="auto"/>
            </w:tcBorders>
            <w:shd w:val="clear" w:color="000000" w:fill="FFFFFF"/>
            <w:noWrap/>
            <w:vAlign w:val="center"/>
          </w:tcPr>
          <w:p w:rsidR="0049480E" w:rsidRPr="00C85FB8" w:rsidRDefault="0049480E" w:rsidP="00132AD0">
            <w:pPr>
              <w:jc w:val="center"/>
              <w:rPr>
                <w:sz w:val="18"/>
                <w:szCs w:val="18"/>
              </w:rPr>
            </w:pPr>
            <w:r w:rsidRPr="00C85FB8">
              <w:rPr>
                <w:sz w:val="18"/>
                <w:szCs w:val="18"/>
              </w:rPr>
              <w:t>78 633,60</w:t>
            </w:r>
          </w:p>
        </w:tc>
        <w:tc>
          <w:tcPr>
            <w:tcW w:w="709" w:type="dxa"/>
            <w:tcBorders>
              <w:top w:val="nil"/>
              <w:left w:val="nil"/>
              <w:bottom w:val="single" w:sz="8" w:space="0" w:color="auto"/>
              <w:right w:val="single" w:sz="8" w:space="0" w:color="auto"/>
            </w:tcBorders>
            <w:shd w:val="clear" w:color="auto" w:fill="auto"/>
            <w:noWrap/>
            <w:vAlign w:val="center"/>
          </w:tcPr>
          <w:p w:rsidR="0049480E" w:rsidRPr="00C85FB8" w:rsidRDefault="0049480E" w:rsidP="00132AD0">
            <w:pPr>
              <w:jc w:val="center"/>
              <w:rPr>
                <w:sz w:val="18"/>
                <w:szCs w:val="18"/>
              </w:rPr>
            </w:pPr>
            <w:r w:rsidRPr="00C85FB8">
              <w:rPr>
                <w:sz w:val="18"/>
                <w:szCs w:val="18"/>
              </w:rPr>
              <w:t>7,1</w:t>
            </w:r>
          </w:p>
        </w:tc>
      </w:tr>
    </w:tbl>
    <w:p w:rsidR="0049480E" w:rsidRPr="00C85FB8" w:rsidRDefault="0049480E" w:rsidP="00132AD0">
      <w:pPr>
        <w:autoSpaceDE w:val="0"/>
        <w:autoSpaceDN w:val="0"/>
        <w:adjustRightInd w:val="0"/>
        <w:ind w:firstLine="567"/>
        <w:jc w:val="both"/>
        <w:rPr>
          <w:sz w:val="28"/>
          <w:szCs w:val="28"/>
        </w:rPr>
      </w:pPr>
      <w:r w:rsidRPr="00C85FB8">
        <w:rPr>
          <w:sz w:val="28"/>
          <w:szCs w:val="28"/>
        </w:rPr>
        <w:t xml:space="preserve">Основную долю (в 2021-2023 </w:t>
      </w:r>
      <w:proofErr w:type="gramStart"/>
      <w:r w:rsidRPr="00C85FB8">
        <w:rPr>
          <w:sz w:val="28"/>
          <w:szCs w:val="28"/>
        </w:rPr>
        <w:t>годах</w:t>
      </w:r>
      <w:proofErr w:type="gramEnd"/>
      <w:r w:rsidRPr="00C85FB8">
        <w:rPr>
          <w:sz w:val="28"/>
          <w:szCs w:val="28"/>
        </w:rPr>
        <w:t xml:space="preserve"> – 89,8%, 92,7% и 92,8% соответственно) в составе единого налога на совокупный доход составляют доходы от применения УСН. </w:t>
      </w:r>
    </w:p>
    <w:p w:rsidR="0049480E" w:rsidRPr="00C85FB8" w:rsidRDefault="0049480E" w:rsidP="00132AD0">
      <w:pPr>
        <w:autoSpaceDE w:val="0"/>
        <w:autoSpaceDN w:val="0"/>
        <w:adjustRightInd w:val="0"/>
        <w:ind w:firstLine="567"/>
        <w:jc w:val="both"/>
        <w:rPr>
          <w:sz w:val="28"/>
          <w:szCs w:val="28"/>
        </w:rPr>
      </w:pPr>
      <w:r w:rsidRPr="00C85FB8">
        <w:rPr>
          <w:sz w:val="28"/>
          <w:szCs w:val="28"/>
        </w:rPr>
        <w:t xml:space="preserve">В прогнозируемые периоды планируется ежегодный рост поступления, что связано в частности с переходом налогоплательщиков с уплаты ЕНВД на применение УСН, а также с установлением на 2021 год коэффициента </w:t>
      </w:r>
      <w:proofErr w:type="gramStart"/>
      <w:r w:rsidRPr="00C85FB8">
        <w:rPr>
          <w:sz w:val="28"/>
          <w:szCs w:val="28"/>
        </w:rPr>
        <w:t>–д</w:t>
      </w:r>
      <w:proofErr w:type="gramEnd"/>
      <w:r w:rsidRPr="00C85FB8">
        <w:rPr>
          <w:sz w:val="28"/>
          <w:szCs w:val="28"/>
        </w:rPr>
        <w:t>ефлятора, применяемого к величине предельного размера доходов, в размере 1,032, то есть выше коэффициента –дефлятора, установленного на 2020 год, на 0,032 процентных пункта.</w:t>
      </w:r>
    </w:p>
    <w:p w:rsidR="0049480E" w:rsidRPr="00870A86" w:rsidRDefault="0049480E" w:rsidP="00132AD0">
      <w:pPr>
        <w:autoSpaceDE w:val="0"/>
        <w:autoSpaceDN w:val="0"/>
        <w:adjustRightInd w:val="0"/>
        <w:ind w:firstLine="567"/>
        <w:jc w:val="both"/>
        <w:rPr>
          <w:sz w:val="28"/>
          <w:szCs w:val="28"/>
        </w:rPr>
      </w:pPr>
      <w:proofErr w:type="gramStart"/>
      <w:r w:rsidRPr="00C85FB8">
        <w:rPr>
          <w:sz w:val="28"/>
          <w:szCs w:val="28"/>
        </w:rPr>
        <w:t>Кроме того, в 2021-2023 годах планируется ежегодное увеличение поступления доходов от патентной системы налогообложения в 2021 году к оценке 2020 года, в 2022-2023 годах к предыдущему году, удельный вес которого в едином налоге на совокупный доход составит в среднем 7,17%. Одной из причин увеличения доходов по указанному источнику объясняется также переходом, в связи с отменой с 01.01.2021, налогоплательщиков с ЕНВД</w:t>
      </w:r>
      <w:proofErr w:type="gramEnd"/>
      <w:r w:rsidRPr="00C85FB8">
        <w:rPr>
          <w:sz w:val="28"/>
          <w:szCs w:val="28"/>
        </w:rPr>
        <w:t xml:space="preserve"> на </w:t>
      </w:r>
      <w:r w:rsidRPr="00870A86">
        <w:rPr>
          <w:sz w:val="28"/>
          <w:szCs w:val="28"/>
        </w:rPr>
        <w:t xml:space="preserve">патентную систему налогообложения и увеличение коэффициента </w:t>
      </w:r>
      <w:proofErr w:type="gramStart"/>
      <w:r w:rsidRPr="00870A86">
        <w:rPr>
          <w:sz w:val="28"/>
          <w:szCs w:val="28"/>
        </w:rPr>
        <w:t>–д</w:t>
      </w:r>
      <w:proofErr w:type="gramEnd"/>
      <w:r w:rsidRPr="00870A86">
        <w:rPr>
          <w:sz w:val="28"/>
          <w:szCs w:val="28"/>
        </w:rPr>
        <w:t>ефлятора, применяемого к максимальному размеру потенциально возможного к получению дохода, на 0,048 пункта по сравнению с 2020 годом,.</w:t>
      </w:r>
    </w:p>
    <w:p w:rsidR="0049480E" w:rsidRPr="00870A86" w:rsidRDefault="0049480E" w:rsidP="00132AD0">
      <w:pPr>
        <w:autoSpaceDE w:val="0"/>
        <w:autoSpaceDN w:val="0"/>
        <w:adjustRightInd w:val="0"/>
        <w:ind w:firstLine="567"/>
        <w:jc w:val="both"/>
        <w:rPr>
          <w:sz w:val="28"/>
          <w:szCs w:val="28"/>
        </w:rPr>
      </w:pPr>
      <w:r w:rsidRPr="00870A86">
        <w:rPr>
          <w:sz w:val="28"/>
          <w:szCs w:val="28"/>
        </w:rPr>
        <w:t xml:space="preserve">Поступление ЕНВД в 2021 году за 2020 год составит 31 485,00 тыс. рублей, на 2022-2023 годы не прогнозируется в связи с его отменой с 01.01.2021. Однако главным администратором доходов в прогнозируемых </w:t>
      </w:r>
      <w:proofErr w:type="gramStart"/>
      <w:r w:rsidRPr="00870A86">
        <w:rPr>
          <w:sz w:val="28"/>
          <w:szCs w:val="28"/>
        </w:rPr>
        <w:t>периодах</w:t>
      </w:r>
      <w:proofErr w:type="gramEnd"/>
      <w:r w:rsidRPr="00870A86">
        <w:rPr>
          <w:sz w:val="28"/>
          <w:szCs w:val="28"/>
        </w:rPr>
        <w:t xml:space="preserve"> не приведена оценка объема погашения (взыскания) задолженности по данному налоговому источнику дохода, соответственно прогнозируемое поступление в бюджет города от принятых мер.</w:t>
      </w:r>
    </w:p>
    <w:p w:rsidR="0049480E" w:rsidRPr="00870A86" w:rsidRDefault="0049480E" w:rsidP="00132AD0">
      <w:pPr>
        <w:autoSpaceDE w:val="0"/>
        <w:autoSpaceDN w:val="0"/>
        <w:adjustRightInd w:val="0"/>
        <w:ind w:firstLine="567"/>
        <w:jc w:val="both"/>
        <w:rPr>
          <w:sz w:val="28"/>
          <w:szCs w:val="28"/>
        </w:rPr>
      </w:pPr>
      <w:r w:rsidRPr="00870A86">
        <w:rPr>
          <w:sz w:val="28"/>
          <w:szCs w:val="28"/>
        </w:rPr>
        <w:t>Единый сельскохозяйственный налог прогнозирован в сумме 1 286,00 тыс. рублей ежегодно, что соответствует уровню ожидаемой оценки 2020 года.</w:t>
      </w:r>
    </w:p>
    <w:p w:rsidR="0049480E" w:rsidRPr="00C85FB8" w:rsidRDefault="0049480E"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roofErr w:type="gramStart"/>
      <w:r w:rsidRPr="00870A86">
        <w:rPr>
          <w:sz w:val="28"/>
          <w:szCs w:val="28"/>
        </w:rPr>
        <w:t>Провести оценку влияния</w:t>
      </w:r>
      <w:r w:rsidRPr="00C85FB8">
        <w:rPr>
          <w:sz w:val="28"/>
          <w:szCs w:val="28"/>
        </w:rPr>
        <w:t xml:space="preserve"> на изменение поступления доходов от применения УСН и патентной системы налогообложения в прогнозных периодах имеет предоставление в соответствии с законом Ханты - </w:t>
      </w:r>
      <w:r w:rsidRPr="00C85FB8">
        <w:rPr>
          <w:sz w:val="28"/>
          <w:szCs w:val="28"/>
        </w:rPr>
        <w:lastRenderedPageBreak/>
        <w:t>Мансийского автономного округа от 20.02.2015 № 14-оз «налоговых каникул» в течение двух лет для индивидуальных предпринимателей, впервые зарегистрированных и осуществляющих предпринимательскую деятельность в производственной, социальной или научной сферах, а также в сфере бытовых услуг населению (в настоящее</w:t>
      </w:r>
      <w:proofErr w:type="gramEnd"/>
      <w:r w:rsidRPr="00C85FB8">
        <w:rPr>
          <w:sz w:val="28"/>
          <w:szCs w:val="28"/>
        </w:rPr>
        <w:t xml:space="preserve"> время по 35 видам предпринимательской деятельности), начиная с 01.01.2015, не представляется возможным по причине отсутствия анализа и оценки их при прогнозировании со стороны главного администратора доходов. </w:t>
      </w:r>
    </w:p>
    <w:p w:rsidR="0049480E" w:rsidRPr="00C85FB8" w:rsidRDefault="0049480E" w:rsidP="00132AD0">
      <w:pPr>
        <w:autoSpaceDE w:val="0"/>
        <w:autoSpaceDN w:val="0"/>
        <w:adjustRightInd w:val="0"/>
        <w:ind w:firstLine="567"/>
        <w:jc w:val="both"/>
        <w:rPr>
          <w:sz w:val="28"/>
          <w:szCs w:val="28"/>
        </w:rPr>
      </w:pPr>
      <w:proofErr w:type="gramStart"/>
      <w:r w:rsidRPr="00C85FB8">
        <w:rPr>
          <w:sz w:val="28"/>
          <w:szCs w:val="28"/>
        </w:rPr>
        <w:t>Кроме того, главным администратором доходов не представлены в пояснительной записке показатели потерь бюджета города в 2021 году в связи с уменьшением в соответствии с законом ХМАО-Югры от 01.04.2020 № 35-оз «О внесении изменений в отдельные законы Ханты-Мансийского автономного округа-Югры» налоговой ставки с 5 до 1 процента в 2020 году для отдельных организаций и индивидуальных предпринимателей, применяющих УСН, основные виды экономической деятельности</w:t>
      </w:r>
      <w:proofErr w:type="gramEnd"/>
      <w:r w:rsidRPr="00C85FB8">
        <w:rPr>
          <w:sz w:val="28"/>
          <w:szCs w:val="28"/>
        </w:rPr>
        <w:t xml:space="preserve"> </w:t>
      </w:r>
      <w:proofErr w:type="gramStart"/>
      <w:r w:rsidRPr="00C85FB8">
        <w:rPr>
          <w:sz w:val="28"/>
          <w:szCs w:val="28"/>
        </w:rPr>
        <w:t xml:space="preserve">которых включены в перечень предпринимательской деятельности более пострадавших в связи с распространением </w:t>
      </w:r>
      <w:proofErr w:type="spellStart"/>
      <w:r w:rsidRPr="00C85FB8">
        <w:rPr>
          <w:sz w:val="28"/>
          <w:szCs w:val="28"/>
        </w:rPr>
        <w:t>коронавирусной</w:t>
      </w:r>
      <w:proofErr w:type="spellEnd"/>
      <w:r w:rsidRPr="00C85FB8">
        <w:rPr>
          <w:sz w:val="28"/>
          <w:szCs w:val="28"/>
        </w:rPr>
        <w:t xml:space="preserve"> инфекции в стране.</w:t>
      </w:r>
      <w:proofErr w:type="gramEnd"/>
      <w:r w:rsidRPr="00C85FB8">
        <w:rPr>
          <w:sz w:val="28"/>
          <w:szCs w:val="28"/>
        </w:rPr>
        <w:t xml:space="preserve"> В силу действия в течение 2020 года положений указанного закона поступление доходов в бюджет города от указанных организаций и индивидуальных предпринимателей по итогам деятельности за 4 квартал 2020 года, подлежащих уплате по сроку в 2021 году, существенно снизятся. Однако произвести оценку объема потерь бюджета города при отсутствии показателей не представля</w:t>
      </w:r>
      <w:r w:rsidR="00577599">
        <w:rPr>
          <w:sz w:val="28"/>
          <w:szCs w:val="28"/>
        </w:rPr>
        <w:t xml:space="preserve">ется </w:t>
      </w:r>
      <w:r w:rsidRPr="00C85FB8">
        <w:rPr>
          <w:sz w:val="28"/>
          <w:szCs w:val="28"/>
        </w:rPr>
        <w:t>возможным.</w:t>
      </w:r>
    </w:p>
    <w:p w:rsidR="0049480E" w:rsidRPr="00C85FB8" w:rsidRDefault="0049480E" w:rsidP="00132AD0">
      <w:pPr>
        <w:autoSpaceDE w:val="0"/>
        <w:autoSpaceDN w:val="0"/>
        <w:adjustRightInd w:val="0"/>
        <w:ind w:firstLine="567"/>
        <w:jc w:val="both"/>
        <w:rPr>
          <w:sz w:val="28"/>
          <w:szCs w:val="28"/>
        </w:rPr>
      </w:pPr>
      <w:r w:rsidRPr="00C85FB8">
        <w:rPr>
          <w:sz w:val="28"/>
          <w:szCs w:val="28"/>
        </w:rPr>
        <w:t>Согласно представленной главным администратором доходов информации</w:t>
      </w:r>
      <w:r w:rsidR="00577599">
        <w:rPr>
          <w:sz w:val="28"/>
          <w:szCs w:val="28"/>
        </w:rPr>
        <w:t>,</w:t>
      </w:r>
      <w:r w:rsidRPr="00C85FB8">
        <w:rPr>
          <w:sz w:val="28"/>
          <w:szCs w:val="28"/>
        </w:rPr>
        <w:t xml:space="preserve"> увеличение поступления УСН в прогнозируемых периодах </w:t>
      </w:r>
      <w:proofErr w:type="gramStart"/>
      <w:r w:rsidRPr="00C85FB8">
        <w:rPr>
          <w:sz w:val="28"/>
          <w:szCs w:val="28"/>
        </w:rPr>
        <w:t>обусловлено</w:t>
      </w:r>
      <w:proofErr w:type="gramEnd"/>
      <w:r w:rsidRPr="00C85FB8">
        <w:rPr>
          <w:sz w:val="28"/>
          <w:szCs w:val="28"/>
        </w:rPr>
        <w:t xml:space="preserve"> прежде всего отменой с 01.01.2021 единого налога на вмененный доход (ЕНВД), </w:t>
      </w:r>
      <w:r w:rsidR="00577599">
        <w:rPr>
          <w:sz w:val="28"/>
          <w:szCs w:val="28"/>
        </w:rPr>
        <w:t xml:space="preserve">а </w:t>
      </w:r>
      <w:r w:rsidRPr="00C85FB8">
        <w:rPr>
          <w:sz w:val="28"/>
          <w:szCs w:val="28"/>
        </w:rPr>
        <w:t>соответственно увеличение</w:t>
      </w:r>
      <w:r w:rsidR="00577599">
        <w:rPr>
          <w:sz w:val="28"/>
          <w:szCs w:val="28"/>
        </w:rPr>
        <w:t>м</w:t>
      </w:r>
      <w:r w:rsidRPr="00C85FB8">
        <w:rPr>
          <w:sz w:val="28"/>
          <w:szCs w:val="28"/>
        </w:rPr>
        <w:t xml:space="preserve"> количества плательщиков УСН за счет перехода предпринимателей, ранее применявших ЕНВД. При этом отмечено, что при расчете прогноза на 2021-2023 годы заложен рост индекса потребительских цен, рост внутреннего регио</w:t>
      </w:r>
      <w:r w:rsidR="00577599">
        <w:rPr>
          <w:sz w:val="28"/>
          <w:szCs w:val="28"/>
        </w:rPr>
        <w:t xml:space="preserve">нального продукта: на 2021 год </w:t>
      </w:r>
      <w:r w:rsidRPr="00C85FB8">
        <w:rPr>
          <w:sz w:val="28"/>
          <w:szCs w:val="28"/>
        </w:rPr>
        <w:t>3,2%, 2022 год 2.9%, 2023 год 3,1%.</w:t>
      </w:r>
    </w:p>
    <w:p w:rsidR="0049480E" w:rsidRPr="00C85FB8" w:rsidRDefault="0049480E" w:rsidP="00132AD0">
      <w:pPr>
        <w:autoSpaceDE w:val="0"/>
        <w:autoSpaceDN w:val="0"/>
        <w:adjustRightInd w:val="0"/>
        <w:ind w:firstLine="567"/>
        <w:jc w:val="both"/>
        <w:rPr>
          <w:sz w:val="28"/>
          <w:szCs w:val="28"/>
        </w:rPr>
      </w:pPr>
      <w:proofErr w:type="gramStart"/>
      <w:r w:rsidRPr="00C85FB8">
        <w:rPr>
          <w:sz w:val="28"/>
          <w:szCs w:val="28"/>
        </w:rPr>
        <w:t xml:space="preserve">Однако главным администратором доходов при прогнозировании </w:t>
      </w:r>
      <w:r w:rsidR="00577599">
        <w:rPr>
          <w:sz w:val="28"/>
          <w:szCs w:val="28"/>
        </w:rPr>
        <w:t>на</w:t>
      </w:r>
      <w:r w:rsidRPr="00C85FB8">
        <w:rPr>
          <w:sz w:val="28"/>
          <w:szCs w:val="28"/>
        </w:rPr>
        <w:t xml:space="preserve"> 2021-2023 год</w:t>
      </w:r>
      <w:r w:rsidR="00577599">
        <w:rPr>
          <w:sz w:val="28"/>
          <w:szCs w:val="28"/>
        </w:rPr>
        <w:t>ы</w:t>
      </w:r>
      <w:r w:rsidRPr="00C85FB8">
        <w:rPr>
          <w:sz w:val="28"/>
          <w:szCs w:val="28"/>
        </w:rPr>
        <w:t xml:space="preserve"> поступления доходов от организаций и индивидуальных предпринимателей, применяющих УСН, не уточнен прогноз в связи с  внесением изменений в главу 26.2 части второй Налогового кодекса </w:t>
      </w:r>
      <w:r w:rsidR="00AF2E6E">
        <w:rPr>
          <w:sz w:val="28"/>
          <w:szCs w:val="28"/>
        </w:rPr>
        <w:t>Российской Федерации</w:t>
      </w:r>
      <w:r w:rsidRPr="00C85FB8">
        <w:rPr>
          <w:sz w:val="28"/>
          <w:szCs w:val="28"/>
        </w:rPr>
        <w:t xml:space="preserve"> с 01.01.2021, согласно которым величина предельного размера доходов,</w:t>
      </w:r>
      <w:r w:rsidRPr="00C85FB8">
        <w:rPr>
          <w:color w:val="FF0000"/>
        </w:rPr>
        <w:t xml:space="preserve"> </w:t>
      </w:r>
      <w:r w:rsidRPr="00C85FB8">
        <w:rPr>
          <w:sz w:val="28"/>
          <w:szCs w:val="28"/>
        </w:rPr>
        <w:t>ограничивающая право налогоплательщика на применение</w:t>
      </w:r>
      <w:r w:rsidRPr="00C85FB8">
        <w:t xml:space="preserve"> </w:t>
      </w:r>
      <w:r w:rsidRPr="00C85FB8">
        <w:rPr>
          <w:sz w:val="28"/>
          <w:szCs w:val="28"/>
        </w:rPr>
        <w:t>УСН, изменена в сторону увеличения, что расширит возможности продолжения применения УСН большинством</w:t>
      </w:r>
      <w:proofErr w:type="gramEnd"/>
      <w:r w:rsidRPr="00C85FB8">
        <w:rPr>
          <w:sz w:val="28"/>
          <w:szCs w:val="28"/>
        </w:rPr>
        <w:t xml:space="preserve"> налогоплательщиков, соответствующих условиям, предусмотренным НК РФ, в том числе на фоне развития пандемии КОВИД-19 и ее последствий, отрицательно повлиявших на уровень доходов от деятельности. </w:t>
      </w:r>
    </w:p>
    <w:p w:rsidR="0049480E" w:rsidRPr="00C85FB8" w:rsidRDefault="0049480E" w:rsidP="00132AD0">
      <w:pPr>
        <w:autoSpaceDE w:val="0"/>
        <w:autoSpaceDN w:val="0"/>
        <w:adjustRightInd w:val="0"/>
        <w:ind w:firstLine="567"/>
        <w:jc w:val="both"/>
        <w:rPr>
          <w:sz w:val="28"/>
          <w:szCs w:val="28"/>
        </w:rPr>
      </w:pPr>
      <w:proofErr w:type="gramStart"/>
      <w:r w:rsidRPr="00C85FB8">
        <w:rPr>
          <w:sz w:val="28"/>
          <w:szCs w:val="28"/>
        </w:rPr>
        <w:t xml:space="preserve">Согласно внесенным изменениям, с 01.01.2021 организации и индивидуальные предприниматели в случае превышения в налоговом периоде установленной величины предельного размера доходов 150,0 млн. </w:t>
      </w:r>
      <w:r w:rsidRPr="00C85FB8">
        <w:rPr>
          <w:sz w:val="28"/>
          <w:szCs w:val="28"/>
        </w:rPr>
        <w:lastRenderedPageBreak/>
        <w:t>рублей и численности работников 100 человек, не переходя на иные системы налогообложения, могут продолжить применение УСН при условии не превышения величины доходов 200,0 млн. рублей и средней чис</w:t>
      </w:r>
      <w:r w:rsidR="00577599">
        <w:rPr>
          <w:sz w:val="28"/>
          <w:szCs w:val="28"/>
        </w:rPr>
        <w:t>ленности работников 130 человек</w:t>
      </w:r>
      <w:r w:rsidRPr="00C85FB8">
        <w:rPr>
          <w:sz w:val="28"/>
          <w:szCs w:val="28"/>
        </w:rPr>
        <w:t xml:space="preserve"> и соблюдении других требований НК РФ, с</w:t>
      </w:r>
      <w:proofErr w:type="gramEnd"/>
      <w:r w:rsidRPr="00C85FB8">
        <w:rPr>
          <w:sz w:val="28"/>
          <w:szCs w:val="28"/>
        </w:rPr>
        <w:t xml:space="preserve"> применением при этом на превышающую часть налоговой базы (в части разницы 150,0 млн. рублей и 200,0 млн. рублей) с отчетного периода, в котором допущены указанные превышения доходов и (или) средней численности его работников,</w:t>
      </w:r>
      <w:r w:rsidRPr="00C85FB8">
        <w:t xml:space="preserve"> </w:t>
      </w:r>
      <w:r w:rsidRPr="00C85FB8">
        <w:rPr>
          <w:sz w:val="28"/>
          <w:szCs w:val="28"/>
        </w:rPr>
        <w:t>повышенной ставки налога:</w:t>
      </w:r>
    </w:p>
    <w:p w:rsidR="0049480E" w:rsidRPr="00C85FB8" w:rsidRDefault="0049480E" w:rsidP="00132AD0">
      <w:pPr>
        <w:autoSpaceDE w:val="0"/>
        <w:autoSpaceDN w:val="0"/>
        <w:adjustRightInd w:val="0"/>
        <w:ind w:firstLine="567"/>
        <w:jc w:val="both"/>
        <w:rPr>
          <w:sz w:val="28"/>
          <w:szCs w:val="28"/>
        </w:rPr>
      </w:pPr>
      <w:r w:rsidRPr="00C85FB8">
        <w:rPr>
          <w:sz w:val="28"/>
          <w:szCs w:val="28"/>
        </w:rPr>
        <w:t xml:space="preserve">в </w:t>
      </w:r>
      <w:proofErr w:type="gramStart"/>
      <w:r w:rsidRPr="00C85FB8">
        <w:rPr>
          <w:sz w:val="28"/>
          <w:szCs w:val="28"/>
        </w:rPr>
        <w:t>размере</w:t>
      </w:r>
      <w:proofErr w:type="gramEnd"/>
      <w:r w:rsidRPr="00C85FB8">
        <w:rPr>
          <w:sz w:val="28"/>
          <w:szCs w:val="28"/>
        </w:rPr>
        <w:t xml:space="preserve"> 20% (до 150,0 млн. рублей, до 15%) в случае, если объектом налогообложения являются доходы организации или индивидуального предпринимателя, уменьшенные на величину расходов; </w:t>
      </w:r>
    </w:p>
    <w:p w:rsidR="0049480E" w:rsidRPr="00C85FB8" w:rsidRDefault="0049480E" w:rsidP="00132AD0">
      <w:pPr>
        <w:autoSpaceDE w:val="0"/>
        <w:autoSpaceDN w:val="0"/>
        <w:adjustRightInd w:val="0"/>
        <w:ind w:firstLine="567"/>
        <w:jc w:val="both"/>
        <w:rPr>
          <w:sz w:val="28"/>
          <w:szCs w:val="28"/>
        </w:rPr>
      </w:pPr>
      <w:r w:rsidRPr="00C85FB8">
        <w:rPr>
          <w:sz w:val="28"/>
          <w:szCs w:val="28"/>
        </w:rPr>
        <w:t xml:space="preserve">в </w:t>
      </w:r>
      <w:proofErr w:type="gramStart"/>
      <w:r w:rsidRPr="00C85FB8">
        <w:rPr>
          <w:sz w:val="28"/>
          <w:szCs w:val="28"/>
        </w:rPr>
        <w:t>размере</w:t>
      </w:r>
      <w:proofErr w:type="gramEnd"/>
      <w:r w:rsidRPr="00C85FB8">
        <w:rPr>
          <w:sz w:val="28"/>
          <w:szCs w:val="28"/>
        </w:rPr>
        <w:t xml:space="preserve"> 8% (до 150,0 млн. рублей, до 6%) в случае, если объектом налогообложения являются доходы. Кроме того, к величине предельного дохода в </w:t>
      </w:r>
      <w:proofErr w:type="gramStart"/>
      <w:r w:rsidRPr="00C85FB8">
        <w:rPr>
          <w:sz w:val="28"/>
          <w:szCs w:val="28"/>
        </w:rPr>
        <w:t>соответствии</w:t>
      </w:r>
      <w:proofErr w:type="gramEnd"/>
      <w:r w:rsidRPr="00C85FB8">
        <w:rPr>
          <w:sz w:val="28"/>
          <w:szCs w:val="28"/>
        </w:rPr>
        <w:t xml:space="preserve"> с НК РФ ежегодно устанавливается коэффициент-дефлятор, что увеличивает его размер.</w:t>
      </w:r>
    </w:p>
    <w:p w:rsidR="0049480E" w:rsidRPr="00C85FB8" w:rsidRDefault="0049480E" w:rsidP="00132AD0">
      <w:pPr>
        <w:autoSpaceDE w:val="0"/>
        <w:autoSpaceDN w:val="0"/>
        <w:adjustRightInd w:val="0"/>
        <w:ind w:firstLine="567"/>
        <w:jc w:val="both"/>
        <w:rPr>
          <w:sz w:val="28"/>
          <w:szCs w:val="28"/>
        </w:rPr>
      </w:pPr>
      <w:r w:rsidRPr="00C85FB8">
        <w:rPr>
          <w:sz w:val="28"/>
          <w:szCs w:val="28"/>
        </w:rPr>
        <w:t xml:space="preserve">При этом установлено, что случае если превышения допущены налогоплательщиком в первом квартале календарного года, то для такого налогоплательщика устанавливается повышенная налоговая ставка для налогового периода, в котором допущены указанные превышения. </w:t>
      </w:r>
    </w:p>
    <w:p w:rsidR="000852E5" w:rsidRDefault="0049480E" w:rsidP="00132AD0">
      <w:pPr>
        <w:autoSpaceDE w:val="0"/>
        <w:autoSpaceDN w:val="0"/>
        <w:adjustRightInd w:val="0"/>
        <w:ind w:firstLine="567"/>
        <w:jc w:val="both"/>
        <w:rPr>
          <w:sz w:val="28"/>
          <w:szCs w:val="28"/>
        </w:rPr>
      </w:pPr>
      <w:proofErr w:type="gramStart"/>
      <w:r w:rsidRPr="00C85FB8">
        <w:rPr>
          <w:sz w:val="28"/>
          <w:szCs w:val="28"/>
        </w:rPr>
        <w:t>При действующей системе применения УСН ограничительными условиями прав</w:t>
      </w:r>
      <w:r w:rsidR="00577599">
        <w:rPr>
          <w:sz w:val="28"/>
          <w:szCs w:val="28"/>
        </w:rPr>
        <w:t>а</w:t>
      </w:r>
      <w:r w:rsidRPr="00C85FB8">
        <w:rPr>
          <w:sz w:val="28"/>
          <w:szCs w:val="28"/>
        </w:rPr>
        <w:t xml:space="preserve"> налогоплательщика при переходе на применение</w:t>
      </w:r>
      <w:r w:rsidRPr="00C85FB8">
        <w:t xml:space="preserve"> </w:t>
      </w:r>
      <w:r w:rsidRPr="00C85FB8">
        <w:rPr>
          <w:sz w:val="28"/>
          <w:szCs w:val="28"/>
        </w:rPr>
        <w:t>УСН являлись в частности: не превышение величины предельного дохода 150,0 млн. рублей</w:t>
      </w:r>
      <w:r w:rsidR="00577599">
        <w:rPr>
          <w:sz w:val="28"/>
          <w:szCs w:val="28"/>
        </w:rPr>
        <w:t>,</w:t>
      </w:r>
      <w:r w:rsidRPr="00C85FB8">
        <w:rPr>
          <w:sz w:val="28"/>
          <w:szCs w:val="28"/>
        </w:rPr>
        <w:t xml:space="preserve"> средней численности работников 100 человек, при не соблюдении которых в течение налогового периода налогоплательщик вынужден был </w:t>
      </w:r>
      <w:r w:rsidRPr="00870A86">
        <w:rPr>
          <w:sz w:val="28"/>
          <w:szCs w:val="28"/>
        </w:rPr>
        <w:t>перейти на иные системы налогообложения с отчетного периода, в котором было допущено несоответстви</w:t>
      </w:r>
      <w:r w:rsidR="000852E5">
        <w:rPr>
          <w:sz w:val="28"/>
          <w:szCs w:val="28"/>
        </w:rPr>
        <w:t>е</w:t>
      </w:r>
      <w:r w:rsidRPr="00870A86">
        <w:rPr>
          <w:sz w:val="28"/>
          <w:szCs w:val="28"/>
        </w:rPr>
        <w:t xml:space="preserve"> требованиям применения УСН, что приводило к</w:t>
      </w:r>
      <w:proofErr w:type="gramEnd"/>
      <w:r w:rsidRPr="00870A86">
        <w:rPr>
          <w:sz w:val="28"/>
          <w:szCs w:val="28"/>
        </w:rPr>
        <w:t xml:space="preserve"> увеличению налоговой нагрузки на них</w:t>
      </w:r>
      <w:r w:rsidR="000852E5">
        <w:rPr>
          <w:sz w:val="28"/>
          <w:szCs w:val="28"/>
        </w:rPr>
        <w:t>.</w:t>
      </w:r>
    </w:p>
    <w:p w:rsidR="0049480E" w:rsidRPr="0049480E" w:rsidRDefault="0049480E" w:rsidP="00132AD0">
      <w:pPr>
        <w:autoSpaceDE w:val="0"/>
        <w:autoSpaceDN w:val="0"/>
        <w:adjustRightInd w:val="0"/>
        <w:ind w:firstLine="567"/>
        <w:jc w:val="both"/>
        <w:rPr>
          <w:sz w:val="28"/>
          <w:szCs w:val="28"/>
        </w:rPr>
      </w:pPr>
      <w:r w:rsidRPr="00870A86">
        <w:rPr>
          <w:sz w:val="28"/>
          <w:szCs w:val="28"/>
        </w:rPr>
        <w:t xml:space="preserve">Следовательно, с учетом внесенных в НК РФ изменений, с 01.01.2021 года имеется </w:t>
      </w:r>
      <w:r w:rsidRPr="00870A86">
        <w:rPr>
          <w:rFonts w:eastAsia="Calibri"/>
          <w:sz w:val="28"/>
          <w:szCs w:val="28"/>
        </w:rPr>
        <w:t>потенциальный резерв поступления в бюджет города доходов от применения налогоплательщиками УСН, в том числе уплаты по повышенной ставке налога УСН в размере 8</w:t>
      </w:r>
      <w:r w:rsidR="000852E5">
        <w:rPr>
          <w:rFonts w:eastAsia="Calibri"/>
          <w:sz w:val="28"/>
          <w:szCs w:val="28"/>
        </w:rPr>
        <w:t>% или 20%</w:t>
      </w:r>
      <w:r w:rsidRPr="00870A86">
        <w:rPr>
          <w:rFonts w:eastAsia="Calibri"/>
          <w:sz w:val="28"/>
          <w:szCs w:val="28"/>
        </w:rPr>
        <w:t xml:space="preserve"> в зависимости от выбранного налогоплательщиком объекта налогообложения.</w:t>
      </w:r>
      <w:r w:rsidRPr="0049480E">
        <w:rPr>
          <w:rFonts w:eastAsia="Calibri"/>
          <w:sz w:val="28"/>
          <w:szCs w:val="28"/>
        </w:rPr>
        <w:t xml:space="preserve"> </w:t>
      </w:r>
    </w:p>
    <w:p w:rsidR="0049480E" w:rsidRPr="0049480E" w:rsidRDefault="0049480E" w:rsidP="00132AD0">
      <w:pPr>
        <w:ind w:firstLine="567"/>
        <w:jc w:val="both"/>
        <w:rPr>
          <w:rFonts w:eastAsia="Calibri"/>
          <w:sz w:val="28"/>
          <w:szCs w:val="28"/>
          <w:lang w:eastAsia="en-US"/>
        </w:rPr>
      </w:pPr>
    </w:p>
    <w:p w:rsidR="0049480E" w:rsidRPr="00C85FB8" w:rsidRDefault="00526021" w:rsidP="00132AD0">
      <w:pPr>
        <w:autoSpaceDE w:val="0"/>
        <w:autoSpaceDN w:val="0"/>
        <w:adjustRightInd w:val="0"/>
        <w:ind w:firstLine="567"/>
        <w:jc w:val="center"/>
        <w:rPr>
          <w:i/>
          <w:sz w:val="28"/>
          <w:szCs w:val="28"/>
        </w:rPr>
      </w:pPr>
      <w:r w:rsidRPr="00C85FB8">
        <w:rPr>
          <w:i/>
          <w:sz w:val="28"/>
          <w:szCs w:val="28"/>
        </w:rPr>
        <w:t xml:space="preserve">4.3.4. </w:t>
      </w:r>
      <w:r w:rsidR="0049480E" w:rsidRPr="00C85FB8">
        <w:rPr>
          <w:i/>
          <w:sz w:val="28"/>
          <w:szCs w:val="28"/>
        </w:rPr>
        <w:t>Налоги на имущество</w:t>
      </w:r>
    </w:p>
    <w:p w:rsidR="0049480E" w:rsidRPr="00C85FB8" w:rsidRDefault="0049480E" w:rsidP="00132AD0">
      <w:pPr>
        <w:ind w:firstLine="567"/>
        <w:jc w:val="both"/>
        <w:rPr>
          <w:rFonts w:eastAsia="Calibri"/>
          <w:sz w:val="28"/>
          <w:szCs w:val="28"/>
          <w:lang w:eastAsia="en-US"/>
        </w:rPr>
      </w:pPr>
    </w:p>
    <w:p w:rsidR="0049480E" w:rsidRPr="00C85FB8" w:rsidRDefault="0049480E" w:rsidP="00132AD0">
      <w:pPr>
        <w:ind w:firstLine="567"/>
        <w:jc w:val="both"/>
        <w:rPr>
          <w:rFonts w:eastAsia="Calibri"/>
          <w:sz w:val="28"/>
          <w:szCs w:val="28"/>
          <w:lang w:eastAsia="en-US"/>
        </w:rPr>
      </w:pPr>
      <w:r w:rsidRPr="00C85FB8">
        <w:rPr>
          <w:rFonts w:eastAsia="Calibri"/>
          <w:sz w:val="28"/>
          <w:szCs w:val="28"/>
          <w:lang w:eastAsia="en-US"/>
        </w:rPr>
        <w:t xml:space="preserve">Налоги на имущество имеют существенное значение для бюджета города, занимая третье место в налоговых </w:t>
      </w:r>
      <w:proofErr w:type="gramStart"/>
      <w:r w:rsidRPr="00C85FB8">
        <w:rPr>
          <w:rFonts w:eastAsia="Calibri"/>
          <w:sz w:val="28"/>
          <w:szCs w:val="28"/>
          <w:lang w:eastAsia="en-US"/>
        </w:rPr>
        <w:t>доходах</w:t>
      </w:r>
      <w:proofErr w:type="gramEnd"/>
      <w:r w:rsidRPr="00C85FB8">
        <w:rPr>
          <w:rFonts w:eastAsia="Calibri"/>
          <w:sz w:val="28"/>
          <w:szCs w:val="28"/>
          <w:lang w:eastAsia="en-US"/>
        </w:rPr>
        <w:t xml:space="preserve"> с удельным весом 6,4%, 7,5% и 7,2% в 2021</w:t>
      </w:r>
      <w:r w:rsidR="000852E5">
        <w:rPr>
          <w:rFonts w:eastAsia="Calibri"/>
          <w:sz w:val="28"/>
          <w:szCs w:val="28"/>
          <w:lang w:eastAsia="en-US"/>
        </w:rPr>
        <w:t xml:space="preserve">, 2022 и </w:t>
      </w:r>
      <w:r w:rsidRPr="00C85FB8">
        <w:rPr>
          <w:rFonts w:eastAsia="Calibri"/>
          <w:sz w:val="28"/>
          <w:szCs w:val="28"/>
          <w:lang w:eastAsia="en-US"/>
        </w:rPr>
        <w:t>2023 годах</w:t>
      </w:r>
      <w:r w:rsidR="000852E5">
        <w:rPr>
          <w:rFonts w:eastAsia="Calibri"/>
          <w:sz w:val="28"/>
          <w:szCs w:val="28"/>
          <w:lang w:eastAsia="en-US"/>
        </w:rPr>
        <w:t>,</w:t>
      </w:r>
      <w:r w:rsidRPr="00C85FB8">
        <w:rPr>
          <w:rFonts w:eastAsia="Calibri"/>
          <w:sz w:val="28"/>
          <w:szCs w:val="28"/>
          <w:lang w:eastAsia="en-US"/>
        </w:rPr>
        <w:t xml:space="preserve"> соответственно. В данную группу </w:t>
      </w:r>
      <w:proofErr w:type="gramStart"/>
      <w:r w:rsidRPr="00C85FB8">
        <w:rPr>
          <w:rFonts w:eastAsia="Calibri"/>
          <w:sz w:val="28"/>
          <w:szCs w:val="28"/>
          <w:lang w:eastAsia="en-US"/>
        </w:rPr>
        <w:t>налоговых</w:t>
      </w:r>
      <w:proofErr w:type="gramEnd"/>
      <w:r w:rsidRPr="00C85FB8">
        <w:rPr>
          <w:rFonts w:eastAsia="Calibri"/>
          <w:sz w:val="28"/>
          <w:szCs w:val="28"/>
          <w:lang w:eastAsia="en-US"/>
        </w:rPr>
        <w:t xml:space="preserve"> доходов включаются:</w:t>
      </w:r>
    </w:p>
    <w:p w:rsidR="0049480E" w:rsidRPr="00C85FB8" w:rsidRDefault="0049480E" w:rsidP="00132AD0">
      <w:pPr>
        <w:ind w:firstLine="567"/>
        <w:jc w:val="both"/>
        <w:rPr>
          <w:rFonts w:eastAsia="Calibri"/>
          <w:sz w:val="28"/>
          <w:szCs w:val="28"/>
          <w:lang w:eastAsia="en-US"/>
        </w:rPr>
      </w:pPr>
      <w:r w:rsidRPr="00C85FB8">
        <w:rPr>
          <w:rFonts w:eastAsia="Calibri"/>
          <w:sz w:val="28"/>
          <w:szCs w:val="28"/>
          <w:lang w:eastAsia="en-US"/>
        </w:rPr>
        <w:t>транспортный налог, являющ</w:t>
      </w:r>
      <w:r w:rsidR="000852E5">
        <w:rPr>
          <w:rFonts w:eastAsia="Calibri"/>
          <w:sz w:val="28"/>
          <w:szCs w:val="28"/>
          <w:lang w:eastAsia="en-US"/>
        </w:rPr>
        <w:t>ий</w:t>
      </w:r>
      <w:r w:rsidRPr="00C85FB8">
        <w:rPr>
          <w:rFonts w:eastAsia="Calibri"/>
          <w:sz w:val="28"/>
          <w:szCs w:val="28"/>
          <w:lang w:eastAsia="en-US"/>
        </w:rPr>
        <w:t xml:space="preserve">ся региональным налогом и зачисляемый в городские округа по нормативу 20% на основании </w:t>
      </w:r>
      <w:r w:rsidRPr="00C85FB8">
        <w:rPr>
          <w:rFonts w:eastAsia="Calibri"/>
          <w:sz w:val="28"/>
          <w:szCs w:val="28"/>
        </w:rPr>
        <w:t xml:space="preserve">Закона ХМАО-Югры от 10.11.2008 № 132-оз; </w:t>
      </w:r>
    </w:p>
    <w:p w:rsidR="0049480E" w:rsidRPr="00C85FB8" w:rsidRDefault="0049480E" w:rsidP="00132AD0">
      <w:pPr>
        <w:ind w:firstLine="567"/>
        <w:jc w:val="both"/>
        <w:rPr>
          <w:rFonts w:eastAsia="Calibri"/>
          <w:sz w:val="28"/>
          <w:szCs w:val="28"/>
          <w:lang w:eastAsia="en-US"/>
        </w:rPr>
      </w:pPr>
      <w:r w:rsidRPr="00C85FB8">
        <w:rPr>
          <w:rFonts w:eastAsia="Calibri"/>
          <w:sz w:val="28"/>
          <w:szCs w:val="28"/>
          <w:lang w:eastAsia="en-US"/>
        </w:rPr>
        <w:t xml:space="preserve">налог на имущество физических лиц и земельный налог, </w:t>
      </w:r>
      <w:proofErr w:type="gramStart"/>
      <w:r w:rsidRPr="00C85FB8">
        <w:rPr>
          <w:rFonts w:eastAsia="Calibri"/>
          <w:sz w:val="28"/>
          <w:szCs w:val="28"/>
          <w:lang w:eastAsia="en-US"/>
        </w:rPr>
        <w:t>являющиеся</w:t>
      </w:r>
      <w:proofErr w:type="gramEnd"/>
      <w:r w:rsidRPr="00C85FB8">
        <w:rPr>
          <w:rFonts w:eastAsia="Calibri"/>
          <w:sz w:val="28"/>
          <w:szCs w:val="28"/>
          <w:lang w:eastAsia="en-US"/>
        </w:rPr>
        <w:t xml:space="preserve"> местными налогами и поступающие в бюджет города в размере 100%.</w:t>
      </w:r>
    </w:p>
    <w:p w:rsidR="0049480E" w:rsidRPr="00C85FB8" w:rsidRDefault="0049480E" w:rsidP="00132AD0">
      <w:pPr>
        <w:tabs>
          <w:tab w:val="left" w:pos="0"/>
          <w:tab w:val="left" w:pos="851"/>
        </w:tabs>
        <w:ind w:firstLine="567"/>
        <w:jc w:val="both"/>
        <w:rPr>
          <w:sz w:val="28"/>
          <w:szCs w:val="28"/>
        </w:rPr>
      </w:pPr>
      <w:r w:rsidRPr="00C85FB8">
        <w:rPr>
          <w:sz w:val="28"/>
          <w:szCs w:val="28"/>
        </w:rPr>
        <w:lastRenderedPageBreak/>
        <w:t xml:space="preserve">Объем и структура налогов на имущество города характеризуется следующими показателями, представленными в нижеследующей таблице. </w:t>
      </w:r>
    </w:p>
    <w:p w:rsidR="0049480E" w:rsidRPr="00C85FB8" w:rsidRDefault="0049480E" w:rsidP="00132AD0">
      <w:pPr>
        <w:tabs>
          <w:tab w:val="left" w:pos="851"/>
        </w:tabs>
        <w:jc w:val="both"/>
        <w:rPr>
          <w:sz w:val="16"/>
          <w:szCs w:val="16"/>
        </w:rPr>
      </w:pPr>
    </w:p>
    <w:tbl>
      <w:tblPr>
        <w:tblStyle w:val="62"/>
        <w:tblW w:w="9421" w:type="dxa"/>
        <w:jc w:val="center"/>
        <w:tblLayout w:type="fixed"/>
        <w:tblLook w:val="04A0" w:firstRow="1" w:lastRow="0" w:firstColumn="1" w:lastColumn="0" w:noHBand="0" w:noVBand="1"/>
      </w:tblPr>
      <w:tblGrid>
        <w:gridCol w:w="1980"/>
        <w:gridCol w:w="1276"/>
        <w:gridCol w:w="567"/>
        <w:gridCol w:w="1139"/>
        <w:gridCol w:w="708"/>
        <w:gridCol w:w="1276"/>
        <w:gridCol w:w="709"/>
        <w:gridCol w:w="1134"/>
        <w:gridCol w:w="632"/>
      </w:tblGrid>
      <w:tr w:rsidR="0049480E" w:rsidRPr="00C85FB8" w:rsidTr="00C85FB8">
        <w:trPr>
          <w:trHeight w:val="258"/>
          <w:jc w:val="center"/>
        </w:trPr>
        <w:tc>
          <w:tcPr>
            <w:tcW w:w="1980" w:type="dxa"/>
            <w:vMerge w:val="restart"/>
            <w:vAlign w:val="center"/>
          </w:tcPr>
          <w:p w:rsidR="0049480E" w:rsidRPr="00C85FB8" w:rsidRDefault="0049480E" w:rsidP="00132AD0">
            <w:pPr>
              <w:tabs>
                <w:tab w:val="left" w:pos="851"/>
              </w:tabs>
              <w:jc w:val="center"/>
              <w:rPr>
                <w:sz w:val="18"/>
                <w:szCs w:val="18"/>
              </w:rPr>
            </w:pPr>
            <w:r w:rsidRPr="00C85FB8">
              <w:rPr>
                <w:sz w:val="18"/>
                <w:szCs w:val="18"/>
              </w:rPr>
              <w:t>Показатели</w:t>
            </w:r>
          </w:p>
        </w:tc>
        <w:tc>
          <w:tcPr>
            <w:tcW w:w="1843" w:type="dxa"/>
            <w:gridSpan w:val="2"/>
            <w:vAlign w:val="center"/>
          </w:tcPr>
          <w:p w:rsidR="0049480E" w:rsidRPr="00C85FB8" w:rsidRDefault="0049480E" w:rsidP="00132AD0">
            <w:pPr>
              <w:tabs>
                <w:tab w:val="left" w:pos="851"/>
              </w:tabs>
              <w:jc w:val="center"/>
              <w:rPr>
                <w:sz w:val="18"/>
                <w:szCs w:val="18"/>
              </w:rPr>
            </w:pPr>
            <w:r w:rsidRPr="00C85FB8">
              <w:rPr>
                <w:sz w:val="18"/>
                <w:szCs w:val="18"/>
              </w:rPr>
              <w:t>2020 год (оценка)</w:t>
            </w:r>
          </w:p>
        </w:tc>
        <w:tc>
          <w:tcPr>
            <w:tcW w:w="5598" w:type="dxa"/>
            <w:gridSpan w:val="6"/>
            <w:vAlign w:val="center"/>
          </w:tcPr>
          <w:p w:rsidR="0049480E" w:rsidRPr="00C85FB8" w:rsidRDefault="0049480E" w:rsidP="00132AD0">
            <w:pPr>
              <w:tabs>
                <w:tab w:val="left" w:pos="851"/>
              </w:tabs>
              <w:jc w:val="center"/>
              <w:rPr>
                <w:sz w:val="18"/>
                <w:szCs w:val="18"/>
              </w:rPr>
            </w:pPr>
            <w:r w:rsidRPr="00C85FB8">
              <w:rPr>
                <w:sz w:val="18"/>
                <w:szCs w:val="18"/>
              </w:rPr>
              <w:t>Проект решения о бюджете</w:t>
            </w:r>
          </w:p>
        </w:tc>
      </w:tr>
      <w:tr w:rsidR="0049480E" w:rsidRPr="00C85FB8" w:rsidTr="00C85FB8">
        <w:trPr>
          <w:trHeight w:val="51"/>
          <w:jc w:val="center"/>
        </w:trPr>
        <w:tc>
          <w:tcPr>
            <w:tcW w:w="1980" w:type="dxa"/>
            <w:vMerge/>
            <w:vAlign w:val="center"/>
          </w:tcPr>
          <w:p w:rsidR="0049480E" w:rsidRPr="00C85FB8" w:rsidRDefault="0049480E" w:rsidP="00132AD0">
            <w:pPr>
              <w:tabs>
                <w:tab w:val="left" w:pos="851"/>
              </w:tabs>
              <w:jc w:val="center"/>
              <w:rPr>
                <w:sz w:val="18"/>
                <w:szCs w:val="18"/>
              </w:rPr>
            </w:pPr>
          </w:p>
        </w:tc>
        <w:tc>
          <w:tcPr>
            <w:tcW w:w="1276" w:type="dxa"/>
            <w:vMerge w:val="restart"/>
            <w:vAlign w:val="center"/>
          </w:tcPr>
          <w:p w:rsidR="0049480E" w:rsidRPr="00C85FB8" w:rsidRDefault="0049480E" w:rsidP="00132AD0">
            <w:pPr>
              <w:tabs>
                <w:tab w:val="left" w:pos="851"/>
              </w:tabs>
              <w:jc w:val="center"/>
              <w:rPr>
                <w:sz w:val="18"/>
                <w:szCs w:val="18"/>
              </w:rPr>
            </w:pPr>
          </w:p>
          <w:p w:rsidR="0049480E" w:rsidRPr="00C85FB8" w:rsidRDefault="000852E5" w:rsidP="00132AD0">
            <w:pPr>
              <w:tabs>
                <w:tab w:val="left" w:pos="851"/>
              </w:tabs>
              <w:jc w:val="center"/>
              <w:rPr>
                <w:sz w:val="18"/>
                <w:szCs w:val="18"/>
              </w:rPr>
            </w:pPr>
            <w:r>
              <w:rPr>
                <w:sz w:val="18"/>
                <w:szCs w:val="18"/>
              </w:rPr>
              <w:t xml:space="preserve">сумма, </w:t>
            </w:r>
            <w:r w:rsidR="0049480E" w:rsidRPr="00C85FB8">
              <w:rPr>
                <w:sz w:val="18"/>
                <w:szCs w:val="18"/>
              </w:rPr>
              <w:t>тыс. рублей</w:t>
            </w:r>
          </w:p>
        </w:tc>
        <w:tc>
          <w:tcPr>
            <w:tcW w:w="567" w:type="dxa"/>
            <w:vMerge w:val="restart"/>
            <w:vAlign w:val="center"/>
          </w:tcPr>
          <w:p w:rsidR="0049480E" w:rsidRPr="00C85FB8" w:rsidRDefault="0049480E" w:rsidP="00132AD0">
            <w:pPr>
              <w:tabs>
                <w:tab w:val="left" w:pos="851"/>
              </w:tabs>
              <w:jc w:val="center"/>
              <w:rPr>
                <w:sz w:val="18"/>
                <w:szCs w:val="18"/>
              </w:rPr>
            </w:pPr>
            <w:r w:rsidRPr="00C85FB8">
              <w:rPr>
                <w:sz w:val="18"/>
                <w:szCs w:val="18"/>
              </w:rPr>
              <w:t>уд.</w:t>
            </w:r>
          </w:p>
          <w:p w:rsidR="0049480E" w:rsidRPr="00C85FB8" w:rsidRDefault="0049480E" w:rsidP="00132AD0">
            <w:pPr>
              <w:tabs>
                <w:tab w:val="left" w:pos="851"/>
              </w:tabs>
              <w:jc w:val="center"/>
              <w:rPr>
                <w:sz w:val="18"/>
                <w:szCs w:val="18"/>
              </w:rPr>
            </w:pPr>
            <w:r w:rsidRPr="00C85FB8">
              <w:rPr>
                <w:sz w:val="18"/>
                <w:szCs w:val="18"/>
              </w:rPr>
              <w:t>вес,%</w:t>
            </w:r>
          </w:p>
        </w:tc>
        <w:tc>
          <w:tcPr>
            <w:tcW w:w="1847" w:type="dxa"/>
            <w:gridSpan w:val="2"/>
            <w:vAlign w:val="center"/>
          </w:tcPr>
          <w:p w:rsidR="0049480E" w:rsidRPr="00C85FB8" w:rsidRDefault="0049480E" w:rsidP="00132AD0">
            <w:pPr>
              <w:tabs>
                <w:tab w:val="left" w:pos="851"/>
              </w:tabs>
              <w:jc w:val="center"/>
              <w:rPr>
                <w:sz w:val="18"/>
                <w:szCs w:val="18"/>
              </w:rPr>
            </w:pPr>
            <w:r w:rsidRPr="00C85FB8">
              <w:rPr>
                <w:sz w:val="18"/>
                <w:szCs w:val="18"/>
              </w:rPr>
              <w:t>на 2021 год</w:t>
            </w:r>
          </w:p>
        </w:tc>
        <w:tc>
          <w:tcPr>
            <w:tcW w:w="1985" w:type="dxa"/>
            <w:gridSpan w:val="2"/>
            <w:vAlign w:val="center"/>
          </w:tcPr>
          <w:p w:rsidR="0049480E" w:rsidRPr="00C85FB8" w:rsidRDefault="0049480E" w:rsidP="00132AD0">
            <w:pPr>
              <w:tabs>
                <w:tab w:val="left" w:pos="851"/>
              </w:tabs>
              <w:jc w:val="center"/>
              <w:rPr>
                <w:sz w:val="18"/>
                <w:szCs w:val="18"/>
              </w:rPr>
            </w:pPr>
            <w:r w:rsidRPr="00C85FB8">
              <w:rPr>
                <w:sz w:val="18"/>
                <w:szCs w:val="18"/>
              </w:rPr>
              <w:t>на 2022 год</w:t>
            </w:r>
          </w:p>
        </w:tc>
        <w:tc>
          <w:tcPr>
            <w:tcW w:w="1766" w:type="dxa"/>
            <w:gridSpan w:val="2"/>
            <w:vAlign w:val="center"/>
          </w:tcPr>
          <w:p w:rsidR="0049480E" w:rsidRPr="00C85FB8" w:rsidRDefault="0049480E" w:rsidP="00132AD0">
            <w:pPr>
              <w:tabs>
                <w:tab w:val="left" w:pos="851"/>
              </w:tabs>
              <w:jc w:val="center"/>
              <w:rPr>
                <w:sz w:val="18"/>
                <w:szCs w:val="18"/>
              </w:rPr>
            </w:pPr>
            <w:r w:rsidRPr="00C85FB8">
              <w:rPr>
                <w:sz w:val="18"/>
                <w:szCs w:val="18"/>
              </w:rPr>
              <w:t>на 2023 год</w:t>
            </w:r>
          </w:p>
        </w:tc>
      </w:tr>
      <w:tr w:rsidR="000852E5" w:rsidRPr="00C85FB8" w:rsidTr="00C85FB8">
        <w:trPr>
          <w:trHeight w:val="114"/>
          <w:jc w:val="center"/>
        </w:trPr>
        <w:tc>
          <w:tcPr>
            <w:tcW w:w="1980" w:type="dxa"/>
            <w:vMerge/>
            <w:vAlign w:val="center"/>
          </w:tcPr>
          <w:p w:rsidR="000852E5" w:rsidRPr="00C85FB8" w:rsidRDefault="000852E5" w:rsidP="00132AD0">
            <w:pPr>
              <w:tabs>
                <w:tab w:val="left" w:pos="851"/>
              </w:tabs>
              <w:jc w:val="center"/>
              <w:rPr>
                <w:sz w:val="18"/>
                <w:szCs w:val="18"/>
              </w:rPr>
            </w:pPr>
          </w:p>
        </w:tc>
        <w:tc>
          <w:tcPr>
            <w:tcW w:w="1276" w:type="dxa"/>
            <w:vMerge/>
            <w:vAlign w:val="center"/>
          </w:tcPr>
          <w:p w:rsidR="000852E5" w:rsidRPr="00C85FB8" w:rsidRDefault="000852E5" w:rsidP="00132AD0">
            <w:pPr>
              <w:tabs>
                <w:tab w:val="left" w:pos="851"/>
              </w:tabs>
              <w:jc w:val="center"/>
              <w:rPr>
                <w:sz w:val="18"/>
                <w:szCs w:val="18"/>
              </w:rPr>
            </w:pPr>
          </w:p>
        </w:tc>
        <w:tc>
          <w:tcPr>
            <w:tcW w:w="567" w:type="dxa"/>
            <w:vMerge/>
            <w:vAlign w:val="center"/>
          </w:tcPr>
          <w:p w:rsidR="000852E5" w:rsidRPr="00C85FB8" w:rsidRDefault="000852E5" w:rsidP="00132AD0">
            <w:pPr>
              <w:tabs>
                <w:tab w:val="left" w:pos="851"/>
              </w:tabs>
              <w:jc w:val="center"/>
              <w:rPr>
                <w:sz w:val="18"/>
                <w:szCs w:val="18"/>
              </w:rPr>
            </w:pPr>
          </w:p>
        </w:tc>
        <w:tc>
          <w:tcPr>
            <w:tcW w:w="1139" w:type="dxa"/>
            <w:vAlign w:val="center"/>
          </w:tcPr>
          <w:p w:rsidR="000852E5" w:rsidRPr="00C85FB8" w:rsidRDefault="000852E5" w:rsidP="00132AD0">
            <w:pPr>
              <w:tabs>
                <w:tab w:val="left" w:pos="851"/>
              </w:tabs>
              <w:jc w:val="center"/>
              <w:rPr>
                <w:sz w:val="18"/>
                <w:szCs w:val="18"/>
              </w:rPr>
            </w:pPr>
            <w:r>
              <w:rPr>
                <w:sz w:val="18"/>
                <w:szCs w:val="18"/>
              </w:rPr>
              <w:t xml:space="preserve">сумма, </w:t>
            </w:r>
            <w:r w:rsidRPr="00C85FB8">
              <w:rPr>
                <w:sz w:val="18"/>
                <w:szCs w:val="18"/>
              </w:rPr>
              <w:t>тыс. рублей</w:t>
            </w:r>
          </w:p>
        </w:tc>
        <w:tc>
          <w:tcPr>
            <w:tcW w:w="708" w:type="dxa"/>
            <w:vAlign w:val="center"/>
          </w:tcPr>
          <w:p w:rsidR="000852E5" w:rsidRPr="00C85FB8" w:rsidRDefault="000852E5" w:rsidP="00132AD0">
            <w:pPr>
              <w:ind w:right="-138"/>
              <w:jc w:val="center"/>
              <w:rPr>
                <w:sz w:val="18"/>
                <w:szCs w:val="18"/>
              </w:rPr>
            </w:pPr>
            <w:r w:rsidRPr="00C85FB8">
              <w:rPr>
                <w:sz w:val="18"/>
                <w:szCs w:val="18"/>
              </w:rPr>
              <w:t>уд</w:t>
            </w:r>
            <w:proofErr w:type="gramStart"/>
            <w:r w:rsidRPr="00C85FB8">
              <w:rPr>
                <w:sz w:val="18"/>
                <w:szCs w:val="18"/>
              </w:rPr>
              <w:t>.</w:t>
            </w:r>
            <w:proofErr w:type="gramEnd"/>
            <w:r w:rsidRPr="00C85FB8">
              <w:rPr>
                <w:sz w:val="18"/>
                <w:szCs w:val="18"/>
              </w:rPr>
              <w:t xml:space="preserve"> </w:t>
            </w:r>
            <w:proofErr w:type="gramStart"/>
            <w:r w:rsidRPr="00C85FB8">
              <w:rPr>
                <w:sz w:val="18"/>
                <w:szCs w:val="18"/>
              </w:rPr>
              <w:t>в</w:t>
            </w:r>
            <w:proofErr w:type="gramEnd"/>
            <w:r w:rsidRPr="00C85FB8">
              <w:rPr>
                <w:sz w:val="18"/>
                <w:szCs w:val="18"/>
              </w:rPr>
              <w:t>ес,</w:t>
            </w:r>
          </w:p>
          <w:p w:rsidR="000852E5" w:rsidRPr="00C85FB8" w:rsidRDefault="000852E5" w:rsidP="00132AD0">
            <w:pPr>
              <w:ind w:right="-138"/>
              <w:jc w:val="center"/>
              <w:rPr>
                <w:sz w:val="18"/>
                <w:szCs w:val="18"/>
              </w:rPr>
            </w:pPr>
            <w:r w:rsidRPr="00C85FB8">
              <w:rPr>
                <w:sz w:val="18"/>
                <w:szCs w:val="18"/>
              </w:rPr>
              <w:t>%</w:t>
            </w:r>
          </w:p>
        </w:tc>
        <w:tc>
          <w:tcPr>
            <w:tcW w:w="1276" w:type="dxa"/>
            <w:vAlign w:val="center"/>
          </w:tcPr>
          <w:p w:rsidR="000852E5" w:rsidRPr="00C85FB8" w:rsidRDefault="000852E5" w:rsidP="00132AD0">
            <w:pPr>
              <w:tabs>
                <w:tab w:val="left" w:pos="851"/>
              </w:tabs>
              <w:jc w:val="center"/>
              <w:rPr>
                <w:sz w:val="18"/>
                <w:szCs w:val="18"/>
              </w:rPr>
            </w:pPr>
            <w:r>
              <w:rPr>
                <w:sz w:val="18"/>
                <w:szCs w:val="18"/>
              </w:rPr>
              <w:t xml:space="preserve">сумма, </w:t>
            </w:r>
            <w:r w:rsidRPr="00C85FB8">
              <w:rPr>
                <w:sz w:val="18"/>
                <w:szCs w:val="18"/>
              </w:rPr>
              <w:t>тыс. рублей</w:t>
            </w:r>
          </w:p>
        </w:tc>
        <w:tc>
          <w:tcPr>
            <w:tcW w:w="709" w:type="dxa"/>
            <w:vAlign w:val="center"/>
          </w:tcPr>
          <w:p w:rsidR="000852E5" w:rsidRPr="00C85FB8" w:rsidRDefault="000852E5" w:rsidP="00132AD0">
            <w:pPr>
              <w:tabs>
                <w:tab w:val="left" w:pos="851"/>
              </w:tabs>
              <w:ind w:right="-138"/>
              <w:jc w:val="center"/>
              <w:rPr>
                <w:sz w:val="18"/>
                <w:szCs w:val="18"/>
              </w:rPr>
            </w:pPr>
            <w:r w:rsidRPr="00C85FB8">
              <w:rPr>
                <w:sz w:val="18"/>
                <w:szCs w:val="18"/>
              </w:rPr>
              <w:t>уд</w:t>
            </w:r>
            <w:proofErr w:type="gramStart"/>
            <w:r w:rsidRPr="00C85FB8">
              <w:rPr>
                <w:sz w:val="18"/>
                <w:szCs w:val="18"/>
              </w:rPr>
              <w:t>.</w:t>
            </w:r>
            <w:proofErr w:type="gramEnd"/>
            <w:r w:rsidRPr="00C85FB8">
              <w:rPr>
                <w:sz w:val="18"/>
                <w:szCs w:val="18"/>
              </w:rPr>
              <w:t xml:space="preserve"> </w:t>
            </w:r>
            <w:proofErr w:type="gramStart"/>
            <w:r w:rsidRPr="00C85FB8">
              <w:rPr>
                <w:sz w:val="18"/>
                <w:szCs w:val="18"/>
              </w:rPr>
              <w:t>в</w:t>
            </w:r>
            <w:proofErr w:type="gramEnd"/>
            <w:r w:rsidRPr="00C85FB8">
              <w:rPr>
                <w:sz w:val="18"/>
                <w:szCs w:val="18"/>
              </w:rPr>
              <w:t>ес,</w:t>
            </w:r>
          </w:p>
          <w:p w:rsidR="000852E5" w:rsidRPr="00C85FB8" w:rsidRDefault="000852E5" w:rsidP="00132AD0">
            <w:pPr>
              <w:tabs>
                <w:tab w:val="left" w:pos="851"/>
              </w:tabs>
              <w:jc w:val="center"/>
              <w:rPr>
                <w:sz w:val="18"/>
                <w:szCs w:val="18"/>
              </w:rPr>
            </w:pPr>
            <w:r w:rsidRPr="00C85FB8">
              <w:rPr>
                <w:sz w:val="18"/>
                <w:szCs w:val="18"/>
              </w:rPr>
              <w:t>%</w:t>
            </w:r>
          </w:p>
        </w:tc>
        <w:tc>
          <w:tcPr>
            <w:tcW w:w="1134" w:type="dxa"/>
            <w:vAlign w:val="center"/>
          </w:tcPr>
          <w:p w:rsidR="000852E5" w:rsidRPr="00C85FB8" w:rsidRDefault="000852E5" w:rsidP="00132AD0">
            <w:pPr>
              <w:tabs>
                <w:tab w:val="left" w:pos="851"/>
              </w:tabs>
              <w:jc w:val="center"/>
              <w:rPr>
                <w:sz w:val="18"/>
                <w:szCs w:val="18"/>
              </w:rPr>
            </w:pPr>
            <w:r>
              <w:rPr>
                <w:sz w:val="18"/>
                <w:szCs w:val="18"/>
              </w:rPr>
              <w:t xml:space="preserve">сумма, </w:t>
            </w:r>
            <w:r w:rsidRPr="00C85FB8">
              <w:rPr>
                <w:sz w:val="18"/>
                <w:szCs w:val="18"/>
              </w:rPr>
              <w:t>тыс. рублей</w:t>
            </w:r>
          </w:p>
        </w:tc>
        <w:tc>
          <w:tcPr>
            <w:tcW w:w="632" w:type="dxa"/>
            <w:vAlign w:val="center"/>
          </w:tcPr>
          <w:p w:rsidR="000852E5" w:rsidRPr="00C85FB8" w:rsidRDefault="000852E5" w:rsidP="00132AD0">
            <w:pPr>
              <w:tabs>
                <w:tab w:val="left" w:pos="851"/>
              </w:tabs>
              <w:ind w:right="-79"/>
              <w:jc w:val="center"/>
              <w:rPr>
                <w:sz w:val="18"/>
                <w:szCs w:val="18"/>
              </w:rPr>
            </w:pPr>
            <w:r w:rsidRPr="00C85FB8">
              <w:rPr>
                <w:sz w:val="18"/>
                <w:szCs w:val="18"/>
              </w:rPr>
              <w:t>уд</w:t>
            </w:r>
            <w:proofErr w:type="gramStart"/>
            <w:r w:rsidRPr="00C85FB8">
              <w:rPr>
                <w:sz w:val="18"/>
                <w:szCs w:val="18"/>
              </w:rPr>
              <w:t>.</w:t>
            </w:r>
            <w:proofErr w:type="gramEnd"/>
            <w:r w:rsidRPr="00C85FB8">
              <w:rPr>
                <w:sz w:val="18"/>
                <w:szCs w:val="18"/>
              </w:rPr>
              <w:t xml:space="preserve"> </w:t>
            </w:r>
            <w:proofErr w:type="gramStart"/>
            <w:r w:rsidRPr="00C85FB8">
              <w:rPr>
                <w:sz w:val="18"/>
                <w:szCs w:val="18"/>
              </w:rPr>
              <w:t>в</w:t>
            </w:r>
            <w:proofErr w:type="gramEnd"/>
            <w:r w:rsidRPr="00C85FB8">
              <w:rPr>
                <w:sz w:val="18"/>
                <w:szCs w:val="18"/>
              </w:rPr>
              <w:t>ес,</w:t>
            </w:r>
          </w:p>
          <w:p w:rsidR="000852E5" w:rsidRPr="00C85FB8" w:rsidRDefault="000852E5" w:rsidP="00132AD0">
            <w:pPr>
              <w:tabs>
                <w:tab w:val="left" w:pos="851"/>
              </w:tabs>
              <w:ind w:right="-79"/>
              <w:jc w:val="center"/>
              <w:rPr>
                <w:sz w:val="18"/>
                <w:szCs w:val="18"/>
              </w:rPr>
            </w:pPr>
            <w:r w:rsidRPr="00C85FB8">
              <w:rPr>
                <w:sz w:val="18"/>
                <w:szCs w:val="18"/>
              </w:rPr>
              <w:t>%</w:t>
            </w:r>
          </w:p>
        </w:tc>
      </w:tr>
      <w:tr w:rsidR="000852E5" w:rsidRPr="00C85FB8" w:rsidTr="000852E5">
        <w:trPr>
          <w:jc w:val="center"/>
        </w:trPr>
        <w:tc>
          <w:tcPr>
            <w:tcW w:w="1980" w:type="dxa"/>
          </w:tcPr>
          <w:p w:rsidR="000852E5" w:rsidRPr="00C85FB8" w:rsidRDefault="000852E5" w:rsidP="00132AD0">
            <w:pPr>
              <w:tabs>
                <w:tab w:val="left" w:pos="851"/>
              </w:tabs>
              <w:ind w:right="-103"/>
              <w:jc w:val="both"/>
              <w:rPr>
                <w:sz w:val="18"/>
                <w:szCs w:val="18"/>
              </w:rPr>
            </w:pPr>
            <w:r w:rsidRPr="00C85FB8">
              <w:rPr>
                <w:sz w:val="18"/>
                <w:szCs w:val="18"/>
              </w:rPr>
              <w:t xml:space="preserve">Налоги на имущество, </w:t>
            </w:r>
          </w:p>
          <w:p w:rsidR="000852E5" w:rsidRPr="00C85FB8" w:rsidRDefault="000852E5" w:rsidP="00132AD0">
            <w:pPr>
              <w:tabs>
                <w:tab w:val="left" w:pos="851"/>
              </w:tabs>
              <w:ind w:right="-103"/>
              <w:jc w:val="both"/>
              <w:rPr>
                <w:sz w:val="18"/>
                <w:szCs w:val="18"/>
              </w:rPr>
            </w:pPr>
            <w:r w:rsidRPr="00C85FB8">
              <w:rPr>
                <w:sz w:val="18"/>
                <w:szCs w:val="18"/>
              </w:rPr>
              <w:t>в том числе:</w:t>
            </w:r>
          </w:p>
        </w:tc>
        <w:tc>
          <w:tcPr>
            <w:tcW w:w="1276" w:type="dxa"/>
          </w:tcPr>
          <w:p w:rsidR="000852E5" w:rsidRPr="00C85FB8" w:rsidRDefault="000852E5" w:rsidP="00132AD0">
            <w:pPr>
              <w:tabs>
                <w:tab w:val="left" w:pos="851"/>
              </w:tabs>
              <w:jc w:val="center"/>
              <w:rPr>
                <w:sz w:val="18"/>
                <w:szCs w:val="18"/>
              </w:rPr>
            </w:pPr>
            <w:r w:rsidRPr="00C85FB8">
              <w:rPr>
                <w:sz w:val="18"/>
                <w:szCs w:val="18"/>
              </w:rPr>
              <w:t>353 272,56</w:t>
            </w:r>
          </w:p>
        </w:tc>
        <w:tc>
          <w:tcPr>
            <w:tcW w:w="567" w:type="dxa"/>
          </w:tcPr>
          <w:p w:rsidR="000852E5" w:rsidRPr="00C85FB8" w:rsidRDefault="000852E5" w:rsidP="00132AD0">
            <w:pPr>
              <w:tabs>
                <w:tab w:val="left" w:pos="851"/>
              </w:tabs>
              <w:jc w:val="center"/>
              <w:rPr>
                <w:sz w:val="18"/>
                <w:szCs w:val="18"/>
              </w:rPr>
            </w:pPr>
            <w:r w:rsidRPr="00C85FB8">
              <w:rPr>
                <w:sz w:val="18"/>
                <w:szCs w:val="18"/>
              </w:rPr>
              <w:t>100</w:t>
            </w:r>
          </w:p>
        </w:tc>
        <w:tc>
          <w:tcPr>
            <w:tcW w:w="1139" w:type="dxa"/>
          </w:tcPr>
          <w:p w:rsidR="000852E5" w:rsidRPr="00C85FB8" w:rsidRDefault="000852E5" w:rsidP="00132AD0">
            <w:pPr>
              <w:spacing w:after="120"/>
              <w:ind w:right="-102"/>
              <w:jc w:val="center"/>
              <w:rPr>
                <w:sz w:val="18"/>
                <w:szCs w:val="18"/>
              </w:rPr>
            </w:pPr>
            <w:r w:rsidRPr="00C85FB8">
              <w:rPr>
                <w:sz w:val="18"/>
                <w:szCs w:val="18"/>
              </w:rPr>
              <w:t>418 901,10</w:t>
            </w:r>
          </w:p>
        </w:tc>
        <w:tc>
          <w:tcPr>
            <w:tcW w:w="708" w:type="dxa"/>
          </w:tcPr>
          <w:p w:rsidR="000852E5" w:rsidRPr="00C85FB8" w:rsidRDefault="000852E5" w:rsidP="00132AD0">
            <w:pPr>
              <w:jc w:val="center"/>
              <w:rPr>
                <w:sz w:val="18"/>
                <w:szCs w:val="18"/>
              </w:rPr>
            </w:pPr>
            <w:r w:rsidRPr="00C85FB8">
              <w:rPr>
                <w:sz w:val="18"/>
                <w:szCs w:val="18"/>
              </w:rPr>
              <w:t>100</w:t>
            </w:r>
          </w:p>
        </w:tc>
        <w:tc>
          <w:tcPr>
            <w:tcW w:w="1276" w:type="dxa"/>
          </w:tcPr>
          <w:p w:rsidR="000852E5" w:rsidRPr="00C85FB8" w:rsidRDefault="000852E5" w:rsidP="00132AD0">
            <w:pPr>
              <w:spacing w:after="120"/>
              <w:ind w:right="-108"/>
              <w:jc w:val="center"/>
              <w:rPr>
                <w:sz w:val="18"/>
                <w:szCs w:val="18"/>
              </w:rPr>
            </w:pPr>
            <w:r w:rsidRPr="00C85FB8">
              <w:rPr>
                <w:sz w:val="18"/>
                <w:szCs w:val="18"/>
              </w:rPr>
              <w:t>488 510,60</w:t>
            </w:r>
          </w:p>
        </w:tc>
        <w:tc>
          <w:tcPr>
            <w:tcW w:w="709" w:type="dxa"/>
          </w:tcPr>
          <w:p w:rsidR="000852E5" w:rsidRPr="00C85FB8" w:rsidRDefault="000852E5" w:rsidP="00132AD0">
            <w:pPr>
              <w:tabs>
                <w:tab w:val="left" w:pos="851"/>
              </w:tabs>
              <w:jc w:val="center"/>
              <w:rPr>
                <w:sz w:val="18"/>
                <w:szCs w:val="18"/>
              </w:rPr>
            </w:pPr>
            <w:r w:rsidRPr="00C85FB8">
              <w:rPr>
                <w:sz w:val="18"/>
                <w:szCs w:val="18"/>
              </w:rPr>
              <w:t>100</w:t>
            </w:r>
          </w:p>
        </w:tc>
        <w:tc>
          <w:tcPr>
            <w:tcW w:w="1134" w:type="dxa"/>
          </w:tcPr>
          <w:p w:rsidR="000852E5" w:rsidRPr="00C85FB8" w:rsidRDefault="000852E5" w:rsidP="00132AD0">
            <w:pPr>
              <w:spacing w:after="120"/>
              <w:ind w:right="-104"/>
              <w:jc w:val="center"/>
              <w:rPr>
                <w:sz w:val="18"/>
                <w:szCs w:val="18"/>
              </w:rPr>
            </w:pPr>
            <w:r w:rsidRPr="00C85FB8">
              <w:rPr>
                <w:sz w:val="18"/>
                <w:szCs w:val="18"/>
              </w:rPr>
              <w:t>488 510,60</w:t>
            </w:r>
          </w:p>
        </w:tc>
        <w:tc>
          <w:tcPr>
            <w:tcW w:w="632" w:type="dxa"/>
          </w:tcPr>
          <w:p w:rsidR="000852E5" w:rsidRPr="00C85FB8" w:rsidRDefault="000852E5" w:rsidP="00132AD0">
            <w:pPr>
              <w:tabs>
                <w:tab w:val="left" w:pos="851"/>
              </w:tabs>
              <w:jc w:val="center"/>
              <w:rPr>
                <w:sz w:val="18"/>
                <w:szCs w:val="18"/>
              </w:rPr>
            </w:pPr>
            <w:r w:rsidRPr="00C85FB8">
              <w:rPr>
                <w:sz w:val="18"/>
                <w:szCs w:val="18"/>
              </w:rPr>
              <w:t>100</w:t>
            </w:r>
          </w:p>
        </w:tc>
      </w:tr>
      <w:tr w:rsidR="000852E5" w:rsidRPr="00C85FB8" w:rsidTr="000852E5">
        <w:trPr>
          <w:trHeight w:val="51"/>
          <w:jc w:val="center"/>
        </w:trPr>
        <w:tc>
          <w:tcPr>
            <w:tcW w:w="1980" w:type="dxa"/>
          </w:tcPr>
          <w:p w:rsidR="000852E5" w:rsidRPr="00C85FB8" w:rsidRDefault="000852E5" w:rsidP="00132AD0">
            <w:pPr>
              <w:tabs>
                <w:tab w:val="left" w:pos="851"/>
              </w:tabs>
              <w:jc w:val="both"/>
              <w:rPr>
                <w:sz w:val="18"/>
                <w:szCs w:val="18"/>
              </w:rPr>
            </w:pPr>
            <w:r w:rsidRPr="00C85FB8">
              <w:rPr>
                <w:sz w:val="18"/>
                <w:szCs w:val="18"/>
              </w:rPr>
              <w:t>транспортный налог</w:t>
            </w:r>
          </w:p>
        </w:tc>
        <w:tc>
          <w:tcPr>
            <w:tcW w:w="1276" w:type="dxa"/>
          </w:tcPr>
          <w:p w:rsidR="000852E5" w:rsidRPr="00C85FB8" w:rsidRDefault="000852E5" w:rsidP="00132AD0">
            <w:pPr>
              <w:tabs>
                <w:tab w:val="left" w:pos="851"/>
              </w:tabs>
              <w:jc w:val="center"/>
              <w:rPr>
                <w:sz w:val="18"/>
                <w:szCs w:val="18"/>
              </w:rPr>
            </w:pPr>
            <w:r w:rsidRPr="00C85FB8">
              <w:rPr>
                <w:sz w:val="18"/>
                <w:szCs w:val="18"/>
              </w:rPr>
              <w:t>122 256,60</w:t>
            </w:r>
          </w:p>
        </w:tc>
        <w:tc>
          <w:tcPr>
            <w:tcW w:w="567" w:type="dxa"/>
          </w:tcPr>
          <w:p w:rsidR="000852E5" w:rsidRPr="00C85FB8" w:rsidRDefault="000852E5" w:rsidP="00132AD0">
            <w:pPr>
              <w:tabs>
                <w:tab w:val="left" w:pos="851"/>
              </w:tabs>
              <w:jc w:val="center"/>
              <w:rPr>
                <w:sz w:val="18"/>
                <w:szCs w:val="18"/>
              </w:rPr>
            </w:pPr>
            <w:r w:rsidRPr="00C85FB8">
              <w:rPr>
                <w:sz w:val="18"/>
                <w:szCs w:val="18"/>
              </w:rPr>
              <w:t>34,6</w:t>
            </w:r>
          </w:p>
        </w:tc>
        <w:tc>
          <w:tcPr>
            <w:tcW w:w="1139" w:type="dxa"/>
          </w:tcPr>
          <w:p w:rsidR="000852E5" w:rsidRPr="00C85FB8" w:rsidRDefault="000852E5" w:rsidP="00132AD0">
            <w:pPr>
              <w:spacing w:after="120"/>
              <w:ind w:right="-102"/>
              <w:jc w:val="center"/>
              <w:rPr>
                <w:sz w:val="18"/>
                <w:szCs w:val="18"/>
              </w:rPr>
            </w:pPr>
            <w:r w:rsidRPr="00C85FB8">
              <w:rPr>
                <w:sz w:val="18"/>
                <w:szCs w:val="18"/>
              </w:rPr>
              <w:t>127 869,60</w:t>
            </w:r>
          </w:p>
        </w:tc>
        <w:tc>
          <w:tcPr>
            <w:tcW w:w="708" w:type="dxa"/>
          </w:tcPr>
          <w:p w:rsidR="000852E5" w:rsidRPr="00C85FB8" w:rsidRDefault="000852E5" w:rsidP="00132AD0">
            <w:pPr>
              <w:jc w:val="center"/>
              <w:rPr>
                <w:sz w:val="18"/>
                <w:szCs w:val="18"/>
              </w:rPr>
            </w:pPr>
            <w:r w:rsidRPr="00C85FB8">
              <w:rPr>
                <w:sz w:val="18"/>
                <w:szCs w:val="18"/>
              </w:rPr>
              <w:t>30,5</w:t>
            </w:r>
          </w:p>
        </w:tc>
        <w:tc>
          <w:tcPr>
            <w:tcW w:w="1276" w:type="dxa"/>
          </w:tcPr>
          <w:p w:rsidR="000852E5" w:rsidRPr="00C85FB8" w:rsidRDefault="000852E5" w:rsidP="00132AD0">
            <w:pPr>
              <w:spacing w:after="120"/>
              <w:ind w:right="-108"/>
              <w:jc w:val="center"/>
              <w:rPr>
                <w:sz w:val="18"/>
                <w:szCs w:val="18"/>
              </w:rPr>
            </w:pPr>
            <w:r w:rsidRPr="00C85FB8">
              <w:rPr>
                <w:sz w:val="18"/>
                <w:szCs w:val="18"/>
              </w:rPr>
              <w:t>127 869,60</w:t>
            </w:r>
          </w:p>
        </w:tc>
        <w:tc>
          <w:tcPr>
            <w:tcW w:w="709" w:type="dxa"/>
          </w:tcPr>
          <w:p w:rsidR="000852E5" w:rsidRPr="00C85FB8" w:rsidRDefault="000852E5" w:rsidP="00132AD0">
            <w:pPr>
              <w:tabs>
                <w:tab w:val="left" w:pos="851"/>
              </w:tabs>
              <w:jc w:val="center"/>
              <w:rPr>
                <w:sz w:val="18"/>
                <w:szCs w:val="18"/>
              </w:rPr>
            </w:pPr>
            <w:r w:rsidRPr="00C85FB8">
              <w:rPr>
                <w:sz w:val="18"/>
                <w:szCs w:val="18"/>
              </w:rPr>
              <w:t>26,2</w:t>
            </w:r>
          </w:p>
        </w:tc>
        <w:tc>
          <w:tcPr>
            <w:tcW w:w="1134" w:type="dxa"/>
          </w:tcPr>
          <w:p w:rsidR="000852E5" w:rsidRPr="00C85FB8" w:rsidRDefault="000852E5" w:rsidP="00132AD0">
            <w:pPr>
              <w:spacing w:after="120"/>
              <w:ind w:right="-104"/>
              <w:jc w:val="center"/>
              <w:rPr>
                <w:sz w:val="18"/>
                <w:szCs w:val="18"/>
              </w:rPr>
            </w:pPr>
            <w:r w:rsidRPr="00C85FB8">
              <w:rPr>
                <w:sz w:val="18"/>
                <w:szCs w:val="18"/>
              </w:rPr>
              <w:t>127 869,60</w:t>
            </w:r>
          </w:p>
        </w:tc>
        <w:tc>
          <w:tcPr>
            <w:tcW w:w="632" w:type="dxa"/>
          </w:tcPr>
          <w:p w:rsidR="000852E5" w:rsidRPr="00C85FB8" w:rsidRDefault="000852E5" w:rsidP="00132AD0">
            <w:pPr>
              <w:tabs>
                <w:tab w:val="left" w:pos="851"/>
              </w:tabs>
              <w:jc w:val="center"/>
              <w:rPr>
                <w:sz w:val="18"/>
                <w:szCs w:val="18"/>
              </w:rPr>
            </w:pPr>
            <w:r w:rsidRPr="00C85FB8">
              <w:rPr>
                <w:sz w:val="18"/>
                <w:szCs w:val="18"/>
              </w:rPr>
              <w:t>26,2</w:t>
            </w:r>
          </w:p>
        </w:tc>
      </w:tr>
      <w:tr w:rsidR="000852E5" w:rsidRPr="00C85FB8" w:rsidTr="000852E5">
        <w:trPr>
          <w:trHeight w:val="51"/>
          <w:jc w:val="center"/>
        </w:trPr>
        <w:tc>
          <w:tcPr>
            <w:tcW w:w="1980" w:type="dxa"/>
            <w:vAlign w:val="center"/>
          </w:tcPr>
          <w:p w:rsidR="000852E5" w:rsidRPr="00C85FB8" w:rsidRDefault="000852E5" w:rsidP="00132AD0">
            <w:pPr>
              <w:tabs>
                <w:tab w:val="left" w:pos="851"/>
              </w:tabs>
              <w:rPr>
                <w:sz w:val="18"/>
                <w:szCs w:val="18"/>
              </w:rPr>
            </w:pPr>
            <w:r w:rsidRPr="00C85FB8">
              <w:rPr>
                <w:sz w:val="18"/>
                <w:szCs w:val="18"/>
              </w:rPr>
              <w:t>местные налоги,</w:t>
            </w:r>
          </w:p>
          <w:p w:rsidR="000852E5" w:rsidRPr="00C85FB8" w:rsidRDefault="000852E5" w:rsidP="00132AD0">
            <w:pPr>
              <w:tabs>
                <w:tab w:val="left" w:pos="851"/>
              </w:tabs>
              <w:rPr>
                <w:i/>
                <w:sz w:val="18"/>
                <w:szCs w:val="18"/>
              </w:rPr>
            </w:pPr>
            <w:r w:rsidRPr="00C85FB8">
              <w:rPr>
                <w:i/>
                <w:sz w:val="18"/>
                <w:szCs w:val="18"/>
              </w:rPr>
              <w:t xml:space="preserve"> из них:</w:t>
            </w:r>
          </w:p>
        </w:tc>
        <w:tc>
          <w:tcPr>
            <w:tcW w:w="1276" w:type="dxa"/>
          </w:tcPr>
          <w:p w:rsidR="000852E5" w:rsidRPr="00C85FB8" w:rsidRDefault="000852E5" w:rsidP="00132AD0">
            <w:pPr>
              <w:tabs>
                <w:tab w:val="left" w:pos="851"/>
              </w:tabs>
              <w:jc w:val="center"/>
              <w:rPr>
                <w:sz w:val="18"/>
                <w:szCs w:val="18"/>
              </w:rPr>
            </w:pPr>
            <w:r w:rsidRPr="00C85FB8">
              <w:rPr>
                <w:sz w:val="18"/>
                <w:szCs w:val="18"/>
              </w:rPr>
              <w:t>231 015,96</w:t>
            </w:r>
          </w:p>
        </w:tc>
        <w:tc>
          <w:tcPr>
            <w:tcW w:w="567" w:type="dxa"/>
          </w:tcPr>
          <w:p w:rsidR="000852E5" w:rsidRPr="00C85FB8" w:rsidRDefault="000852E5" w:rsidP="00132AD0">
            <w:pPr>
              <w:tabs>
                <w:tab w:val="left" w:pos="851"/>
              </w:tabs>
              <w:jc w:val="center"/>
              <w:rPr>
                <w:sz w:val="18"/>
                <w:szCs w:val="18"/>
              </w:rPr>
            </w:pPr>
            <w:r w:rsidRPr="00C85FB8">
              <w:rPr>
                <w:sz w:val="18"/>
                <w:szCs w:val="18"/>
              </w:rPr>
              <w:t>65,4</w:t>
            </w:r>
          </w:p>
        </w:tc>
        <w:tc>
          <w:tcPr>
            <w:tcW w:w="1139" w:type="dxa"/>
          </w:tcPr>
          <w:p w:rsidR="000852E5" w:rsidRPr="00C85FB8" w:rsidRDefault="000852E5" w:rsidP="00132AD0">
            <w:pPr>
              <w:spacing w:after="120"/>
              <w:ind w:right="-102"/>
              <w:jc w:val="center"/>
              <w:rPr>
                <w:sz w:val="18"/>
                <w:szCs w:val="18"/>
              </w:rPr>
            </w:pPr>
            <w:r w:rsidRPr="00C85FB8">
              <w:rPr>
                <w:sz w:val="18"/>
                <w:szCs w:val="18"/>
              </w:rPr>
              <w:t>291 031,50</w:t>
            </w:r>
          </w:p>
        </w:tc>
        <w:tc>
          <w:tcPr>
            <w:tcW w:w="708" w:type="dxa"/>
          </w:tcPr>
          <w:p w:rsidR="000852E5" w:rsidRPr="00C85FB8" w:rsidRDefault="000852E5" w:rsidP="00132AD0">
            <w:pPr>
              <w:jc w:val="center"/>
              <w:rPr>
                <w:sz w:val="18"/>
                <w:szCs w:val="18"/>
              </w:rPr>
            </w:pPr>
            <w:r w:rsidRPr="00C85FB8">
              <w:rPr>
                <w:sz w:val="18"/>
                <w:szCs w:val="18"/>
              </w:rPr>
              <w:t>69,5</w:t>
            </w:r>
          </w:p>
        </w:tc>
        <w:tc>
          <w:tcPr>
            <w:tcW w:w="1276" w:type="dxa"/>
          </w:tcPr>
          <w:p w:rsidR="000852E5" w:rsidRPr="00C85FB8" w:rsidRDefault="000852E5" w:rsidP="00132AD0">
            <w:pPr>
              <w:spacing w:after="120"/>
              <w:ind w:right="-108"/>
              <w:jc w:val="center"/>
              <w:rPr>
                <w:sz w:val="18"/>
                <w:szCs w:val="18"/>
              </w:rPr>
            </w:pPr>
            <w:r w:rsidRPr="00C85FB8">
              <w:rPr>
                <w:sz w:val="18"/>
                <w:szCs w:val="18"/>
              </w:rPr>
              <w:t>360 641,00</w:t>
            </w:r>
          </w:p>
        </w:tc>
        <w:tc>
          <w:tcPr>
            <w:tcW w:w="709" w:type="dxa"/>
          </w:tcPr>
          <w:p w:rsidR="000852E5" w:rsidRPr="00C85FB8" w:rsidRDefault="000852E5" w:rsidP="00132AD0">
            <w:pPr>
              <w:tabs>
                <w:tab w:val="left" w:pos="851"/>
              </w:tabs>
              <w:jc w:val="center"/>
              <w:rPr>
                <w:sz w:val="18"/>
                <w:szCs w:val="18"/>
              </w:rPr>
            </w:pPr>
            <w:r w:rsidRPr="00C85FB8">
              <w:rPr>
                <w:sz w:val="18"/>
                <w:szCs w:val="18"/>
              </w:rPr>
              <w:t>73,8</w:t>
            </w:r>
          </w:p>
        </w:tc>
        <w:tc>
          <w:tcPr>
            <w:tcW w:w="1134" w:type="dxa"/>
          </w:tcPr>
          <w:p w:rsidR="000852E5" w:rsidRPr="00C85FB8" w:rsidRDefault="000852E5" w:rsidP="00132AD0">
            <w:pPr>
              <w:spacing w:after="120"/>
              <w:ind w:right="-104"/>
              <w:jc w:val="center"/>
              <w:rPr>
                <w:sz w:val="18"/>
                <w:szCs w:val="18"/>
              </w:rPr>
            </w:pPr>
            <w:r w:rsidRPr="00C85FB8">
              <w:rPr>
                <w:sz w:val="18"/>
                <w:szCs w:val="18"/>
              </w:rPr>
              <w:t>360 641,00</w:t>
            </w:r>
          </w:p>
        </w:tc>
        <w:tc>
          <w:tcPr>
            <w:tcW w:w="632" w:type="dxa"/>
          </w:tcPr>
          <w:p w:rsidR="000852E5" w:rsidRPr="00C85FB8" w:rsidRDefault="000852E5" w:rsidP="00132AD0">
            <w:pPr>
              <w:tabs>
                <w:tab w:val="left" w:pos="851"/>
              </w:tabs>
              <w:jc w:val="center"/>
              <w:rPr>
                <w:sz w:val="18"/>
                <w:szCs w:val="18"/>
              </w:rPr>
            </w:pPr>
            <w:r w:rsidRPr="00C85FB8">
              <w:rPr>
                <w:sz w:val="18"/>
                <w:szCs w:val="18"/>
              </w:rPr>
              <w:t>73,8</w:t>
            </w:r>
          </w:p>
        </w:tc>
      </w:tr>
      <w:tr w:rsidR="000852E5" w:rsidRPr="00C85FB8" w:rsidTr="000852E5">
        <w:trPr>
          <w:trHeight w:val="53"/>
          <w:jc w:val="center"/>
        </w:trPr>
        <w:tc>
          <w:tcPr>
            <w:tcW w:w="1980" w:type="dxa"/>
          </w:tcPr>
          <w:p w:rsidR="000852E5" w:rsidRPr="00C85FB8" w:rsidRDefault="000852E5" w:rsidP="00132AD0">
            <w:pPr>
              <w:tabs>
                <w:tab w:val="left" w:pos="851"/>
              </w:tabs>
              <w:jc w:val="both"/>
              <w:rPr>
                <w:i/>
                <w:sz w:val="18"/>
                <w:szCs w:val="18"/>
              </w:rPr>
            </w:pPr>
            <w:r w:rsidRPr="00C85FB8">
              <w:rPr>
                <w:i/>
                <w:sz w:val="18"/>
                <w:szCs w:val="18"/>
              </w:rPr>
              <w:t>-налог на имущество физических лиц</w:t>
            </w:r>
          </w:p>
        </w:tc>
        <w:tc>
          <w:tcPr>
            <w:tcW w:w="1276" w:type="dxa"/>
          </w:tcPr>
          <w:p w:rsidR="000852E5" w:rsidRPr="00C85FB8" w:rsidRDefault="000852E5" w:rsidP="00132AD0">
            <w:pPr>
              <w:tabs>
                <w:tab w:val="left" w:pos="851"/>
              </w:tabs>
              <w:jc w:val="center"/>
              <w:rPr>
                <w:i/>
                <w:sz w:val="18"/>
                <w:szCs w:val="18"/>
              </w:rPr>
            </w:pPr>
            <w:r w:rsidRPr="00C85FB8">
              <w:rPr>
                <w:i/>
                <w:sz w:val="18"/>
                <w:szCs w:val="18"/>
              </w:rPr>
              <w:t>85 200,00</w:t>
            </w:r>
          </w:p>
        </w:tc>
        <w:tc>
          <w:tcPr>
            <w:tcW w:w="567" w:type="dxa"/>
          </w:tcPr>
          <w:p w:rsidR="000852E5" w:rsidRPr="00C85FB8" w:rsidRDefault="000852E5" w:rsidP="00132AD0">
            <w:pPr>
              <w:tabs>
                <w:tab w:val="left" w:pos="851"/>
              </w:tabs>
              <w:jc w:val="center"/>
              <w:rPr>
                <w:i/>
                <w:sz w:val="18"/>
                <w:szCs w:val="18"/>
              </w:rPr>
            </w:pPr>
            <w:r w:rsidRPr="00C85FB8">
              <w:rPr>
                <w:i/>
                <w:sz w:val="18"/>
                <w:szCs w:val="18"/>
              </w:rPr>
              <w:t>24,1</w:t>
            </w:r>
          </w:p>
        </w:tc>
        <w:tc>
          <w:tcPr>
            <w:tcW w:w="1139" w:type="dxa"/>
          </w:tcPr>
          <w:p w:rsidR="000852E5" w:rsidRPr="00C85FB8" w:rsidRDefault="000852E5" w:rsidP="00132AD0">
            <w:pPr>
              <w:spacing w:after="120"/>
              <w:ind w:right="-102"/>
              <w:jc w:val="center"/>
              <w:rPr>
                <w:i/>
                <w:sz w:val="18"/>
                <w:szCs w:val="18"/>
              </w:rPr>
            </w:pPr>
            <w:r w:rsidRPr="00C85FB8">
              <w:rPr>
                <w:i/>
                <w:sz w:val="18"/>
                <w:szCs w:val="18"/>
              </w:rPr>
              <w:t>95 017,00</w:t>
            </w:r>
          </w:p>
        </w:tc>
        <w:tc>
          <w:tcPr>
            <w:tcW w:w="708" w:type="dxa"/>
          </w:tcPr>
          <w:p w:rsidR="000852E5" w:rsidRPr="00C85FB8" w:rsidRDefault="000852E5" w:rsidP="00132AD0">
            <w:pPr>
              <w:jc w:val="center"/>
              <w:rPr>
                <w:i/>
                <w:sz w:val="18"/>
                <w:szCs w:val="18"/>
              </w:rPr>
            </w:pPr>
            <w:r w:rsidRPr="00C85FB8">
              <w:rPr>
                <w:i/>
                <w:sz w:val="18"/>
                <w:szCs w:val="18"/>
              </w:rPr>
              <w:t>22,7</w:t>
            </w:r>
          </w:p>
        </w:tc>
        <w:tc>
          <w:tcPr>
            <w:tcW w:w="1276" w:type="dxa"/>
          </w:tcPr>
          <w:p w:rsidR="000852E5" w:rsidRPr="00C85FB8" w:rsidRDefault="000852E5" w:rsidP="00132AD0">
            <w:pPr>
              <w:spacing w:after="120"/>
              <w:ind w:right="-108"/>
              <w:jc w:val="center"/>
              <w:rPr>
                <w:i/>
                <w:sz w:val="18"/>
                <w:szCs w:val="18"/>
              </w:rPr>
            </w:pPr>
            <w:r w:rsidRPr="00C85FB8">
              <w:rPr>
                <w:i/>
                <w:sz w:val="18"/>
                <w:szCs w:val="18"/>
              </w:rPr>
              <w:t>160 641,00</w:t>
            </w:r>
          </w:p>
        </w:tc>
        <w:tc>
          <w:tcPr>
            <w:tcW w:w="709" w:type="dxa"/>
          </w:tcPr>
          <w:p w:rsidR="000852E5" w:rsidRPr="00C85FB8" w:rsidRDefault="000852E5" w:rsidP="00132AD0">
            <w:pPr>
              <w:tabs>
                <w:tab w:val="left" w:pos="851"/>
              </w:tabs>
              <w:jc w:val="center"/>
              <w:rPr>
                <w:i/>
                <w:sz w:val="18"/>
                <w:szCs w:val="18"/>
              </w:rPr>
            </w:pPr>
            <w:r w:rsidRPr="00C85FB8">
              <w:rPr>
                <w:i/>
                <w:sz w:val="18"/>
                <w:szCs w:val="18"/>
              </w:rPr>
              <w:t>32,9</w:t>
            </w:r>
          </w:p>
        </w:tc>
        <w:tc>
          <w:tcPr>
            <w:tcW w:w="1134" w:type="dxa"/>
          </w:tcPr>
          <w:p w:rsidR="000852E5" w:rsidRPr="00C85FB8" w:rsidRDefault="000852E5" w:rsidP="00132AD0">
            <w:pPr>
              <w:spacing w:after="120"/>
              <w:ind w:right="-104"/>
              <w:jc w:val="center"/>
              <w:rPr>
                <w:i/>
                <w:sz w:val="18"/>
                <w:szCs w:val="18"/>
              </w:rPr>
            </w:pPr>
            <w:r w:rsidRPr="00C85FB8">
              <w:rPr>
                <w:i/>
                <w:sz w:val="18"/>
                <w:szCs w:val="18"/>
              </w:rPr>
              <w:t>160</w:t>
            </w:r>
            <w:r>
              <w:rPr>
                <w:i/>
                <w:sz w:val="18"/>
                <w:szCs w:val="18"/>
              </w:rPr>
              <w:t> </w:t>
            </w:r>
            <w:r w:rsidRPr="00C85FB8">
              <w:rPr>
                <w:i/>
                <w:sz w:val="18"/>
                <w:szCs w:val="18"/>
              </w:rPr>
              <w:t>641</w:t>
            </w:r>
            <w:r>
              <w:rPr>
                <w:i/>
                <w:sz w:val="18"/>
                <w:szCs w:val="18"/>
              </w:rPr>
              <w:t>,</w:t>
            </w:r>
            <w:r w:rsidRPr="00C85FB8">
              <w:rPr>
                <w:i/>
                <w:sz w:val="18"/>
                <w:szCs w:val="18"/>
              </w:rPr>
              <w:t>00</w:t>
            </w:r>
          </w:p>
        </w:tc>
        <w:tc>
          <w:tcPr>
            <w:tcW w:w="632" w:type="dxa"/>
          </w:tcPr>
          <w:p w:rsidR="000852E5" w:rsidRPr="00C85FB8" w:rsidRDefault="000852E5" w:rsidP="00132AD0">
            <w:pPr>
              <w:tabs>
                <w:tab w:val="left" w:pos="851"/>
              </w:tabs>
              <w:jc w:val="center"/>
              <w:rPr>
                <w:i/>
                <w:sz w:val="18"/>
                <w:szCs w:val="18"/>
              </w:rPr>
            </w:pPr>
            <w:r w:rsidRPr="00C85FB8">
              <w:rPr>
                <w:i/>
                <w:sz w:val="18"/>
                <w:szCs w:val="18"/>
              </w:rPr>
              <w:t>32,9</w:t>
            </w:r>
          </w:p>
        </w:tc>
      </w:tr>
      <w:tr w:rsidR="000852E5" w:rsidRPr="00C85FB8" w:rsidTr="000852E5">
        <w:trPr>
          <w:trHeight w:val="51"/>
          <w:jc w:val="center"/>
        </w:trPr>
        <w:tc>
          <w:tcPr>
            <w:tcW w:w="1980" w:type="dxa"/>
            <w:vAlign w:val="center"/>
          </w:tcPr>
          <w:p w:rsidR="000852E5" w:rsidRPr="00C85FB8" w:rsidRDefault="000852E5" w:rsidP="00132AD0">
            <w:pPr>
              <w:tabs>
                <w:tab w:val="left" w:pos="851"/>
              </w:tabs>
              <w:ind w:right="-103"/>
              <w:rPr>
                <w:i/>
                <w:sz w:val="18"/>
                <w:szCs w:val="18"/>
              </w:rPr>
            </w:pPr>
            <w:r w:rsidRPr="00C85FB8">
              <w:rPr>
                <w:i/>
                <w:sz w:val="18"/>
                <w:szCs w:val="18"/>
              </w:rPr>
              <w:t>-земельный налог</w:t>
            </w:r>
          </w:p>
        </w:tc>
        <w:tc>
          <w:tcPr>
            <w:tcW w:w="1276" w:type="dxa"/>
          </w:tcPr>
          <w:p w:rsidR="000852E5" w:rsidRPr="00C85FB8" w:rsidRDefault="000852E5" w:rsidP="00132AD0">
            <w:pPr>
              <w:tabs>
                <w:tab w:val="left" w:pos="851"/>
              </w:tabs>
              <w:jc w:val="center"/>
              <w:rPr>
                <w:i/>
                <w:sz w:val="18"/>
                <w:szCs w:val="18"/>
              </w:rPr>
            </w:pPr>
            <w:r w:rsidRPr="00C85FB8">
              <w:rPr>
                <w:i/>
                <w:sz w:val="18"/>
                <w:szCs w:val="18"/>
              </w:rPr>
              <w:t>145 815,96</w:t>
            </w:r>
          </w:p>
        </w:tc>
        <w:tc>
          <w:tcPr>
            <w:tcW w:w="567" w:type="dxa"/>
          </w:tcPr>
          <w:p w:rsidR="000852E5" w:rsidRPr="00C85FB8" w:rsidRDefault="000852E5" w:rsidP="00132AD0">
            <w:pPr>
              <w:tabs>
                <w:tab w:val="left" w:pos="851"/>
              </w:tabs>
              <w:jc w:val="center"/>
              <w:rPr>
                <w:i/>
                <w:sz w:val="18"/>
                <w:szCs w:val="18"/>
              </w:rPr>
            </w:pPr>
            <w:r w:rsidRPr="00C85FB8">
              <w:rPr>
                <w:i/>
                <w:sz w:val="18"/>
                <w:szCs w:val="18"/>
              </w:rPr>
              <w:t>41,3</w:t>
            </w:r>
          </w:p>
        </w:tc>
        <w:tc>
          <w:tcPr>
            <w:tcW w:w="1139" w:type="dxa"/>
          </w:tcPr>
          <w:p w:rsidR="000852E5" w:rsidRPr="00C85FB8" w:rsidRDefault="000852E5" w:rsidP="00132AD0">
            <w:pPr>
              <w:spacing w:after="120"/>
              <w:ind w:right="-102"/>
              <w:jc w:val="center"/>
              <w:rPr>
                <w:i/>
                <w:sz w:val="18"/>
                <w:szCs w:val="18"/>
              </w:rPr>
            </w:pPr>
            <w:r w:rsidRPr="00C85FB8">
              <w:rPr>
                <w:i/>
                <w:sz w:val="18"/>
                <w:szCs w:val="18"/>
              </w:rPr>
              <w:t>196 014,50</w:t>
            </w:r>
          </w:p>
        </w:tc>
        <w:tc>
          <w:tcPr>
            <w:tcW w:w="708" w:type="dxa"/>
          </w:tcPr>
          <w:p w:rsidR="000852E5" w:rsidRPr="00C85FB8" w:rsidRDefault="000852E5" w:rsidP="00132AD0">
            <w:pPr>
              <w:jc w:val="center"/>
              <w:rPr>
                <w:i/>
                <w:sz w:val="18"/>
                <w:szCs w:val="18"/>
              </w:rPr>
            </w:pPr>
            <w:r w:rsidRPr="00C85FB8">
              <w:rPr>
                <w:i/>
                <w:sz w:val="18"/>
                <w:szCs w:val="18"/>
              </w:rPr>
              <w:t>46,8</w:t>
            </w:r>
          </w:p>
        </w:tc>
        <w:tc>
          <w:tcPr>
            <w:tcW w:w="1276" w:type="dxa"/>
          </w:tcPr>
          <w:p w:rsidR="000852E5" w:rsidRPr="00C85FB8" w:rsidRDefault="000852E5" w:rsidP="00132AD0">
            <w:pPr>
              <w:spacing w:after="120"/>
              <w:ind w:right="-108"/>
              <w:jc w:val="center"/>
              <w:rPr>
                <w:i/>
                <w:sz w:val="18"/>
                <w:szCs w:val="18"/>
              </w:rPr>
            </w:pPr>
            <w:r w:rsidRPr="00C85FB8">
              <w:rPr>
                <w:i/>
                <w:sz w:val="18"/>
                <w:szCs w:val="18"/>
              </w:rPr>
              <w:t>200 000,00</w:t>
            </w:r>
          </w:p>
        </w:tc>
        <w:tc>
          <w:tcPr>
            <w:tcW w:w="709" w:type="dxa"/>
          </w:tcPr>
          <w:p w:rsidR="000852E5" w:rsidRPr="00C85FB8" w:rsidRDefault="000852E5" w:rsidP="00132AD0">
            <w:pPr>
              <w:tabs>
                <w:tab w:val="left" w:pos="851"/>
              </w:tabs>
              <w:jc w:val="center"/>
              <w:rPr>
                <w:i/>
                <w:sz w:val="18"/>
                <w:szCs w:val="18"/>
              </w:rPr>
            </w:pPr>
            <w:r w:rsidRPr="00C85FB8">
              <w:rPr>
                <w:i/>
                <w:sz w:val="18"/>
                <w:szCs w:val="18"/>
              </w:rPr>
              <w:t>40,9</w:t>
            </w:r>
          </w:p>
        </w:tc>
        <w:tc>
          <w:tcPr>
            <w:tcW w:w="1134" w:type="dxa"/>
          </w:tcPr>
          <w:p w:rsidR="000852E5" w:rsidRPr="00C85FB8" w:rsidRDefault="000852E5" w:rsidP="00132AD0">
            <w:pPr>
              <w:spacing w:after="120"/>
              <w:ind w:right="-104"/>
              <w:jc w:val="center"/>
              <w:rPr>
                <w:i/>
                <w:sz w:val="18"/>
                <w:szCs w:val="18"/>
              </w:rPr>
            </w:pPr>
            <w:r w:rsidRPr="00C85FB8">
              <w:rPr>
                <w:i/>
                <w:sz w:val="18"/>
                <w:szCs w:val="18"/>
              </w:rPr>
              <w:t>200 000,00</w:t>
            </w:r>
          </w:p>
        </w:tc>
        <w:tc>
          <w:tcPr>
            <w:tcW w:w="632" w:type="dxa"/>
          </w:tcPr>
          <w:p w:rsidR="000852E5" w:rsidRPr="00C85FB8" w:rsidRDefault="000852E5" w:rsidP="00132AD0">
            <w:pPr>
              <w:tabs>
                <w:tab w:val="left" w:pos="851"/>
              </w:tabs>
              <w:jc w:val="center"/>
              <w:rPr>
                <w:i/>
                <w:sz w:val="18"/>
                <w:szCs w:val="18"/>
              </w:rPr>
            </w:pPr>
            <w:r w:rsidRPr="00C85FB8">
              <w:rPr>
                <w:i/>
                <w:sz w:val="18"/>
                <w:szCs w:val="18"/>
              </w:rPr>
              <w:t>40,9</w:t>
            </w:r>
          </w:p>
        </w:tc>
      </w:tr>
    </w:tbl>
    <w:p w:rsidR="0049480E" w:rsidRPr="00C85FB8" w:rsidRDefault="0049480E" w:rsidP="00132AD0">
      <w:pPr>
        <w:autoSpaceDE w:val="0"/>
        <w:autoSpaceDN w:val="0"/>
        <w:adjustRightInd w:val="0"/>
        <w:ind w:firstLine="567"/>
        <w:contextualSpacing/>
        <w:jc w:val="both"/>
        <w:rPr>
          <w:sz w:val="28"/>
          <w:szCs w:val="28"/>
        </w:rPr>
      </w:pPr>
      <w:r w:rsidRPr="00C85FB8">
        <w:rPr>
          <w:sz w:val="28"/>
          <w:szCs w:val="28"/>
        </w:rPr>
        <w:t xml:space="preserve">Основную долю в прогнозируемых </w:t>
      </w:r>
      <w:proofErr w:type="gramStart"/>
      <w:r w:rsidRPr="00C85FB8">
        <w:rPr>
          <w:sz w:val="28"/>
          <w:szCs w:val="28"/>
        </w:rPr>
        <w:t>поступлениях</w:t>
      </w:r>
      <w:proofErr w:type="gramEnd"/>
      <w:r w:rsidRPr="00C85FB8">
        <w:rPr>
          <w:sz w:val="28"/>
          <w:szCs w:val="28"/>
        </w:rPr>
        <w:t xml:space="preserve"> налогов на имущество на 2021-2023 годы составляет земельный налог с удельным весом 46,8% в 2021 году, </w:t>
      </w:r>
      <w:r w:rsidR="000852E5">
        <w:rPr>
          <w:sz w:val="28"/>
          <w:szCs w:val="28"/>
        </w:rPr>
        <w:t xml:space="preserve">по </w:t>
      </w:r>
      <w:r w:rsidRPr="00C85FB8">
        <w:rPr>
          <w:sz w:val="28"/>
          <w:szCs w:val="28"/>
        </w:rPr>
        <w:t>40,9% в 2022</w:t>
      </w:r>
      <w:r w:rsidR="000852E5">
        <w:rPr>
          <w:sz w:val="28"/>
          <w:szCs w:val="28"/>
        </w:rPr>
        <w:t xml:space="preserve"> и </w:t>
      </w:r>
      <w:r w:rsidRPr="00C85FB8">
        <w:rPr>
          <w:sz w:val="28"/>
          <w:szCs w:val="28"/>
        </w:rPr>
        <w:t xml:space="preserve">2023 годах. </w:t>
      </w:r>
    </w:p>
    <w:p w:rsidR="0049480E" w:rsidRPr="00C85FB8" w:rsidRDefault="0049480E" w:rsidP="00132AD0">
      <w:pPr>
        <w:ind w:firstLine="567"/>
        <w:jc w:val="both"/>
        <w:rPr>
          <w:rFonts w:eastAsia="Calibri"/>
          <w:sz w:val="28"/>
          <w:szCs w:val="28"/>
          <w:lang w:eastAsia="en-US"/>
        </w:rPr>
      </w:pPr>
      <w:r w:rsidRPr="00C85FB8">
        <w:rPr>
          <w:sz w:val="28"/>
          <w:szCs w:val="28"/>
        </w:rPr>
        <w:t>Динамика доходов бюджета города от поступлений налогов на имущество характеризуется нижеследующими показателями, приведенными в таблице.</w:t>
      </w:r>
    </w:p>
    <w:tbl>
      <w:tblPr>
        <w:tblW w:w="9340" w:type="dxa"/>
        <w:tblInd w:w="93" w:type="dxa"/>
        <w:tblLook w:val="04A0" w:firstRow="1" w:lastRow="0" w:firstColumn="1" w:lastColumn="0" w:noHBand="0" w:noVBand="1"/>
      </w:tblPr>
      <w:tblGrid>
        <w:gridCol w:w="4105"/>
        <w:gridCol w:w="1418"/>
        <w:gridCol w:w="1275"/>
        <w:gridCol w:w="1276"/>
        <w:gridCol w:w="1266"/>
      </w:tblGrid>
      <w:tr w:rsidR="0049480E" w:rsidRPr="00C85FB8" w:rsidTr="00C85FB8">
        <w:trPr>
          <w:trHeight w:val="270"/>
        </w:trPr>
        <w:tc>
          <w:tcPr>
            <w:tcW w:w="410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49480E" w:rsidRPr="00C85FB8" w:rsidRDefault="0049480E" w:rsidP="00132AD0">
            <w:pPr>
              <w:jc w:val="center"/>
              <w:rPr>
                <w:sz w:val="18"/>
                <w:szCs w:val="18"/>
              </w:rPr>
            </w:pPr>
            <w:r w:rsidRPr="00C85FB8">
              <w:rPr>
                <w:sz w:val="18"/>
                <w:szCs w:val="18"/>
              </w:rPr>
              <w:t>Показатели</w:t>
            </w:r>
          </w:p>
        </w:tc>
        <w:tc>
          <w:tcPr>
            <w:tcW w:w="1418" w:type="dxa"/>
            <w:tcBorders>
              <w:top w:val="single" w:sz="8" w:space="0" w:color="auto"/>
              <w:left w:val="nil"/>
              <w:bottom w:val="nil"/>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Оценка</w:t>
            </w:r>
          </w:p>
        </w:tc>
        <w:tc>
          <w:tcPr>
            <w:tcW w:w="3817" w:type="dxa"/>
            <w:gridSpan w:val="3"/>
            <w:tcBorders>
              <w:top w:val="single" w:sz="8" w:space="0" w:color="auto"/>
              <w:left w:val="nil"/>
              <w:bottom w:val="single" w:sz="8" w:space="0" w:color="auto"/>
              <w:right w:val="single" w:sz="8" w:space="0" w:color="000000"/>
            </w:tcBorders>
            <w:shd w:val="clear" w:color="auto" w:fill="auto"/>
            <w:vAlign w:val="center"/>
            <w:hideMark/>
          </w:tcPr>
          <w:p w:rsidR="0049480E" w:rsidRPr="00C85FB8" w:rsidRDefault="0049480E" w:rsidP="00132AD0">
            <w:pPr>
              <w:jc w:val="center"/>
              <w:rPr>
                <w:sz w:val="18"/>
                <w:szCs w:val="18"/>
              </w:rPr>
            </w:pPr>
            <w:r w:rsidRPr="00C85FB8">
              <w:rPr>
                <w:sz w:val="18"/>
                <w:szCs w:val="18"/>
              </w:rPr>
              <w:t xml:space="preserve">Проект решения о бюджете </w:t>
            </w:r>
          </w:p>
        </w:tc>
      </w:tr>
      <w:tr w:rsidR="0049480E" w:rsidRPr="00C85FB8" w:rsidTr="00C85FB8">
        <w:trPr>
          <w:trHeight w:val="270"/>
        </w:trPr>
        <w:tc>
          <w:tcPr>
            <w:tcW w:w="4105" w:type="dxa"/>
            <w:vMerge/>
            <w:tcBorders>
              <w:top w:val="single" w:sz="8" w:space="0" w:color="auto"/>
              <w:left w:val="single" w:sz="8" w:space="0" w:color="auto"/>
              <w:bottom w:val="single" w:sz="8" w:space="0" w:color="000000"/>
              <w:right w:val="single" w:sz="8" w:space="0" w:color="auto"/>
            </w:tcBorders>
            <w:vAlign w:val="center"/>
            <w:hideMark/>
          </w:tcPr>
          <w:p w:rsidR="0049480E" w:rsidRPr="00C85FB8" w:rsidRDefault="0049480E" w:rsidP="00132AD0">
            <w:pPr>
              <w:rPr>
                <w:sz w:val="18"/>
                <w:szCs w:val="18"/>
              </w:rPr>
            </w:pPr>
          </w:p>
        </w:tc>
        <w:tc>
          <w:tcPr>
            <w:tcW w:w="1418"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2020 год</w:t>
            </w:r>
            <w:r w:rsidR="000852E5">
              <w:rPr>
                <w:sz w:val="18"/>
                <w:szCs w:val="18"/>
              </w:rPr>
              <w:t>а</w:t>
            </w:r>
          </w:p>
        </w:tc>
        <w:tc>
          <w:tcPr>
            <w:tcW w:w="1275"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2021 год</w:t>
            </w:r>
          </w:p>
        </w:tc>
        <w:tc>
          <w:tcPr>
            <w:tcW w:w="127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2022 год</w:t>
            </w:r>
          </w:p>
        </w:tc>
        <w:tc>
          <w:tcPr>
            <w:tcW w:w="126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2023 год</w:t>
            </w:r>
          </w:p>
        </w:tc>
      </w:tr>
      <w:tr w:rsidR="0049480E" w:rsidRPr="00C85FB8" w:rsidTr="00C85FB8">
        <w:trPr>
          <w:trHeight w:val="41"/>
        </w:trPr>
        <w:tc>
          <w:tcPr>
            <w:tcW w:w="4105" w:type="dxa"/>
            <w:tcBorders>
              <w:top w:val="nil"/>
              <w:left w:val="single" w:sz="8" w:space="0" w:color="auto"/>
              <w:bottom w:val="single" w:sz="8" w:space="0" w:color="auto"/>
              <w:right w:val="single" w:sz="8" w:space="0" w:color="auto"/>
            </w:tcBorders>
            <w:shd w:val="clear" w:color="auto" w:fill="auto"/>
            <w:vAlign w:val="center"/>
            <w:hideMark/>
          </w:tcPr>
          <w:p w:rsidR="0049480E" w:rsidRPr="00C85FB8" w:rsidRDefault="0049480E" w:rsidP="00132AD0">
            <w:pPr>
              <w:rPr>
                <w:sz w:val="18"/>
                <w:szCs w:val="18"/>
              </w:rPr>
            </w:pPr>
            <w:r w:rsidRPr="00C85FB8">
              <w:rPr>
                <w:bCs/>
                <w:sz w:val="18"/>
                <w:szCs w:val="18"/>
              </w:rPr>
              <w:t>Налоги на имущество, тыс. рублей</w:t>
            </w:r>
          </w:p>
        </w:tc>
        <w:tc>
          <w:tcPr>
            <w:tcW w:w="1418" w:type="dxa"/>
            <w:tcBorders>
              <w:top w:val="nil"/>
              <w:left w:val="nil"/>
              <w:bottom w:val="nil"/>
              <w:right w:val="single" w:sz="8" w:space="0" w:color="auto"/>
            </w:tcBorders>
            <w:shd w:val="clear" w:color="auto" w:fill="auto"/>
            <w:noWrap/>
            <w:vAlign w:val="center"/>
            <w:hideMark/>
          </w:tcPr>
          <w:p w:rsidR="0049480E" w:rsidRPr="00C85FB8" w:rsidRDefault="0049480E" w:rsidP="00132AD0">
            <w:pPr>
              <w:jc w:val="center"/>
              <w:rPr>
                <w:sz w:val="18"/>
                <w:szCs w:val="18"/>
              </w:rPr>
            </w:pPr>
            <w:r w:rsidRPr="00C85FB8">
              <w:rPr>
                <w:sz w:val="18"/>
                <w:szCs w:val="18"/>
              </w:rPr>
              <w:t>353 272,56</w:t>
            </w:r>
          </w:p>
        </w:tc>
        <w:tc>
          <w:tcPr>
            <w:tcW w:w="1275" w:type="dxa"/>
            <w:tcBorders>
              <w:top w:val="nil"/>
              <w:left w:val="nil"/>
              <w:bottom w:val="nil"/>
              <w:right w:val="single" w:sz="8" w:space="0" w:color="auto"/>
            </w:tcBorders>
            <w:shd w:val="clear" w:color="auto" w:fill="auto"/>
            <w:noWrap/>
            <w:vAlign w:val="center"/>
            <w:hideMark/>
          </w:tcPr>
          <w:p w:rsidR="0049480E" w:rsidRPr="00C85FB8" w:rsidRDefault="0049480E" w:rsidP="00132AD0">
            <w:pPr>
              <w:jc w:val="center"/>
              <w:rPr>
                <w:sz w:val="18"/>
                <w:szCs w:val="18"/>
              </w:rPr>
            </w:pPr>
            <w:r w:rsidRPr="00C85FB8">
              <w:rPr>
                <w:sz w:val="18"/>
                <w:szCs w:val="18"/>
              </w:rPr>
              <w:t>418 901,10</w:t>
            </w:r>
          </w:p>
        </w:tc>
        <w:tc>
          <w:tcPr>
            <w:tcW w:w="1276" w:type="dxa"/>
            <w:tcBorders>
              <w:top w:val="nil"/>
              <w:left w:val="nil"/>
              <w:bottom w:val="nil"/>
              <w:right w:val="single" w:sz="8" w:space="0" w:color="auto"/>
            </w:tcBorders>
            <w:shd w:val="clear" w:color="auto" w:fill="auto"/>
            <w:noWrap/>
            <w:vAlign w:val="center"/>
            <w:hideMark/>
          </w:tcPr>
          <w:p w:rsidR="0049480E" w:rsidRPr="00C85FB8" w:rsidRDefault="0049480E" w:rsidP="00132AD0">
            <w:pPr>
              <w:jc w:val="center"/>
              <w:rPr>
                <w:sz w:val="18"/>
                <w:szCs w:val="18"/>
              </w:rPr>
            </w:pPr>
            <w:r w:rsidRPr="00C85FB8">
              <w:rPr>
                <w:sz w:val="18"/>
                <w:szCs w:val="18"/>
              </w:rPr>
              <w:t>488 510,60</w:t>
            </w:r>
          </w:p>
        </w:tc>
        <w:tc>
          <w:tcPr>
            <w:tcW w:w="1266" w:type="dxa"/>
            <w:tcBorders>
              <w:top w:val="nil"/>
              <w:left w:val="nil"/>
              <w:bottom w:val="nil"/>
              <w:right w:val="single" w:sz="8" w:space="0" w:color="auto"/>
            </w:tcBorders>
            <w:shd w:val="clear" w:color="auto" w:fill="auto"/>
            <w:noWrap/>
            <w:vAlign w:val="center"/>
            <w:hideMark/>
          </w:tcPr>
          <w:p w:rsidR="0049480E" w:rsidRPr="00C85FB8" w:rsidRDefault="0049480E" w:rsidP="00132AD0">
            <w:pPr>
              <w:jc w:val="center"/>
              <w:rPr>
                <w:sz w:val="18"/>
                <w:szCs w:val="18"/>
              </w:rPr>
            </w:pPr>
            <w:r w:rsidRPr="00C85FB8">
              <w:rPr>
                <w:sz w:val="18"/>
                <w:szCs w:val="18"/>
              </w:rPr>
              <w:t>488 510,60</w:t>
            </w:r>
          </w:p>
        </w:tc>
      </w:tr>
      <w:tr w:rsidR="0049480E" w:rsidRPr="00C85FB8" w:rsidTr="00C85FB8">
        <w:trPr>
          <w:trHeight w:val="41"/>
        </w:trPr>
        <w:tc>
          <w:tcPr>
            <w:tcW w:w="4105"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18"/>
                <w:szCs w:val="18"/>
              </w:rPr>
            </w:pPr>
            <w:r w:rsidRPr="00C85FB8">
              <w:rPr>
                <w:sz w:val="18"/>
                <w:szCs w:val="18"/>
              </w:rPr>
              <w:t xml:space="preserve">доля в налоговых </w:t>
            </w:r>
            <w:proofErr w:type="gramStart"/>
            <w:r w:rsidRPr="00C85FB8">
              <w:rPr>
                <w:sz w:val="18"/>
                <w:szCs w:val="18"/>
              </w:rPr>
              <w:t>доходах</w:t>
            </w:r>
            <w:proofErr w:type="gramEnd"/>
            <w:r w:rsidRPr="00C85FB8">
              <w:rPr>
                <w:sz w:val="18"/>
                <w:szCs w:val="18"/>
              </w:rPr>
              <w:t>, %</w:t>
            </w:r>
          </w:p>
        </w:tc>
        <w:tc>
          <w:tcPr>
            <w:tcW w:w="1418" w:type="dxa"/>
            <w:tcBorders>
              <w:top w:val="single" w:sz="8" w:space="0" w:color="auto"/>
              <w:left w:val="nil"/>
              <w:bottom w:val="single" w:sz="8" w:space="0" w:color="auto"/>
              <w:right w:val="single" w:sz="8" w:space="0" w:color="auto"/>
            </w:tcBorders>
            <w:shd w:val="clear" w:color="auto" w:fill="auto"/>
            <w:noWrap/>
            <w:vAlign w:val="center"/>
            <w:hideMark/>
          </w:tcPr>
          <w:p w:rsidR="0049480E" w:rsidRPr="00C85FB8" w:rsidRDefault="0049480E" w:rsidP="00132AD0">
            <w:pPr>
              <w:jc w:val="center"/>
              <w:rPr>
                <w:sz w:val="18"/>
                <w:szCs w:val="18"/>
              </w:rPr>
            </w:pPr>
            <w:r w:rsidRPr="00C85FB8">
              <w:rPr>
                <w:sz w:val="18"/>
                <w:szCs w:val="18"/>
              </w:rPr>
              <w:t>4,9</w:t>
            </w:r>
          </w:p>
        </w:tc>
        <w:tc>
          <w:tcPr>
            <w:tcW w:w="1275" w:type="dxa"/>
            <w:tcBorders>
              <w:top w:val="single" w:sz="8" w:space="0" w:color="auto"/>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6,4</w:t>
            </w:r>
          </w:p>
        </w:tc>
        <w:tc>
          <w:tcPr>
            <w:tcW w:w="1276" w:type="dxa"/>
            <w:tcBorders>
              <w:top w:val="single" w:sz="8" w:space="0" w:color="auto"/>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7,5</w:t>
            </w:r>
          </w:p>
        </w:tc>
        <w:tc>
          <w:tcPr>
            <w:tcW w:w="1266" w:type="dxa"/>
            <w:tcBorders>
              <w:top w:val="single" w:sz="8" w:space="0" w:color="auto"/>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7,2</w:t>
            </w:r>
          </w:p>
        </w:tc>
      </w:tr>
      <w:tr w:rsidR="0049480E" w:rsidRPr="00C85FB8" w:rsidTr="00C85FB8">
        <w:trPr>
          <w:trHeight w:val="41"/>
        </w:trPr>
        <w:tc>
          <w:tcPr>
            <w:tcW w:w="4105"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18"/>
                <w:szCs w:val="18"/>
              </w:rPr>
            </w:pPr>
            <w:r w:rsidRPr="00C85FB8">
              <w:rPr>
                <w:sz w:val="18"/>
                <w:szCs w:val="18"/>
              </w:rPr>
              <w:t>изменения к предыдущему году, тыс. рублей:</w:t>
            </w:r>
          </w:p>
        </w:tc>
        <w:tc>
          <w:tcPr>
            <w:tcW w:w="1418"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+15 495,05</w:t>
            </w:r>
          </w:p>
        </w:tc>
        <w:tc>
          <w:tcPr>
            <w:tcW w:w="1275"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+65 628,54</w:t>
            </w:r>
          </w:p>
        </w:tc>
        <w:tc>
          <w:tcPr>
            <w:tcW w:w="127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+69 609,50</w:t>
            </w:r>
          </w:p>
        </w:tc>
        <w:tc>
          <w:tcPr>
            <w:tcW w:w="126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0,00</w:t>
            </w:r>
          </w:p>
        </w:tc>
      </w:tr>
      <w:tr w:rsidR="0049480E" w:rsidRPr="00C85FB8" w:rsidTr="00C85FB8">
        <w:trPr>
          <w:trHeight w:val="41"/>
        </w:trPr>
        <w:tc>
          <w:tcPr>
            <w:tcW w:w="4105"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18"/>
                <w:szCs w:val="18"/>
              </w:rPr>
            </w:pPr>
            <w:r w:rsidRPr="00C85FB8">
              <w:rPr>
                <w:sz w:val="18"/>
                <w:szCs w:val="18"/>
              </w:rPr>
              <w:t>изменения к предыдущему году, %</w:t>
            </w:r>
          </w:p>
        </w:tc>
        <w:tc>
          <w:tcPr>
            <w:tcW w:w="1418"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+4,6</w:t>
            </w:r>
          </w:p>
        </w:tc>
        <w:tc>
          <w:tcPr>
            <w:tcW w:w="1275"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+18,6</w:t>
            </w:r>
          </w:p>
        </w:tc>
        <w:tc>
          <w:tcPr>
            <w:tcW w:w="127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+16,6</w:t>
            </w:r>
          </w:p>
        </w:tc>
        <w:tc>
          <w:tcPr>
            <w:tcW w:w="126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0</w:t>
            </w:r>
          </w:p>
        </w:tc>
      </w:tr>
      <w:tr w:rsidR="0049480E" w:rsidRPr="00C85FB8" w:rsidTr="00C85FB8">
        <w:trPr>
          <w:trHeight w:val="41"/>
        </w:trPr>
        <w:tc>
          <w:tcPr>
            <w:tcW w:w="4105" w:type="dxa"/>
            <w:tcBorders>
              <w:top w:val="nil"/>
              <w:left w:val="single" w:sz="8" w:space="0" w:color="auto"/>
              <w:bottom w:val="single" w:sz="8" w:space="0" w:color="auto"/>
              <w:right w:val="single" w:sz="8" w:space="0" w:color="auto"/>
            </w:tcBorders>
            <w:shd w:val="clear" w:color="auto" w:fill="auto"/>
            <w:hideMark/>
          </w:tcPr>
          <w:p w:rsidR="0049480E" w:rsidRPr="00C85FB8" w:rsidRDefault="0049480E" w:rsidP="00132AD0">
            <w:pPr>
              <w:rPr>
                <w:sz w:val="18"/>
                <w:szCs w:val="18"/>
              </w:rPr>
            </w:pPr>
            <w:r w:rsidRPr="00C85FB8">
              <w:rPr>
                <w:sz w:val="18"/>
                <w:szCs w:val="18"/>
              </w:rPr>
              <w:t>темп роста, снижения к оценке 2020 года, %</w:t>
            </w:r>
          </w:p>
        </w:tc>
        <w:tc>
          <w:tcPr>
            <w:tcW w:w="1418"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х</w:t>
            </w:r>
          </w:p>
        </w:tc>
        <w:tc>
          <w:tcPr>
            <w:tcW w:w="1275"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118,6</w:t>
            </w:r>
          </w:p>
        </w:tc>
        <w:tc>
          <w:tcPr>
            <w:tcW w:w="127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138,3</w:t>
            </w:r>
          </w:p>
        </w:tc>
        <w:tc>
          <w:tcPr>
            <w:tcW w:w="1266" w:type="dxa"/>
            <w:tcBorders>
              <w:top w:val="nil"/>
              <w:left w:val="nil"/>
              <w:bottom w:val="single" w:sz="8" w:space="0" w:color="auto"/>
              <w:right w:val="single" w:sz="8" w:space="0" w:color="auto"/>
            </w:tcBorders>
            <w:shd w:val="clear" w:color="auto" w:fill="auto"/>
            <w:vAlign w:val="center"/>
            <w:hideMark/>
          </w:tcPr>
          <w:p w:rsidR="0049480E" w:rsidRPr="00C85FB8" w:rsidRDefault="0049480E" w:rsidP="00132AD0">
            <w:pPr>
              <w:jc w:val="center"/>
              <w:rPr>
                <w:sz w:val="18"/>
                <w:szCs w:val="18"/>
              </w:rPr>
            </w:pPr>
            <w:r w:rsidRPr="00C85FB8">
              <w:rPr>
                <w:sz w:val="18"/>
                <w:szCs w:val="18"/>
              </w:rPr>
              <w:t>138,3</w:t>
            </w:r>
          </w:p>
        </w:tc>
      </w:tr>
    </w:tbl>
    <w:p w:rsidR="0049480E" w:rsidRPr="00C85FB8" w:rsidRDefault="0049480E" w:rsidP="00132AD0">
      <w:pPr>
        <w:ind w:firstLine="567"/>
        <w:jc w:val="both"/>
        <w:rPr>
          <w:rFonts w:eastAsia="Calibri"/>
          <w:sz w:val="20"/>
          <w:szCs w:val="20"/>
          <w:lang w:eastAsia="en-US"/>
        </w:rPr>
      </w:pPr>
      <w:r w:rsidRPr="00C85FB8">
        <w:rPr>
          <w:rFonts w:eastAsia="Calibri"/>
          <w:sz w:val="20"/>
          <w:szCs w:val="20"/>
          <w:lang w:eastAsia="en-US"/>
        </w:rPr>
        <w:t>Фактическое поступление единого налога на совокупный доход за 2019 год составляет 337 777,51 тыс. рублей.</w:t>
      </w:r>
    </w:p>
    <w:p w:rsidR="0049480E" w:rsidRPr="00C85FB8" w:rsidRDefault="0049480E" w:rsidP="00132AD0">
      <w:pPr>
        <w:ind w:firstLine="567"/>
        <w:jc w:val="both"/>
        <w:rPr>
          <w:rFonts w:eastAsia="Calibri"/>
          <w:sz w:val="28"/>
          <w:szCs w:val="28"/>
          <w:lang w:eastAsia="en-US"/>
        </w:rPr>
      </w:pPr>
      <w:r w:rsidRPr="00C85FB8">
        <w:rPr>
          <w:rFonts w:eastAsia="Calibri"/>
          <w:sz w:val="28"/>
          <w:szCs w:val="28"/>
          <w:lang w:eastAsia="en-US"/>
        </w:rPr>
        <w:t xml:space="preserve">Темп роста поступления данного налогового источника к оценке 2020 года на 2021 год спрогнозирован на уровне 118,6%, на 2022-2023 годы -138,3%. </w:t>
      </w:r>
    </w:p>
    <w:p w:rsidR="0049480E" w:rsidRPr="00C85FB8" w:rsidRDefault="0049480E" w:rsidP="00132AD0">
      <w:pPr>
        <w:ind w:firstLine="567"/>
        <w:jc w:val="both"/>
        <w:rPr>
          <w:rFonts w:eastAsia="Calibri"/>
          <w:sz w:val="28"/>
          <w:szCs w:val="28"/>
          <w:lang w:eastAsia="en-US"/>
        </w:rPr>
      </w:pPr>
      <w:proofErr w:type="gramStart"/>
      <w:r w:rsidRPr="00C85FB8">
        <w:rPr>
          <w:rFonts w:eastAsia="Calibri"/>
          <w:sz w:val="28"/>
          <w:szCs w:val="28"/>
          <w:lang w:eastAsia="en-US"/>
        </w:rPr>
        <w:t>Следует отметить, что ожидаемая оценка 2020 года оказалась выше уровня факта 2019 года на 4,6%, или 15 495,05 тыс. рублей, с учетом ожидаемой оценки поступления транспортного налога в сумме 122 256,60 тыс. рублей, который начал поступать в бюджет города по нормативу 20%</w:t>
      </w:r>
      <w:r w:rsidR="000852E5">
        <w:rPr>
          <w:rFonts w:eastAsia="Calibri"/>
          <w:sz w:val="28"/>
          <w:szCs w:val="28"/>
          <w:lang w:eastAsia="en-US"/>
        </w:rPr>
        <w:t>,</w:t>
      </w:r>
      <w:r w:rsidRPr="00C85FB8">
        <w:rPr>
          <w:rFonts w:eastAsia="Calibri"/>
          <w:sz w:val="28"/>
          <w:szCs w:val="28"/>
          <w:lang w:eastAsia="en-US"/>
        </w:rPr>
        <w:t xml:space="preserve"> начиная с 2020 года, </w:t>
      </w:r>
      <w:r w:rsidR="000852E5">
        <w:rPr>
          <w:rFonts w:eastAsia="Calibri"/>
          <w:sz w:val="28"/>
          <w:szCs w:val="28"/>
          <w:lang w:eastAsia="en-US"/>
        </w:rPr>
        <w:t>следовательно,</w:t>
      </w:r>
      <w:r w:rsidRPr="00C85FB8">
        <w:rPr>
          <w:rFonts w:eastAsia="Calibri"/>
          <w:sz w:val="28"/>
          <w:szCs w:val="28"/>
          <w:lang w:eastAsia="en-US"/>
        </w:rPr>
        <w:t xml:space="preserve"> в 2019 году в бюджет города данный налог не поступал. </w:t>
      </w:r>
      <w:proofErr w:type="gramEnd"/>
    </w:p>
    <w:p w:rsidR="0049480E" w:rsidRPr="00C85FB8" w:rsidRDefault="0049480E" w:rsidP="00132AD0">
      <w:pPr>
        <w:ind w:firstLine="567"/>
        <w:jc w:val="both"/>
        <w:rPr>
          <w:rFonts w:eastAsia="Calibri"/>
          <w:sz w:val="28"/>
          <w:szCs w:val="28"/>
          <w:lang w:eastAsia="en-US"/>
        </w:rPr>
      </w:pPr>
      <w:r w:rsidRPr="00C85FB8">
        <w:rPr>
          <w:rFonts w:eastAsia="Calibri"/>
          <w:sz w:val="28"/>
          <w:szCs w:val="28"/>
          <w:lang w:eastAsia="en-US"/>
        </w:rPr>
        <w:t xml:space="preserve">На прогнозируемые периоды поступление транспортного налога планируется в сумме 127 869,60 тыс. рублей ежегодно, увеличение прогнозируется на 2021 год по отношению к оценке 2020 года в сумме 5 613,00 тыс. рублей, а на 2022-2023 годы поступления спрогнозированы на уровне показателей на 2021 год в объеме </w:t>
      </w:r>
      <w:r w:rsidRPr="00C85FB8">
        <w:rPr>
          <w:sz w:val="28"/>
          <w:szCs w:val="28"/>
        </w:rPr>
        <w:t>127 869,60 тыс. рублей</w:t>
      </w:r>
      <w:r w:rsidRPr="00C85FB8">
        <w:rPr>
          <w:rFonts w:eastAsia="Calibri"/>
          <w:sz w:val="28"/>
          <w:szCs w:val="28"/>
          <w:lang w:eastAsia="en-US"/>
        </w:rPr>
        <w:t>.</w:t>
      </w:r>
    </w:p>
    <w:p w:rsidR="0049480E" w:rsidRPr="00C85FB8" w:rsidRDefault="0049480E" w:rsidP="00132AD0">
      <w:pPr>
        <w:ind w:firstLine="567"/>
        <w:jc w:val="both"/>
        <w:rPr>
          <w:sz w:val="28"/>
          <w:szCs w:val="28"/>
        </w:rPr>
      </w:pPr>
      <w:r w:rsidRPr="00C85FB8">
        <w:rPr>
          <w:sz w:val="28"/>
          <w:szCs w:val="28"/>
        </w:rPr>
        <w:t>Объем поступления местных налогов на 2021 год прогнозируется выше оценки 2020 года на 26,0%</w:t>
      </w:r>
      <w:r w:rsidR="000852E5">
        <w:rPr>
          <w:sz w:val="28"/>
          <w:szCs w:val="28"/>
        </w:rPr>
        <w:t>,</w:t>
      </w:r>
      <w:r w:rsidRPr="00C85FB8">
        <w:rPr>
          <w:sz w:val="28"/>
          <w:szCs w:val="28"/>
        </w:rPr>
        <w:t xml:space="preserve"> или 60 015,54 тыс. рублей, где основную долю (83,6%) увеличения составит земельный налог (50 198,54 тыс. рублей). Также прогнозируется увеличение поступления местных налогов в </w:t>
      </w:r>
      <w:proofErr w:type="gramStart"/>
      <w:r w:rsidRPr="00C85FB8">
        <w:rPr>
          <w:sz w:val="28"/>
          <w:szCs w:val="28"/>
        </w:rPr>
        <w:t>плановом</w:t>
      </w:r>
      <w:proofErr w:type="gramEnd"/>
      <w:r w:rsidRPr="00C85FB8">
        <w:rPr>
          <w:sz w:val="28"/>
          <w:szCs w:val="28"/>
        </w:rPr>
        <w:t xml:space="preserve"> 2022-2023 годах к оценке 2020 года (на 56,1%) и к прогнозу 2021 года (на 23,9%). </w:t>
      </w:r>
    </w:p>
    <w:p w:rsidR="0049480E" w:rsidRPr="00C85FB8" w:rsidRDefault="0049480E" w:rsidP="00132AD0">
      <w:pPr>
        <w:ind w:firstLine="567"/>
        <w:jc w:val="both"/>
        <w:rPr>
          <w:sz w:val="28"/>
          <w:szCs w:val="28"/>
        </w:rPr>
      </w:pPr>
      <w:r w:rsidRPr="00C85FB8">
        <w:rPr>
          <w:sz w:val="28"/>
          <w:szCs w:val="28"/>
        </w:rPr>
        <w:lastRenderedPageBreak/>
        <w:t>На 2021 поступление налога на имущество физических лиц в бюджет города прогнозируется в объеме 95 017,00 тыс. рублей, что выше ожидаемой оценки 2020 года (85 200,00 тыс. рублей), однако существенно ниже факта поступления 2019 года (135 188,94 тыс. рублей).</w:t>
      </w:r>
    </w:p>
    <w:p w:rsidR="0049480E" w:rsidRPr="00C85FB8" w:rsidRDefault="0049480E" w:rsidP="00132AD0">
      <w:pPr>
        <w:ind w:firstLine="567"/>
        <w:jc w:val="both"/>
        <w:rPr>
          <w:sz w:val="28"/>
          <w:szCs w:val="28"/>
        </w:rPr>
      </w:pPr>
      <w:r w:rsidRPr="00C85FB8">
        <w:rPr>
          <w:sz w:val="28"/>
          <w:szCs w:val="28"/>
        </w:rPr>
        <w:t>На существенное снижение прогноза поступления налога на имущество физических лиц в 2021 году повлияло принятое решение Думы города от 08.05.2020 № 629 «О внесении изменения в решение Думы города Нижневартовска от 31.10.2014 № 658 «О налоге на имущество физических лиц», действи</w:t>
      </w:r>
      <w:r w:rsidR="000852E5">
        <w:rPr>
          <w:sz w:val="28"/>
          <w:szCs w:val="28"/>
        </w:rPr>
        <w:t>е</w:t>
      </w:r>
      <w:r w:rsidRPr="00C85FB8">
        <w:rPr>
          <w:sz w:val="28"/>
          <w:szCs w:val="28"/>
        </w:rPr>
        <w:t xml:space="preserve"> которого распространено на налоговый период с 01.01.2019 по 31.12.2020. </w:t>
      </w:r>
      <w:proofErr w:type="gramStart"/>
      <w:r w:rsidRPr="00C85FB8">
        <w:rPr>
          <w:sz w:val="28"/>
          <w:szCs w:val="28"/>
        </w:rPr>
        <w:t>В результате принятия данного решения Думы города ставка по объектам налогообложения (административно-деловые центры и торговые центры (комплексы) и помещения в них, нежилые помещения, назначение, разрешенное использование или наименование которых в соответствии со сведениями, содержащимися в Едином государственном реестре недвижимости, или документами технического учета (инвентаризации) объектов недвижимости предусматривает размещение офисов, торговых объектов, объектов общественного питания и бытового обслуживания либо которые фактически</w:t>
      </w:r>
      <w:proofErr w:type="gramEnd"/>
      <w:r w:rsidRPr="00C85FB8">
        <w:rPr>
          <w:sz w:val="28"/>
          <w:szCs w:val="28"/>
        </w:rPr>
        <w:t xml:space="preserve"> </w:t>
      </w:r>
      <w:proofErr w:type="gramStart"/>
      <w:r w:rsidRPr="00C85FB8">
        <w:rPr>
          <w:sz w:val="28"/>
          <w:szCs w:val="28"/>
        </w:rPr>
        <w:t>используются для размещения офисов, торговых объектов, объектов общественного питания и бытового обслуживания), включенным в перечень,</w:t>
      </w:r>
      <w:r w:rsidRPr="00C85FB8">
        <w:t xml:space="preserve"> </w:t>
      </w:r>
      <w:r w:rsidRPr="00C85FB8">
        <w:rPr>
          <w:sz w:val="28"/>
          <w:szCs w:val="28"/>
        </w:rPr>
        <w:t xml:space="preserve">определяемый в соответствии с пунктом 7 статьи 378.2 НК РФ, </w:t>
      </w:r>
      <w:bookmarkStart w:id="3" w:name="Par6"/>
      <w:bookmarkEnd w:id="3"/>
      <w:r w:rsidRPr="00C85FB8">
        <w:rPr>
          <w:sz w:val="28"/>
          <w:szCs w:val="28"/>
        </w:rPr>
        <w:t xml:space="preserve">и объектам налогообложения, предусмотренным </w:t>
      </w:r>
      <w:hyperlink r:id="rId31" w:history="1">
        <w:r w:rsidRPr="00C85FB8">
          <w:rPr>
            <w:sz w:val="28"/>
            <w:szCs w:val="28"/>
          </w:rPr>
          <w:t>абзацем вторым пункта 10 статьи 378.2</w:t>
        </w:r>
      </w:hyperlink>
      <w:r w:rsidRPr="00C85FB8">
        <w:rPr>
          <w:sz w:val="28"/>
          <w:szCs w:val="28"/>
        </w:rPr>
        <w:t xml:space="preserve"> НК РФ, с установленного размера 1,8% снизилась до 0,5%. Потери бюджета города за 2020 год (оценка) </w:t>
      </w:r>
      <w:r w:rsidR="000852E5">
        <w:rPr>
          <w:sz w:val="28"/>
          <w:szCs w:val="28"/>
        </w:rPr>
        <w:t>согласно</w:t>
      </w:r>
      <w:r w:rsidRPr="00C85FB8">
        <w:rPr>
          <w:sz w:val="28"/>
          <w:szCs w:val="28"/>
        </w:rPr>
        <w:t xml:space="preserve"> </w:t>
      </w:r>
      <w:r w:rsidR="000852E5" w:rsidRPr="00C85FB8">
        <w:rPr>
          <w:sz w:val="28"/>
          <w:szCs w:val="28"/>
        </w:rPr>
        <w:t xml:space="preserve">пояснительной записке </w:t>
      </w:r>
      <w:r w:rsidR="000852E5">
        <w:rPr>
          <w:sz w:val="28"/>
          <w:szCs w:val="28"/>
        </w:rPr>
        <w:t xml:space="preserve">и </w:t>
      </w:r>
      <w:r w:rsidRPr="00C85FB8">
        <w:rPr>
          <w:sz w:val="28"/>
          <w:szCs w:val="28"/>
        </w:rPr>
        <w:t>представленным главным администратором доходов сведениям</w:t>
      </w:r>
      <w:proofErr w:type="gramEnd"/>
      <w:r w:rsidRPr="00C85FB8">
        <w:rPr>
          <w:sz w:val="28"/>
          <w:szCs w:val="28"/>
        </w:rPr>
        <w:t xml:space="preserve"> состав</w:t>
      </w:r>
      <w:r w:rsidR="000852E5">
        <w:rPr>
          <w:sz w:val="28"/>
          <w:szCs w:val="28"/>
        </w:rPr>
        <w:t>ят 66 655,00 тыс. рублей. С</w:t>
      </w:r>
      <w:r w:rsidRPr="00C85FB8">
        <w:rPr>
          <w:sz w:val="28"/>
          <w:szCs w:val="28"/>
        </w:rPr>
        <w:t>оответственно</w:t>
      </w:r>
      <w:r w:rsidR="000852E5">
        <w:rPr>
          <w:sz w:val="28"/>
          <w:szCs w:val="28"/>
        </w:rPr>
        <w:t>,</w:t>
      </w:r>
      <w:r w:rsidRPr="00C85FB8">
        <w:rPr>
          <w:sz w:val="28"/>
          <w:szCs w:val="28"/>
        </w:rPr>
        <w:t xml:space="preserve"> </w:t>
      </w:r>
      <w:r w:rsidR="000852E5" w:rsidRPr="00C85FB8">
        <w:rPr>
          <w:sz w:val="28"/>
          <w:szCs w:val="28"/>
        </w:rPr>
        <w:t xml:space="preserve">в 2021 году </w:t>
      </w:r>
      <w:r w:rsidR="000852E5">
        <w:rPr>
          <w:sz w:val="28"/>
          <w:szCs w:val="28"/>
        </w:rPr>
        <w:t>налог на имущество физических лиц</w:t>
      </w:r>
      <w:r w:rsidRPr="00C85FB8">
        <w:rPr>
          <w:sz w:val="28"/>
          <w:szCs w:val="28"/>
        </w:rPr>
        <w:t xml:space="preserve"> </w:t>
      </w:r>
      <w:r w:rsidR="000852E5" w:rsidRPr="00C85FB8">
        <w:rPr>
          <w:sz w:val="28"/>
          <w:szCs w:val="28"/>
        </w:rPr>
        <w:t xml:space="preserve">(по </w:t>
      </w:r>
      <w:r w:rsidR="000852E5">
        <w:rPr>
          <w:sz w:val="28"/>
          <w:szCs w:val="28"/>
        </w:rPr>
        <w:t xml:space="preserve">сроку уплаты налога до 01.12.2021) </w:t>
      </w:r>
      <w:r w:rsidRPr="00C85FB8">
        <w:rPr>
          <w:sz w:val="28"/>
          <w:szCs w:val="28"/>
        </w:rPr>
        <w:t>не поступит</w:t>
      </w:r>
      <w:r w:rsidR="000852E5" w:rsidRPr="000852E5">
        <w:rPr>
          <w:sz w:val="28"/>
          <w:szCs w:val="28"/>
        </w:rPr>
        <w:t xml:space="preserve"> </w:t>
      </w:r>
      <w:r w:rsidR="000852E5" w:rsidRPr="00C85FB8">
        <w:rPr>
          <w:sz w:val="28"/>
          <w:szCs w:val="28"/>
        </w:rPr>
        <w:t>приблизительно в том же объеме</w:t>
      </w:r>
      <w:r w:rsidR="000852E5">
        <w:rPr>
          <w:sz w:val="28"/>
          <w:szCs w:val="28"/>
        </w:rPr>
        <w:t>.</w:t>
      </w:r>
    </w:p>
    <w:p w:rsidR="0049480E" w:rsidRPr="00C85FB8" w:rsidRDefault="0049480E" w:rsidP="00132AD0">
      <w:pPr>
        <w:ind w:firstLine="567"/>
        <w:jc w:val="both"/>
        <w:rPr>
          <w:sz w:val="28"/>
          <w:szCs w:val="28"/>
        </w:rPr>
      </w:pPr>
      <w:proofErr w:type="gramStart"/>
      <w:r w:rsidRPr="00C85FB8">
        <w:rPr>
          <w:bCs/>
          <w:sz w:val="28"/>
          <w:szCs w:val="28"/>
        </w:rPr>
        <w:t>При подготовке заключения на проект решения Думы города в части изменения ставок налога на имущество физических лиц Счетной палатой города отмечалось, что предлагаемое снижение ставки налога на имущество физических лиц по вышеперечисленным объектам налогообложения на налоговый период 2020 года (срок уплаты не позднее 1 декабря 2021 года), приведет к снижению доли собственных налоговых и неналоговых доходов и увеличит зависимость бюджета</w:t>
      </w:r>
      <w:proofErr w:type="gramEnd"/>
      <w:r w:rsidRPr="00C85FB8">
        <w:rPr>
          <w:bCs/>
          <w:sz w:val="28"/>
          <w:szCs w:val="28"/>
        </w:rPr>
        <w:t xml:space="preserve"> города от бюджетов бюджетной системы Российской Федерации.</w:t>
      </w:r>
    </w:p>
    <w:p w:rsidR="0049480E" w:rsidRPr="00C85FB8" w:rsidRDefault="0049480E" w:rsidP="00132AD0">
      <w:pPr>
        <w:autoSpaceDE w:val="0"/>
        <w:autoSpaceDN w:val="0"/>
        <w:adjustRightInd w:val="0"/>
        <w:ind w:firstLine="567"/>
        <w:jc w:val="both"/>
        <w:rPr>
          <w:sz w:val="28"/>
          <w:szCs w:val="28"/>
        </w:rPr>
      </w:pPr>
      <w:r w:rsidRPr="00C85FB8">
        <w:rPr>
          <w:sz w:val="28"/>
          <w:szCs w:val="28"/>
        </w:rPr>
        <w:t>На плановые периоды 2022-2023 годов по отношению к 2021 году ожидается увеличение поступления налога на имущество физических лиц на 65 624,00 тыс. рублей.</w:t>
      </w:r>
    </w:p>
    <w:p w:rsidR="0049480E" w:rsidRPr="00870A86" w:rsidRDefault="0049480E" w:rsidP="00132AD0">
      <w:pPr>
        <w:autoSpaceDE w:val="0"/>
        <w:autoSpaceDN w:val="0"/>
        <w:adjustRightInd w:val="0"/>
        <w:ind w:firstLine="567"/>
        <w:jc w:val="both"/>
        <w:rPr>
          <w:sz w:val="28"/>
          <w:szCs w:val="28"/>
        </w:rPr>
      </w:pPr>
      <w:proofErr w:type="gramStart"/>
      <w:r w:rsidRPr="00C85FB8">
        <w:rPr>
          <w:sz w:val="28"/>
          <w:szCs w:val="28"/>
        </w:rPr>
        <w:t xml:space="preserve">Кроме того, решением Думы города от 13.05.2020 № 635 «О внесении изменений в решение Думы города Нижневартовска от 24.04.2015 № 785 «О земельном налоге» (с изменениями) в целях реализации дополнительных мер поддержки субъектов малого и среднего предпринимательства, направленных на снижение издержек в условиях ухудшения ситуации в связи с распространением новой </w:t>
      </w:r>
      <w:proofErr w:type="spellStart"/>
      <w:r w:rsidRPr="00C85FB8">
        <w:rPr>
          <w:sz w:val="28"/>
          <w:szCs w:val="28"/>
        </w:rPr>
        <w:t>коронавирусной</w:t>
      </w:r>
      <w:proofErr w:type="spellEnd"/>
      <w:r w:rsidRPr="00C85FB8">
        <w:rPr>
          <w:sz w:val="28"/>
          <w:szCs w:val="28"/>
        </w:rPr>
        <w:t xml:space="preserve"> инфекции, установлены пониженные ставки налога на 2020 год (ниже к 2019</w:t>
      </w:r>
      <w:proofErr w:type="gramEnd"/>
      <w:r w:rsidRPr="00C85FB8">
        <w:rPr>
          <w:sz w:val="28"/>
          <w:szCs w:val="28"/>
        </w:rPr>
        <w:t xml:space="preserve"> </w:t>
      </w:r>
      <w:proofErr w:type="gramStart"/>
      <w:r w:rsidRPr="00C85FB8">
        <w:rPr>
          <w:sz w:val="28"/>
          <w:szCs w:val="28"/>
        </w:rPr>
        <w:t xml:space="preserve">году на 50%) по </w:t>
      </w:r>
      <w:r w:rsidRPr="00C85FB8">
        <w:rPr>
          <w:sz w:val="28"/>
          <w:szCs w:val="28"/>
        </w:rPr>
        <w:lastRenderedPageBreak/>
        <w:t>земельным участкам, предназначенным для размещения объектов торговли, общественного питания, бытового обслуживания, гостиниц, объектов спорта, объектов рекреационного и лечебно-оздоровительного назначения (земельные участки домов отдыха, пансионатов, кемпингов, парков культуры и отдыха, что приведет к снижению поступления земельного налога по сроку уплаты в 2021 году за 4 квартал 2020 года (по организациям) и сроку уплаты 01.12.2021 (физические лица).</w:t>
      </w:r>
      <w:proofErr w:type="gramEnd"/>
      <w:r w:rsidRPr="00C85FB8">
        <w:rPr>
          <w:sz w:val="28"/>
          <w:szCs w:val="28"/>
        </w:rPr>
        <w:t xml:space="preserve"> Однако объемы потери бюджета города в 2021 году в силу принятия данного решения Думы города оценить не представляется возможным по причине отсутствия в сведениях и пояснительной записке </w:t>
      </w:r>
      <w:r w:rsidRPr="00870A86">
        <w:rPr>
          <w:sz w:val="28"/>
          <w:szCs w:val="28"/>
        </w:rPr>
        <w:t>главного администратора доходов расчета прогноза с учетом изменения ставок земельного налога по вышеперечисленным земельным участкам.</w:t>
      </w:r>
    </w:p>
    <w:p w:rsidR="0049480E" w:rsidRPr="0049480E" w:rsidRDefault="0049480E" w:rsidP="00132AD0">
      <w:pPr>
        <w:autoSpaceDE w:val="0"/>
        <w:autoSpaceDN w:val="0"/>
        <w:adjustRightInd w:val="0"/>
        <w:ind w:firstLine="567"/>
        <w:jc w:val="both"/>
        <w:rPr>
          <w:sz w:val="28"/>
          <w:szCs w:val="28"/>
        </w:rPr>
      </w:pPr>
      <w:proofErr w:type="gramStart"/>
      <w:r w:rsidRPr="00870A86">
        <w:rPr>
          <w:sz w:val="28"/>
          <w:szCs w:val="28"/>
        </w:rPr>
        <w:t>Исходя из установленных в ходе проведения экспертизы проекта Решения о бюджете города недостатков в части пр</w:t>
      </w:r>
      <w:r w:rsidR="000852E5">
        <w:rPr>
          <w:sz w:val="28"/>
          <w:szCs w:val="28"/>
        </w:rPr>
        <w:t>огнозирования налоговых доходов</w:t>
      </w:r>
      <w:r w:rsidRPr="00870A86">
        <w:rPr>
          <w:sz w:val="28"/>
          <w:szCs w:val="28"/>
        </w:rPr>
        <w:t xml:space="preserve"> и учитывая их наличие в прошлых годах, следует отметить, что оценить полноту и достоверность представленных главн</w:t>
      </w:r>
      <w:r w:rsidR="000852E5">
        <w:rPr>
          <w:sz w:val="28"/>
          <w:szCs w:val="28"/>
        </w:rPr>
        <w:t>ым администратором доходов</w:t>
      </w:r>
      <w:r w:rsidRPr="00870A86">
        <w:rPr>
          <w:sz w:val="28"/>
          <w:szCs w:val="28"/>
        </w:rPr>
        <w:t xml:space="preserve"> Управлением Федеральной налоговой службы по Ханты-Мансийскому автономному округу</w:t>
      </w:r>
      <w:r w:rsidR="000852E5">
        <w:rPr>
          <w:sz w:val="28"/>
          <w:szCs w:val="28"/>
        </w:rPr>
        <w:t xml:space="preserve"> - </w:t>
      </w:r>
      <w:r w:rsidRPr="00870A86">
        <w:rPr>
          <w:sz w:val="28"/>
          <w:szCs w:val="28"/>
        </w:rPr>
        <w:t xml:space="preserve">Югре сведений </w:t>
      </w:r>
      <w:r w:rsidRPr="00870A86">
        <w:rPr>
          <w:rFonts w:eastAsiaTheme="minorHAnsi"/>
          <w:sz w:val="28"/>
          <w:szCs w:val="28"/>
        </w:rPr>
        <w:t xml:space="preserve">при планировании доходов бюджета города на очередной финансовый год и на плановый период </w:t>
      </w:r>
      <w:r w:rsidRPr="00870A86">
        <w:rPr>
          <w:sz w:val="28"/>
          <w:szCs w:val="28"/>
        </w:rPr>
        <w:t>в</w:t>
      </w:r>
      <w:proofErr w:type="gramEnd"/>
      <w:r w:rsidRPr="00870A86">
        <w:rPr>
          <w:sz w:val="28"/>
          <w:szCs w:val="28"/>
        </w:rPr>
        <w:t xml:space="preserve"> полном </w:t>
      </w:r>
      <w:proofErr w:type="gramStart"/>
      <w:r w:rsidRPr="00870A86">
        <w:rPr>
          <w:sz w:val="28"/>
          <w:szCs w:val="28"/>
        </w:rPr>
        <w:t>объеме</w:t>
      </w:r>
      <w:proofErr w:type="gramEnd"/>
      <w:r w:rsidRPr="00870A86">
        <w:rPr>
          <w:sz w:val="28"/>
          <w:szCs w:val="28"/>
        </w:rPr>
        <w:t xml:space="preserve"> ежегодно не представляется возможным по причине не приведения в представленных сведениях и пояснительной записке методики их прогнозирования с соответствующими расчетами.</w:t>
      </w:r>
    </w:p>
    <w:p w:rsidR="0049480E" w:rsidRPr="0049480E" w:rsidRDefault="0049480E" w:rsidP="00132AD0">
      <w:pPr>
        <w:autoSpaceDE w:val="0"/>
        <w:autoSpaceDN w:val="0"/>
        <w:adjustRightInd w:val="0"/>
        <w:ind w:firstLine="567"/>
        <w:jc w:val="both"/>
        <w:rPr>
          <w:sz w:val="28"/>
          <w:szCs w:val="28"/>
        </w:rPr>
      </w:pPr>
    </w:p>
    <w:p w:rsidR="0049480E" w:rsidRPr="00C85FB8" w:rsidRDefault="00526021" w:rsidP="00132AD0">
      <w:pPr>
        <w:tabs>
          <w:tab w:val="left" w:pos="567"/>
        </w:tabs>
        <w:ind w:firstLine="567"/>
        <w:jc w:val="center"/>
        <w:rPr>
          <w:i/>
          <w:snapToGrid w:val="0"/>
          <w:sz w:val="28"/>
          <w:szCs w:val="28"/>
        </w:rPr>
      </w:pPr>
      <w:r w:rsidRPr="00C85FB8">
        <w:rPr>
          <w:i/>
          <w:snapToGrid w:val="0"/>
          <w:sz w:val="28"/>
          <w:szCs w:val="28"/>
        </w:rPr>
        <w:t>4.3.</w:t>
      </w:r>
      <w:r w:rsidR="005E3AAB">
        <w:rPr>
          <w:i/>
          <w:snapToGrid w:val="0"/>
          <w:sz w:val="28"/>
          <w:szCs w:val="28"/>
        </w:rPr>
        <w:t>5</w:t>
      </w:r>
      <w:r w:rsidRPr="00C85FB8">
        <w:rPr>
          <w:i/>
          <w:snapToGrid w:val="0"/>
          <w:sz w:val="28"/>
          <w:szCs w:val="28"/>
        </w:rPr>
        <w:t xml:space="preserve">. </w:t>
      </w:r>
      <w:r w:rsidR="0049480E" w:rsidRPr="00C85FB8">
        <w:rPr>
          <w:i/>
          <w:snapToGrid w:val="0"/>
          <w:sz w:val="28"/>
          <w:szCs w:val="28"/>
        </w:rPr>
        <w:t>Государственная пошлина</w:t>
      </w:r>
    </w:p>
    <w:p w:rsidR="0049480E" w:rsidRPr="00C85FB8" w:rsidRDefault="0049480E" w:rsidP="00132AD0">
      <w:pPr>
        <w:tabs>
          <w:tab w:val="left" w:pos="567"/>
        </w:tabs>
        <w:ind w:firstLine="567"/>
        <w:jc w:val="center"/>
        <w:rPr>
          <w:rFonts w:eastAsia="Calibri"/>
          <w:bCs/>
          <w:i/>
          <w:sz w:val="28"/>
          <w:szCs w:val="28"/>
          <w:lang w:eastAsia="en-US"/>
        </w:rPr>
      </w:pPr>
    </w:p>
    <w:p w:rsidR="0049480E" w:rsidRPr="00C85FB8" w:rsidRDefault="0049480E" w:rsidP="00132AD0">
      <w:pPr>
        <w:ind w:firstLine="567"/>
        <w:jc w:val="both"/>
        <w:rPr>
          <w:rFonts w:eastAsia="Calibri"/>
          <w:sz w:val="28"/>
          <w:szCs w:val="28"/>
          <w:lang w:eastAsia="en-US"/>
        </w:rPr>
      </w:pPr>
      <w:r w:rsidRPr="00C85FB8">
        <w:rPr>
          <w:rFonts w:eastAsia="Calibri"/>
          <w:sz w:val="28"/>
          <w:szCs w:val="28"/>
          <w:lang w:eastAsia="en-US"/>
        </w:rPr>
        <w:t xml:space="preserve">Поступление государственной пошлины в бюджет города прогнозируется главными администраторами доходов бюджета города: </w:t>
      </w:r>
      <w:r w:rsidRPr="00C85FB8">
        <w:rPr>
          <w:sz w:val="28"/>
          <w:szCs w:val="28"/>
        </w:rPr>
        <w:t>Управлением Федеральной налоговой службы по Ханты-Мансийскому автономному округу</w:t>
      </w:r>
      <w:r w:rsidR="000852E5">
        <w:rPr>
          <w:sz w:val="28"/>
          <w:szCs w:val="28"/>
        </w:rPr>
        <w:t xml:space="preserve"> </w:t>
      </w:r>
      <w:r w:rsidRPr="00C85FB8">
        <w:rPr>
          <w:sz w:val="28"/>
          <w:szCs w:val="28"/>
        </w:rPr>
        <w:t>-</w:t>
      </w:r>
      <w:r w:rsidR="000852E5">
        <w:rPr>
          <w:sz w:val="28"/>
          <w:szCs w:val="28"/>
        </w:rPr>
        <w:t xml:space="preserve"> </w:t>
      </w:r>
      <w:r w:rsidRPr="00C85FB8">
        <w:rPr>
          <w:sz w:val="28"/>
          <w:szCs w:val="28"/>
        </w:rPr>
        <w:t>Югре</w:t>
      </w:r>
      <w:r w:rsidRPr="00C85FB8">
        <w:rPr>
          <w:rFonts w:eastAsia="Calibri"/>
          <w:sz w:val="28"/>
          <w:szCs w:val="28"/>
          <w:lang w:eastAsia="en-US"/>
        </w:rPr>
        <w:t xml:space="preserve"> (182), департаментом жилищно-коммунального хозяйства администрации города Нижневартовска (041) и администрацией города Нижневартовска (040).</w:t>
      </w:r>
    </w:p>
    <w:p w:rsidR="0049480E" w:rsidRPr="00C85FB8" w:rsidRDefault="0049480E" w:rsidP="00132AD0">
      <w:pPr>
        <w:ind w:firstLine="567"/>
        <w:jc w:val="both"/>
        <w:rPr>
          <w:rFonts w:eastAsia="Calibri"/>
          <w:sz w:val="28"/>
          <w:szCs w:val="28"/>
          <w:lang w:eastAsia="en-US"/>
        </w:rPr>
      </w:pPr>
      <w:r w:rsidRPr="00C85FB8">
        <w:rPr>
          <w:rFonts w:eastAsia="Calibri"/>
          <w:sz w:val="28"/>
          <w:szCs w:val="28"/>
          <w:lang w:eastAsia="en-US"/>
        </w:rPr>
        <w:t xml:space="preserve">В прогнозируемых периодах поступления госпошлины составит 43 525,00 тыс. рублей, что незначительно </w:t>
      </w:r>
      <w:r w:rsidR="003E3917">
        <w:rPr>
          <w:rFonts w:eastAsia="Calibri"/>
          <w:sz w:val="28"/>
          <w:szCs w:val="28"/>
          <w:lang w:eastAsia="en-US"/>
        </w:rPr>
        <w:t>ниже</w:t>
      </w:r>
      <w:r w:rsidRPr="00C85FB8">
        <w:rPr>
          <w:rFonts w:eastAsia="Calibri"/>
          <w:sz w:val="28"/>
          <w:szCs w:val="28"/>
          <w:lang w:eastAsia="en-US"/>
        </w:rPr>
        <w:t xml:space="preserve"> ожидаемой оценки 2020 года (43 830,00 тыс. рублей). </w:t>
      </w:r>
    </w:p>
    <w:p w:rsidR="0049480E" w:rsidRPr="00C85FB8" w:rsidRDefault="0049480E" w:rsidP="00132AD0">
      <w:pPr>
        <w:ind w:firstLine="567"/>
        <w:jc w:val="both"/>
        <w:rPr>
          <w:rFonts w:eastAsia="Calibri"/>
          <w:sz w:val="28"/>
          <w:szCs w:val="28"/>
          <w:lang w:eastAsia="en-US"/>
        </w:rPr>
      </w:pPr>
      <w:r w:rsidRPr="00C85FB8">
        <w:rPr>
          <w:rFonts w:eastAsia="Calibri"/>
          <w:sz w:val="28"/>
          <w:szCs w:val="28"/>
          <w:lang w:eastAsia="en-US"/>
        </w:rPr>
        <w:t xml:space="preserve">Удельный вес государственной пошлины в </w:t>
      </w:r>
      <w:proofErr w:type="gramStart"/>
      <w:r w:rsidRPr="00C85FB8">
        <w:rPr>
          <w:rFonts w:eastAsia="Calibri"/>
          <w:sz w:val="28"/>
          <w:szCs w:val="28"/>
          <w:lang w:eastAsia="en-US"/>
        </w:rPr>
        <w:t>общем</w:t>
      </w:r>
      <w:proofErr w:type="gramEnd"/>
      <w:r w:rsidRPr="00C85FB8">
        <w:rPr>
          <w:rFonts w:eastAsia="Calibri"/>
          <w:sz w:val="28"/>
          <w:szCs w:val="28"/>
          <w:lang w:eastAsia="en-US"/>
        </w:rPr>
        <w:t xml:space="preserve"> объеме налоговых доходов в прогнозируемых периодах </w:t>
      </w:r>
      <w:r w:rsidR="003E3917">
        <w:rPr>
          <w:rFonts w:eastAsia="Calibri"/>
          <w:sz w:val="28"/>
          <w:szCs w:val="28"/>
          <w:lang w:eastAsia="en-US"/>
        </w:rPr>
        <w:t xml:space="preserve">в среднем </w:t>
      </w:r>
      <w:r w:rsidRPr="00C85FB8">
        <w:rPr>
          <w:rFonts w:eastAsia="Calibri"/>
          <w:sz w:val="28"/>
          <w:szCs w:val="28"/>
          <w:lang w:eastAsia="en-US"/>
        </w:rPr>
        <w:t>составит</w:t>
      </w:r>
      <w:r w:rsidR="003E3917">
        <w:rPr>
          <w:rFonts w:eastAsia="Calibri"/>
          <w:sz w:val="28"/>
          <w:szCs w:val="28"/>
          <w:lang w:eastAsia="en-US"/>
        </w:rPr>
        <w:t xml:space="preserve"> </w:t>
      </w:r>
      <w:r w:rsidRPr="00C85FB8">
        <w:rPr>
          <w:rFonts w:eastAsia="Calibri"/>
          <w:sz w:val="28"/>
          <w:szCs w:val="28"/>
          <w:lang w:eastAsia="en-US"/>
        </w:rPr>
        <w:t xml:space="preserve">0,7%, основную долю (96,5%) поступления которых администрирует </w:t>
      </w:r>
      <w:r w:rsidRPr="00C85FB8">
        <w:rPr>
          <w:sz w:val="28"/>
          <w:szCs w:val="28"/>
        </w:rPr>
        <w:t>Управление Федеральной налоговой службы по Ханты-Мансийскому автономному округу</w:t>
      </w:r>
      <w:r w:rsidR="000852E5">
        <w:rPr>
          <w:sz w:val="28"/>
          <w:szCs w:val="28"/>
        </w:rPr>
        <w:t xml:space="preserve"> </w:t>
      </w:r>
      <w:r w:rsidRPr="00C85FB8">
        <w:rPr>
          <w:sz w:val="28"/>
          <w:szCs w:val="28"/>
        </w:rPr>
        <w:t>-</w:t>
      </w:r>
      <w:r w:rsidR="000852E5">
        <w:rPr>
          <w:sz w:val="28"/>
          <w:szCs w:val="28"/>
        </w:rPr>
        <w:t xml:space="preserve"> </w:t>
      </w:r>
      <w:r w:rsidRPr="00C85FB8">
        <w:rPr>
          <w:sz w:val="28"/>
          <w:szCs w:val="28"/>
        </w:rPr>
        <w:t>Югре.</w:t>
      </w:r>
      <w:r w:rsidRPr="00C85FB8">
        <w:rPr>
          <w:rFonts w:eastAsia="Calibri"/>
          <w:sz w:val="28"/>
          <w:szCs w:val="28"/>
          <w:lang w:eastAsia="en-US"/>
        </w:rPr>
        <w:t xml:space="preserve"> </w:t>
      </w:r>
    </w:p>
    <w:p w:rsidR="0049480E" w:rsidRPr="00EB5EDE" w:rsidRDefault="0049480E" w:rsidP="00132AD0">
      <w:pPr>
        <w:ind w:firstLine="567"/>
        <w:jc w:val="both"/>
        <w:rPr>
          <w:sz w:val="28"/>
          <w:szCs w:val="28"/>
        </w:rPr>
      </w:pPr>
      <w:proofErr w:type="gramStart"/>
      <w:r w:rsidRPr="00C85FB8">
        <w:rPr>
          <w:rFonts w:eastAsia="Calibri"/>
          <w:sz w:val="28"/>
          <w:szCs w:val="28"/>
          <w:lang w:eastAsia="en-US"/>
        </w:rPr>
        <w:t xml:space="preserve">Органами местного самоуправления обеспечивается в бюджет города поступление государственной пошлины </w:t>
      </w:r>
      <w:r w:rsidRPr="00C85FB8">
        <w:rPr>
          <w:sz w:val="28"/>
          <w:szCs w:val="28"/>
        </w:rPr>
        <w:t xml:space="preserve">за государственную регистрацию, а также за совершение прочих юридически значимых действий, </w:t>
      </w:r>
      <w:r w:rsidRPr="00C85FB8">
        <w:rPr>
          <w:sz w:val="28"/>
          <w:szCs w:val="28"/>
          <w:lang w:eastAsia="en-US"/>
        </w:rPr>
        <w:t xml:space="preserve">за выдачу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и </w:t>
      </w:r>
      <w:r w:rsidRPr="00C85FB8">
        <w:rPr>
          <w:sz w:val="28"/>
          <w:szCs w:val="28"/>
        </w:rPr>
        <w:t xml:space="preserve">за выдачу разрешения на установку </w:t>
      </w:r>
      <w:r w:rsidRPr="00C85FB8">
        <w:rPr>
          <w:sz w:val="28"/>
          <w:szCs w:val="28"/>
        </w:rPr>
        <w:lastRenderedPageBreak/>
        <w:t>рекламной конструкции, общий объем поступления госпошлины, администрируемой органами местного самоуправления, прогнозируется в сумме 1</w:t>
      </w:r>
      <w:proofErr w:type="gramEnd"/>
      <w:r w:rsidRPr="00C85FB8">
        <w:rPr>
          <w:sz w:val="28"/>
          <w:szCs w:val="28"/>
        </w:rPr>
        <w:t xml:space="preserve"> 525,00 тыс. рублей ежегодно </w:t>
      </w:r>
      <w:r w:rsidR="000852E5">
        <w:rPr>
          <w:sz w:val="28"/>
          <w:szCs w:val="28"/>
        </w:rPr>
        <w:t>на</w:t>
      </w:r>
      <w:r w:rsidRPr="00C85FB8">
        <w:rPr>
          <w:sz w:val="28"/>
          <w:szCs w:val="28"/>
        </w:rPr>
        <w:t xml:space="preserve"> 2021-2023 год</w:t>
      </w:r>
      <w:r w:rsidR="000852E5">
        <w:rPr>
          <w:sz w:val="28"/>
          <w:szCs w:val="28"/>
        </w:rPr>
        <w:t>ы</w:t>
      </w:r>
      <w:r w:rsidRPr="00C85FB8">
        <w:rPr>
          <w:sz w:val="28"/>
          <w:szCs w:val="28"/>
        </w:rPr>
        <w:t xml:space="preserve">, что ниже уровня ожидаемой оценки 2020 года на </w:t>
      </w:r>
      <w:r w:rsidRPr="00EB5EDE">
        <w:rPr>
          <w:sz w:val="28"/>
          <w:szCs w:val="28"/>
        </w:rPr>
        <w:t xml:space="preserve">305,00 тыс. рублей. </w:t>
      </w:r>
    </w:p>
    <w:p w:rsidR="0049480E" w:rsidRDefault="0049480E" w:rsidP="00132AD0">
      <w:pPr>
        <w:ind w:firstLine="567"/>
        <w:jc w:val="both"/>
        <w:rPr>
          <w:sz w:val="28"/>
          <w:szCs w:val="28"/>
        </w:rPr>
      </w:pPr>
      <w:r w:rsidRPr="00EB5EDE">
        <w:rPr>
          <w:sz w:val="28"/>
          <w:szCs w:val="28"/>
        </w:rPr>
        <w:t>На изменение объема поступления данного налогового источника влияет количество заявителей и совершаемые юридические действия.</w:t>
      </w:r>
      <w:r w:rsidRPr="0049480E">
        <w:rPr>
          <w:sz w:val="28"/>
          <w:szCs w:val="28"/>
        </w:rPr>
        <w:t xml:space="preserve"> </w:t>
      </w:r>
    </w:p>
    <w:p w:rsidR="005E3AAB" w:rsidRDefault="005E3AAB" w:rsidP="00132AD0">
      <w:pPr>
        <w:ind w:firstLine="567"/>
        <w:jc w:val="both"/>
        <w:rPr>
          <w:sz w:val="28"/>
          <w:szCs w:val="28"/>
        </w:rPr>
      </w:pPr>
    </w:p>
    <w:p w:rsidR="005E3AAB" w:rsidRPr="005E3AAB" w:rsidRDefault="005E3AAB" w:rsidP="00132AD0">
      <w:pPr>
        <w:ind w:firstLine="567"/>
        <w:jc w:val="center"/>
        <w:rPr>
          <w:i/>
          <w:sz w:val="28"/>
          <w:szCs w:val="28"/>
        </w:rPr>
      </w:pPr>
      <w:r w:rsidRPr="005E3AAB">
        <w:rPr>
          <w:i/>
          <w:sz w:val="28"/>
          <w:szCs w:val="28"/>
        </w:rPr>
        <w:t>4.3.</w:t>
      </w:r>
      <w:r>
        <w:rPr>
          <w:i/>
          <w:sz w:val="28"/>
          <w:szCs w:val="28"/>
        </w:rPr>
        <w:t>6</w:t>
      </w:r>
      <w:r w:rsidRPr="005E3AAB">
        <w:rPr>
          <w:i/>
          <w:sz w:val="28"/>
          <w:szCs w:val="28"/>
        </w:rPr>
        <w:t>. Оценка объема предоставленных льгот по местным налогам</w:t>
      </w:r>
    </w:p>
    <w:p w:rsidR="005E3AAB" w:rsidRPr="005E3AAB" w:rsidRDefault="005E3AAB" w:rsidP="00132AD0">
      <w:pPr>
        <w:ind w:firstLine="567"/>
        <w:jc w:val="center"/>
        <w:rPr>
          <w:i/>
          <w:sz w:val="28"/>
          <w:szCs w:val="28"/>
        </w:rPr>
      </w:pPr>
    </w:p>
    <w:p w:rsidR="005E3AAB" w:rsidRPr="005E3AAB" w:rsidRDefault="0084144E" w:rsidP="00132AD0">
      <w:pPr>
        <w:ind w:firstLine="567"/>
        <w:jc w:val="both"/>
        <w:rPr>
          <w:sz w:val="28"/>
          <w:szCs w:val="28"/>
        </w:rPr>
      </w:pPr>
      <w:proofErr w:type="gramStart"/>
      <w:r>
        <w:rPr>
          <w:sz w:val="28"/>
          <w:szCs w:val="28"/>
        </w:rPr>
        <w:t>Из</w:t>
      </w:r>
      <w:r w:rsidR="005E3AAB" w:rsidRPr="005E3AAB">
        <w:rPr>
          <w:sz w:val="28"/>
          <w:szCs w:val="28"/>
        </w:rPr>
        <w:t xml:space="preserve"> </w:t>
      </w:r>
      <w:r w:rsidR="000852E5" w:rsidRPr="005E3AAB">
        <w:rPr>
          <w:sz w:val="28"/>
          <w:szCs w:val="28"/>
        </w:rPr>
        <w:t>информации</w:t>
      </w:r>
      <w:r w:rsidR="000852E5">
        <w:rPr>
          <w:sz w:val="28"/>
          <w:szCs w:val="28"/>
        </w:rPr>
        <w:t xml:space="preserve"> </w:t>
      </w:r>
      <w:r w:rsidR="000852E5" w:rsidRPr="005E3AAB">
        <w:rPr>
          <w:sz w:val="28"/>
          <w:szCs w:val="28"/>
        </w:rPr>
        <w:t>о льготах</w:t>
      </w:r>
      <w:r>
        <w:rPr>
          <w:sz w:val="28"/>
          <w:szCs w:val="28"/>
        </w:rPr>
        <w:t>,</w:t>
      </w:r>
      <w:r w:rsidR="000852E5">
        <w:rPr>
          <w:sz w:val="28"/>
          <w:szCs w:val="28"/>
        </w:rPr>
        <w:t xml:space="preserve"> </w:t>
      </w:r>
      <w:r w:rsidR="000852E5" w:rsidRPr="005E3AAB">
        <w:rPr>
          <w:sz w:val="28"/>
          <w:szCs w:val="28"/>
        </w:rPr>
        <w:t>предоставленных на местном уровне</w:t>
      </w:r>
      <w:r>
        <w:rPr>
          <w:sz w:val="28"/>
          <w:szCs w:val="28"/>
        </w:rPr>
        <w:t>,</w:t>
      </w:r>
      <w:r w:rsidR="000852E5">
        <w:rPr>
          <w:sz w:val="28"/>
          <w:szCs w:val="28"/>
        </w:rPr>
        <w:t xml:space="preserve"> содержащейся</w:t>
      </w:r>
      <w:r w:rsidR="000852E5" w:rsidRPr="005E3AAB">
        <w:rPr>
          <w:sz w:val="28"/>
          <w:szCs w:val="28"/>
        </w:rPr>
        <w:t xml:space="preserve"> в пояснительной записк</w:t>
      </w:r>
      <w:r w:rsidR="000852E5">
        <w:rPr>
          <w:sz w:val="28"/>
          <w:szCs w:val="28"/>
        </w:rPr>
        <w:t>е</w:t>
      </w:r>
      <w:r w:rsidR="000852E5" w:rsidRPr="005E3AAB">
        <w:rPr>
          <w:sz w:val="28"/>
          <w:szCs w:val="28"/>
        </w:rPr>
        <w:t xml:space="preserve"> к проекту Решения о бюджете города,</w:t>
      </w:r>
      <w:r>
        <w:rPr>
          <w:sz w:val="28"/>
          <w:szCs w:val="28"/>
        </w:rPr>
        <w:t xml:space="preserve"> следует, что</w:t>
      </w:r>
      <w:r w:rsidR="000852E5" w:rsidRPr="005E3AAB">
        <w:rPr>
          <w:sz w:val="28"/>
          <w:szCs w:val="28"/>
        </w:rPr>
        <w:t xml:space="preserve"> </w:t>
      </w:r>
      <w:r w:rsidR="005E3AAB" w:rsidRPr="005E3AAB">
        <w:rPr>
          <w:sz w:val="28"/>
          <w:szCs w:val="28"/>
        </w:rPr>
        <w:t>объем выпадающих из бюджета города доходов в прогнозируемых периодах составит в общей сумме 2 517,26 тыс. рублей в 2021 году и по 2 518,06 тыс. рублей в 2022-2023 годах, что незначительно ниже ожидаемой оценки суммы льготы на 2020 год (2</w:t>
      </w:r>
      <w:proofErr w:type="gramEnd"/>
      <w:r w:rsidR="005E3AAB" w:rsidRPr="005E3AAB">
        <w:rPr>
          <w:sz w:val="28"/>
          <w:szCs w:val="28"/>
        </w:rPr>
        <w:t> </w:t>
      </w:r>
      <w:proofErr w:type="gramStart"/>
      <w:r w:rsidR="005E3AAB" w:rsidRPr="005E3AAB">
        <w:rPr>
          <w:sz w:val="28"/>
          <w:szCs w:val="28"/>
        </w:rPr>
        <w:t>646,54 тыс. рублей).</w:t>
      </w:r>
      <w:proofErr w:type="gramEnd"/>
    </w:p>
    <w:p w:rsidR="005E3AAB" w:rsidRPr="005E3AAB" w:rsidRDefault="005E3AAB" w:rsidP="00132AD0">
      <w:pPr>
        <w:ind w:firstLine="567"/>
        <w:jc w:val="both"/>
        <w:rPr>
          <w:sz w:val="28"/>
          <w:szCs w:val="28"/>
        </w:rPr>
      </w:pPr>
      <w:r w:rsidRPr="005E3AAB">
        <w:rPr>
          <w:sz w:val="28"/>
          <w:szCs w:val="28"/>
        </w:rPr>
        <w:t xml:space="preserve">Основную долю (88,3%) суммы предоставленных льгот по местным налогам </w:t>
      </w:r>
      <w:proofErr w:type="gramStart"/>
      <w:r w:rsidRPr="005E3AAB">
        <w:rPr>
          <w:sz w:val="28"/>
          <w:szCs w:val="28"/>
        </w:rPr>
        <w:t>занимают</w:t>
      </w:r>
      <w:proofErr w:type="gramEnd"/>
      <w:r w:rsidRPr="005E3AAB">
        <w:rPr>
          <w:sz w:val="28"/>
          <w:szCs w:val="28"/>
        </w:rPr>
        <w:t xml:space="preserve"> льготы физическим лицам, объем котор</w:t>
      </w:r>
      <w:r w:rsidR="0084144E">
        <w:rPr>
          <w:sz w:val="28"/>
          <w:szCs w:val="28"/>
        </w:rPr>
        <w:t>ых</w:t>
      </w:r>
      <w:r w:rsidRPr="005E3AAB">
        <w:rPr>
          <w:sz w:val="28"/>
          <w:szCs w:val="28"/>
        </w:rPr>
        <w:t xml:space="preserve"> на 2021 год прогнозируется в сумме 2 223,90 тыс. рублей и по 2 224,70 тыс. рублей на 2022-2023 годы.</w:t>
      </w:r>
    </w:p>
    <w:p w:rsidR="005E3AAB" w:rsidRPr="005E3AAB" w:rsidRDefault="005E3AAB" w:rsidP="00132AD0">
      <w:pPr>
        <w:ind w:firstLine="567"/>
        <w:jc w:val="both"/>
        <w:rPr>
          <w:sz w:val="28"/>
          <w:szCs w:val="28"/>
        </w:rPr>
      </w:pPr>
      <w:r w:rsidRPr="005E3AAB">
        <w:rPr>
          <w:sz w:val="28"/>
          <w:szCs w:val="28"/>
        </w:rPr>
        <w:t xml:space="preserve">В объеме прогноза поступления налога на имущество физических лиц сумма льготы на 2021 год составит 1,7%, на 2022 и 2023 годы </w:t>
      </w:r>
      <w:r w:rsidR="0084144E">
        <w:rPr>
          <w:sz w:val="28"/>
          <w:szCs w:val="28"/>
        </w:rPr>
        <w:t>по</w:t>
      </w:r>
      <w:r w:rsidRPr="005E3AAB">
        <w:rPr>
          <w:sz w:val="28"/>
          <w:szCs w:val="28"/>
        </w:rPr>
        <w:t xml:space="preserve"> 1,0%, а по земельному налогу ежегодно в размере 0,4%. </w:t>
      </w:r>
    </w:p>
    <w:p w:rsidR="005E3AAB" w:rsidRPr="005E3AAB" w:rsidRDefault="005E3AAB" w:rsidP="00132AD0">
      <w:pPr>
        <w:ind w:firstLine="567"/>
        <w:jc w:val="both"/>
        <w:rPr>
          <w:sz w:val="28"/>
          <w:szCs w:val="28"/>
        </w:rPr>
      </w:pPr>
      <w:r w:rsidRPr="005E3AAB">
        <w:rPr>
          <w:sz w:val="28"/>
          <w:szCs w:val="28"/>
        </w:rPr>
        <w:t>Предоставление налоговых льгот отдельным категориям физических лиц по местным налогам в первую очередь направлено на поддержку социально незащищенных категорий граждан города с целью снижения нагрузки по уплате обязательных платежей. На изменение суммы льготы физическим лицам влияет изменение количества получателей льгот.</w:t>
      </w:r>
    </w:p>
    <w:p w:rsidR="005E3AAB" w:rsidRPr="005E3AAB" w:rsidRDefault="005E3AAB" w:rsidP="00132AD0">
      <w:pPr>
        <w:ind w:firstLine="567"/>
        <w:jc w:val="both"/>
        <w:rPr>
          <w:sz w:val="28"/>
          <w:szCs w:val="28"/>
        </w:rPr>
      </w:pPr>
      <w:proofErr w:type="gramStart"/>
      <w:r w:rsidRPr="005E3AAB">
        <w:rPr>
          <w:sz w:val="28"/>
          <w:szCs w:val="28"/>
        </w:rPr>
        <w:t xml:space="preserve">Кроме того, сумма льготы по земельному налогу для юридических лиц на 2021-2023 годы составит ежегодно </w:t>
      </w:r>
      <w:r w:rsidR="0084144E">
        <w:rPr>
          <w:sz w:val="28"/>
          <w:szCs w:val="28"/>
        </w:rPr>
        <w:t xml:space="preserve">по </w:t>
      </w:r>
      <w:r w:rsidRPr="005E3AAB">
        <w:rPr>
          <w:sz w:val="28"/>
          <w:szCs w:val="28"/>
        </w:rPr>
        <w:t>293,36 тыс. рублей в виде освобождения от уплаты в размере 50% земельного налога для сельскохозяйственных предприятий, у которых доля дохода от реализации произведенной им продукции составляет не менее 70%, в отношении земельных участков, используемых для производства и переработки сельскохозяйственной продукции.</w:t>
      </w:r>
      <w:proofErr w:type="gramEnd"/>
    </w:p>
    <w:p w:rsidR="005E3AAB" w:rsidRDefault="005E3AAB" w:rsidP="00132AD0">
      <w:pPr>
        <w:tabs>
          <w:tab w:val="left" w:pos="4580"/>
          <w:tab w:val="left" w:pos="6412"/>
          <w:tab w:val="left" w:pos="7328"/>
          <w:tab w:val="left" w:pos="8244"/>
          <w:tab w:val="left" w:pos="9160"/>
          <w:tab w:val="left" w:pos="10076"/>
          <w:tab w:val="left" w:pos="10992"/>
          <w:tab w:val="left" w:pos="11908"/>
          <w:tab w:val="left" w:pos="12824"/>
          <w:tab w:val="left" w:pos="13740"/>
          <w:tab w:val="left" w:pos="14656"/>
        </w:tabs>
        <w:ind w:firstLine="426"/>
        <w:jc w:val="center"/>
        <w:outlineLvl w:val="0"/>
        <w:rPr>
          <w:rFonts w:eastAsia="Arial Unicode MS"/>
          <w:b/>
          <w:bCs/>
          <w:i/>
          <w:iCs/>
          <w:sz w:val="28"/>
          <w:szCs w:val="28"/>
        </w:rPr>
      </w:pPr>
    </w:p>
    <w:p w:rsidR="00F15577" w:rsidRPr="005E3AAB" w:rsidRDefault="00626D83" w:rsidP="00132AD0">
      <w:pPr>
        <w:tabs>
          <w:tab w:val="left" w:pos="4580"/>
          <w:tab w:val="left" w:pos="6412"/>
          <w:tab w:val="left" w:pos="7328"/>
          <w:tab w:val="left" w:pos="8244"/>
          <w:tab w:val="left" w:pos="9160"/>
          <w:tab w:val="left" w:pos="10076"/>
          <w:tab w:val="left" w:pos="10992"/>
          <w:tab w:val="left" w:pos="11908"/>
          <w:tab w:val="left" w:pos="12824"/>
          <w:tab w:val="left" w:pos="13740"/>
          <w:tab w:val="left" w:pos="14656"/>
        </w:tabs>
        <w:ind w:firstLine="426"/>
        <w:jc w:val="center"/>
        <w:outlineLvl w:val="0"/>
        <w:rPr>
          <w:rFonts w:eastAsia="Arial Unicode MS"/>
          <w:b/>
          <w:bCs/>
          <w:i/>
          <w:iCs/>
          <w:sz w:val="28"/>
          <w:szCs w:val="28"/>
        </w:rPr>
      </w:pPr>
      <w:r w:rsidRPr="005E3AAB">
        <w:rPr>
          <w:rFonts w:eastAsia="Arial Unicode MS"/>
          <w:b/>
          <w:bCs/>
          <w:i/>
          <w:iCs/>
          <w:sz w:val="28"/>
          <w:szCs w:val="28"/>
        </w:rPr>
        <w:t xml:space="preserve">4.4. </w:t>
      </w:r>
      <w:r w:rsidR="00F15577" w:rsidRPr="005E3AAB">
        <w:rPr>
          <w:rFonts w:eastAsia="Arial Unicode MS"/>
          <w:b/>
          <w:bCs/>
          <w:i/>
          <w:iCs/>
          <w:sz w:val="28"/>
          <w:szCs w:val="28"/>
        </w:rPr>
        <w:t>Неналоговые доходы</w:t>
      </w:r>
    </w:p>
    <w:p w:rsidR="00F15577" w:rsidRPr="00DB47EE" w:rsidRDefault="00F15577" w:rsidP="00132AD0">
      <w:pPr>
        <w:tabs>
          <w:tab w:val="left" w:pos="4580"/>
          <w:tab w:val="left" w:pos="6412"/>
          <w:tab w:val="left" w:pos="7328"/>
          <w:tab w:val="left" w:pos="8244"/>
          <w:tab w:val="left" w:pos="9160"/>
          <w:tab w:val="left" w:pos="10076"/>
          <w:tab w:val="left" w:pos="10992"/>
          <w:tab w:val="left" w:pos="11908"/>
          <w:tab w:val="left" w:pos="12824"/>
          <w:tab w:val="left" w:pos="13740"/>
          <w:tab w:val="left" w:pos="14656"/>
        </w:tabs>
        <w:ind w:firstLine="426"/>
        <w:jc w:val="center"/>
        <w:outlineLvl w:val="0"/>
        <w:rPr>
          <w:rFonts w:eastAsia="Arial Unicode MS"/>
          <w:b/>
          <w:bCs/>
          <w:i/>
          <w:iCs/>
          <w:sz w:val="16"/>
          <w:szCs w:val="16"/>
        </w:rPr>
      </w:pPr>
    </w:p>
    <w:p w:rsidR="00F15577" w:rsidRPr="008D227B" w:rsidRDefault="00F15577" w:rsidP="00132AD0">
      <w:pPr>
        <w:ind w:firstLine="567"/>
        <w:jc w:val="both"/>
        <w:rPr>
          <w:sz w:val="28"/>
          <w:szCs w:val="28"/>
        </w:rPr>
      </w:pPr>
      <w:r w:rsidRPr="008D227B">
        <w:rPr>
          <w:sz w:val="28"/>
          <w:szCs w:val="28"/>
        </w:rPr>
        <w:t xml:space="preserve">Основную долю </w:t>
      </w:r>
      <w:proofErr w:type="gramStart"/>
      <w:r w:rsidRPr="008D227B">
        <w:rPr>
          <w:sz w:val="28"/>
          <w:szCs w:val="28"/>
        </w:rPr>
        <w:t>неналоговых</w:t>
      </w:r>
      <w:proofErr w:type="gramEnd"/>
      <w:r w:rsidRPr="008D227B">
        <w:rPr>
          <w:sz w:val="28"/>
          <w:szCs w:val="28"/>
        </w:rPr>
        <w:t xml:space="preserve"> доходов в проекте Решения о бюджете города составляют </w:t>
      </w:r>
      <w:r w:rsidRPr="008D227B">
        <w:rPr>
          <w:bCs/>
          <w:sz w:val="28"/>
          <w:szCs w:val="28"/>
        </w:rPr>
        <w:t>доходы от использования имущества, находящегося в государственной и муниципальной собственности (в среднем 79,0%).</w:t>
      </w:r>
    </w:p>
    <w:p w:rsidR="00F15577" w:rsidRPr="008D227B" w:rsidRDefault="00F15577" w:rsidP="00132AD0">
      <w:pPr>
        <w:ind w:firstLine="567"/>
        <w:jc w:val="both"/>
        <w:rPr>
          <w:sz w:val="28"/>
          <w:szCs w:val="28"/>
        </w:rPr>
      </w:pPr>
      <w:proofErr w:type="gramStart"/>
      <w:r w:rsidRPr="008D227B">
        <w:rPr>
          <w:sz w:val="28"/>
          <w:szCs w:val="28"/>
        </w:rPr>
        <w:t>С целью определения полноты и достоверности прогнозирования неналоговых доходов в проекте Решения о бюджете города и определения причин снижения их в прогнозируемом периоде проведен анализ обоснованности, достоверности и полноты формирования прогнозируемых показателей</w:t>
      </w:r>
      <w:r w:rsidRPr="008D227B">
        <w:rPr>
          <w:b/>
          <w:i/>
          <w:sz w:val="28"/>
          <w:szCs w:val="28"/>
        </w:rPr>
        <w:t xml:space="preserve"> </w:t>
      </w:r>
      <w:r w:rsidRPr="008D227B">
        <w:rPr>
          <w:sz w:val="28"/>
          <w:szCs w:val="28"/>
        </w:rPr>
        <w:t xml:space="preserve">неналоговых доходов, а также оценка сопоставления динамики </w:t>
      </w:r>
      <w:r w:rsidRPr="008D227B">
        <w:rPr>
          <w:sz w:val="28"/>
          <w:szCs w:val="28"/>
        </w:rPr>
        <w:lastRenderedPageBreak/>
        <w:t>показателей по неналоговым источникам бюджета, исполнения текущего года, в результате которого установлено нижеследующее.</w:t>
      </w:r>
      <w:proofErr w:type="gramEnd"/>
    </w:p>
    <w:p w:rsidR="00F15577" w:rsidRPr="008D227B" w:rsidRDefault="00F15577" w:rsidP="00132AD0">
      <w:pPr>
        <w:autoSpaceDE w:val="0"/>
        <w:autoSpaceDN w:val="0"/>
        <w:adjustRightInd w:val="0"/>
        <w:ind w:firstLine="567"/>
        <w:jc w:val="both"/>
        <w:rPr>
          <w:sz w:val="28"/>
          <w:szCs w:val="28"/>
        </w:rPr>
      </w:pPr>
      <w:r w:rsidRPr="008D227B">
        <w:rPr>
          <w:sz w:val="28"/>
          <w:szCs w:val="28"/>
        </w:rPr>
        <w:t xml:space="preserve">Прогноз объема поступления </w:t>
      </w:r>
      <w:proofErr w:type="gramStart"/>
      <w:r w:rsidRPr="008D227B">
        <w:rPr>
          <w:sz w:val="28"/>
          <w:szCs w:val="28"/>
        </w:rPr>
        <w:t>неналоговых</w:t>
      </w:r>
      <w:proofErr w:type="gramEnd"/>
      <w:r w:rsidRPr="008D227B">
        <w:rPr>
          <w:sz w:val="28"/>
          <w:szCs w:val="28"/>
        </w:rPr>
        <w:t xml:space="preserve"> доходов в проекте Решения о бюджете города определен в соответствии со сведениями, представленными главными администраторами доходов. </w:t>
      </w:r>
    </w:p>
    <w:p w:rsidR="00F15577" w:rsidRPr="008D227B" w:rsidRDefault="00F15577" w:rsidP="00132AD0">
      <w:pPr>
        <w:autoSpaceDE w:val="0"/>
        <w:autoSpaceDN w:val="0"/>
        <w:adjustRightInd w:val="0"/>
        <w:ind w:firstLine="567"/>
        <w:jc w:val="both"/>
        <w:rPr>
          <w:sz w:val="28"/>
          <w:szCs w:val="28"/>
        </w:rPr>
      </w:pPr>
      <w:r w:rsidRPr="008D227B">
        <w:rPr>
          <w:sz w:val="28"/>
          <w:szCs w:val="28"/>
        </w:rPr>
        <w:t xml:space="preserve">Удельный вес </w:t>
      </w:r>
      <w:proofErr w:type="gramStart"/>
      <w:r w:rsidRPr="008D227B">
        <w:rPr>
          <w:sz w:val="28"/>
          <w:szCs w:val="28"/>
        </w:rPr>
        <w:t>неналоговых</w:t>
      </w:r>
      <w:proofErr w:type="gramEnd"/>
      <w:r w:rsidRPr="008D227B">
        <w:rPr>
          <w:sz w:val="28"/>
          <w:szCs w:val="28"/>
        </w:rPr>
        <w:t xml:space="preserve"> доходов в общем объеме доходов бюджета города на 2021 год составит 4,7%, что на 1% ниже удельного веса ожидаемой оценки 2020 года (5,7%). </w:t>
      </w:r>
    </w:p>
    <w:p w:rsidR="00F15577" w:rsidRPr="008D227B" w:rsidRDefault="00F15577" w:rsidP="00132AD0">
      <w:pPr>
        <w:autoSpaceDE w:val="0"/>
        <w:autoSpaceDN w:val="0"/>
        <w:adjustRightInd w:val="0"/>
        <w:ind w:firstLine="567"/>
        <w:jc w:val="both"/>
        <w:rPr>
          <w:sz w:val="28"/>
          <w:szCs w:val="28"/>
        </w:rPr>
      </w:pPr>
      <w:r w:rsidRPr="008D227B">
        <w:rPr>
          <w:sz w:val="28"/>
          <w:szCs w:val="28"/>
        </w:rPr>
        <w:t xml:space="preserve">Доля неналоговых доходов в общей сумме налоговых и неналоговых доходных источников в прогнозируемом периоде составляет в среднем 12,0%. </w:t>
      </w:r>
    </w:p>
    <w:p w:rsidR="00F15577" w:rsidRPr="008D227B" w:rsidRDefault="00F15577" w:rsidP="00132AD0">
      <w:pPr>
        <w:ind w:firstLine="567"/>
        <w:jc w:val="both"/>
        <w:rPr>
          <w:sz w:val="28"/>
          <w:szCs w:val="28"/>
        </w:rPr>
      </w:pPr>
      <w:r w:rsidRPr="008D227B">
        <w:rPr>
          <w:sz w:val="28"/>
          <w:szCs w:val="28"/>
        </w:rPr>
        <w:t>В проекте Решения о бюджете города неналоговые доходы на 2021 год предусмотрены в размере 893 199,32 тыс. рублей, что значительно ниже ожидаемой оценки исполнения неналоговых доходов в 2020 году, а именно на 208 677,78 тыс. рублей, или на 18,9% (1 101 877,10 тыс. рублей).</w:t>
      </w:r>
    </w:p>
    <w:p w:rsidR="00F15577" w:rsidRPr="008D227B" w:rsidRDefault="00F15577" w:rsidP="00132AD0">
      <w:pPr>
        <w:ind w:firstLine="567"/>
        <w:jc w:val="both"/>
        <w:rPr>
          <w:sz w:val="28"/>
          <w:szCs w:val="28"/>
        </w:rPr>
      </w:pPr>
      <w:r w:rsidRPr="008D227B">
        <w:rPr>
          <w:sz w:val="28"/>
          <w:szCs w:val="28"/>
        </w:rPr>
        <w:t xml:space="preserve">Кроме того, по отношению к ожидаемой оценке 2020 года прогнозируется дальнейшее снижение </w:t>
      </w:r>
      <w:proofErr w:type="gramStart"/>
      <w:r w:rsidRPr="008D227B">
        <w:rPr>
          <w:sz w:val="28"/>
          <w:szCs w:val="28"/>
        </w:rPr>
        <w:t>неналоговых</w:t>
      </w:r>
      <w:proofErr w:type="gramEnd"/>
      <w:r w:rsidRPr="008D227B">
        <w:rPr>
          <w:sz w:val="28"/>
          <w:szCs w:val="28"/>
        </w:rPr>
        <w:t xml:space="preserve"> доходов в 2022 году на 31,4% и в 2023 году на 32,8 % соответственно.</w:t>
      </w:r>
    </w:p>
    <w:p w:rsidR="00F15577" w:rsidRPr="008D227B" w:rsidRDefault="00F15577" w:rsidP="00132AD0">
      <w:pPr>
        <w:ind w:firstLine="567"/>
        <w:jc w:val="both"/>
        <w:rPr>
          <w:sz w:val="28"/>
          <w:szCs w:val="28"/>
        </w:rPr>
      </w:pPr>
      <w:r w:rsidRPr="008D227B">
        <w:rPr>
          <w:sz w:val="28"/>
          <w:szCs w:val="28"/>
        </w:rPr>
        <w:t xml:space="preserve">Структура и динамика сводных неналоговых показателей в </w:t>
      </w:r>
      <w:proofErr w:type="gramStart"/>
      <w:r w:rsidRPr="008D227B">
        <w:rPr>
          <w:sz w:val="28"/>
          <w:szCs w:val="28"/>
        </w:rPr>
        <w:t>разрезе</w:t>
      </w:r>
      <w:proofErr w:type="gramEnd"/>
      <w:r w:rsidRPr="008D227B">
        <w:rPr>
          <w:sz w:val="28"/>
          <w:szCs w:val="28"/>
        </w:rPr>
        <w:t xml:space="preserve"> их источников представлена в нижеследующей таблице, с детальным анализом в Приложении № </w:t>
      </w:r>
      <w:r w:rsidR="005F3E4B">
        <w:rPr>
          <w:sz w:val="28"/>
          <w:szCs w:val="28"/>
        </w:rPr>
        <w:t>3</w:t>
      </w:r>
      <w:r w:rsidRPr="008D227B">
        <w:rPr>
          <w:sz w:val="28"/>
          <w:szCs w:val="28"/>
        </w:rPr>
        <w:t xml:space="preserve"> к настоящему заключению.</w:t>
      </w:r>
    </w:p>
    <w:tbl>
      <w:tblPr>
        <w:tblW w:w="9370" w:type="dxa"/>
        <w:tblInd w:w="93" w:type="dxa"/>
        <w:tblLayout w:type="fixed"/>
        <w:tblLook w:val="04A0" w:firstRow="1" w:lastRow="0" w:firstColumn="1" w:lastColumn="0" w:noHBand="0" w:noVBand="1"/>
      </w:tblPr>
      <w:tblGrid>
        <w:gridCol w:w="2992"/>
        <w:gridCol w:w="1060"/>
        <w:gridCol w:w="641"/>
        <w:gridCol w:w="960"/>
        <w:gridCol w:w="599"/>
        <w:gridCol w:w="960"/>
        <w:gridCol w:w="599"/>
        <w:gridCol w:w="960"/>
        <w:gridCol w:w="599"/>
      </w:tblGrid>
      <w:tr w:rsidR="00F15577" w:rsidRPr="008D227B" w:rsidTr="00F15577">
        <w:trPr>
          <w:trHeight w:val="51"/>
        </w:trPr>
        <w:tc>
          <w:tcPr>
            <w:tcW w:w="2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Наименование доходного источника</w:t>
            </w:r>
          </w:p>
        </w:tc>
        <w:tc>
          <w:tcPr>
            <w:tcW w:w="1701" w:type="dxa"/>
            <w:gridSpan w:val="2"/>
            <w:tcBorders>
              <w:top w:val="single" w:sz="4" w:space="0" w:color="auto"/>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bCs/>
                <w:color w:val="000000"/>
                <w:sz w:val="16"/>
                <w:szCs w:val="16"/>
              </w:rPr>
              <w:t>2020 год</w:t>
            </w:r>
          </w:p>
        </w:tc>
        <w:tc>
          <w:tcPr>
            <w:tcW w:w="4677" w:type="dxa"/>
            <w:gridSpan w:val="6"/>
            <w:tcBorders>
              <w:top w:val="single" w:sz="4" w:space="0" w:color="auto"/>
              <w:left w:val="nil"/>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Проект, тыс. рублей</w:t>
            </w:r>
          </w:p>
        </w:tc>
      </w:tr>
      <w:tr w:rsidR="00F15577" w:rsidRPr="008D227B" w:rsidTr="00F15577">
        <w:trPr>
          <w:trHeight w:val="51"/>
        </w:trPr>
        <w:tc>
          <w:tcPr>
            <w:tcW w:w="2992" w:type="dxa"/>
            <w:vMerge/>
            <w:tcBorders>
              <w:top w:val="single" w:sz="4" w:space="0" w:color="auto"/>
              <w:left w:val="single" w:sz="4" w:space="0" w:color="auto"/>
              <w:bottom w:val="single" w:sz="4" w:space="0" w:color="000000"/>
              <w:right w:val="single" w:sz="4" w:space="0" w:color="auto"/>
            </w:tcBorders>
            <w:vAlign w:val="center"/>
            <w:hideMark/>
          </w:tcPr>
          <w:p w:rsidR="00F15577" w:rsidRPr="008D227B" w:rsidRDefault="00F15577" w:rsidP="00132AD0">
            <w:pPr>
              <w:rPr>
                <w:color w:val="000000"/>
                <w:sz w:val="16"/>
                <w:szCs w:val="16"/>
              </w:rPr>
            </w:pPr>
          </w:p>
        </w:tc>
        <w:tc>
          <w:tcPr>
            <w:tcW w:w="1701" w:type="dxa"/>
            <w:gridSpan w:val="2"/>
            <w:tcBorders>
              <w:top w:val="single" w:sz="4" w:space="0" w:color="auto"/>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bCs/>
                <w:color w:val="000000"/>
                <w:sz w:val="16"/>
                <w:szCs w:val="16"/>
              </w:rPr>
              <w:t>(оценка)</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2021 год</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2022 год</w:t>
            </w:r>
          </w:p>
        </w:tc>
        <w:tc>
          <w:tcPr>
            <w:tcW w:w="1559" w:type="dxa"/>
            <w:gridSpan w:val="2"/>
            <w:tcBorders>
              <w:top w:val="single" w:sz="4" w:space="0" w:color="auto"/>
              <w:left w:val="nil"/>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2023 год</w:t>
            </w:r>
          </w:p>
        </w:tc>
      </w:tr>
      <w:tr w:rsidR="00F15577" w:rsidRPr="008D227B" w:rsidTr="00F15577">
        <w:trPr>
          <w:trHeight w:val="51"/>
        </w:trPr>
        <w:tc>
          <w:tcPr>
            <w:tcW w:w="2992" w:type="dxa"/>
            <w:vMerge/>
            <w:tcBorders>
              <w:top w:val="single" w:sz="4" w:space="0" w:color="auto"/>
              <w:left w:val="single" w:sz="4" w:space="0" w:color="auto"/>
              <w:bottom w:val="single" w:sz="4" w:space="0" w:color="000000"/>
              <w:right w:val="single" w:sz="4" w:space="0" w:color="auto"/>
            </w:tcBorders>
            <w:vAlign w:val="center"/>
            <w:hideMark/>
          </w:tcPr>
          <w:p w:rsidR="00F15577" w:rsidRPr="008D227B" w:rsidRDefault="00F15577" w:rsidP="00132AD0">
            <w:pPr>
              <w:rPr>
                <w:color w:val="000000"/>
                <w:sz w:val="16"/>
                <w:szCs w:val="16"/>
              </w:rPr>
            </w:pPr>
          </w:p>
        </w:tc>
        <w:tc>
          <w:tcPr>
            <w:tcW w:w="1060" w:type="dxa"/>
            <w:tcBorders>
              <w:top w:val="nil"/>
              <w:left w:val="nil"/>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тыс. руб.</w:t>
            </w:r>
          </w:p>
        </w:tc>
        <w:tc>
          <w:tcPr>
            <w:tcW w:w="641" w:type="dxa"/>
            <w:tcBorders>
              <w:top w:val="nil"/>
              <w:left w:val="nil"/>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Уд. вес</w:t>
            </w:r>
            <w:proofErr w:type="gramStart"/>
            <w:r w:rsidRPr="008D227B">
              <w:rPr>
                <w:bCs/>
                <w:color w:val="000000"/>
                <w:sz w:val="16"/>
                <w:szCs w:val="16"/>
              </w:rPr>
              <w:t xml:space="preserve"> (%)</w:t>
            </w:r>
            <w:proofErr w:type="gramEnd"/>
          </w:p>
        </w:tc>
        <w:tc>
          <w:tcPr>
            <w:tcW w:w="960" w:type="dxa"/>
            <w:tcBorders>
              <w:top w:val="nil"/>
              <w:left w:val="nil"/>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тыс. руб.</w:t>
            </w:r>
          </w:p>
        </w:tc>
        <w:tc>
          <w:tcPr>
            <w:tcW w:w="599" w:type="dxa"/>
            <w:tcBorders>
              <w:top w:val="nil"/>
              <w:left w:val="nil"/>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Уд. вес</w:t>
            </w:r>
            <w:proofErr w:type="gramStart"/>
            <w:r w:rsidRPr="008D227B">
              <w:rPr>
                <w:bCs/>
                <w:color w:val="000000"/>
                <w:sz w:val="16"/>
                <w:szCs w:val="16"/>
              </w:rPr>
              <w:t xml:space="preserve"> (%)</w:t>
            </w:r>
            <w:proofErr w:type="gramEnd"/>
          </w:p>
        </w:tc>
        <w:tc>
          <w:tcPr>
            <w:tcW w:w="960" w:type="dxa"/>
            <w:tcBorders>
              <w:top w:val="nil"/>
              <w:left w:val="nil"/>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тыс. руб.</w:t>
            </w:r>
          </w:p>
        </w:tc>
        <w:tc>
          <w:tcPr>
            <w:tcW w:w="599" w:type="dxa"/>
            <w:tcBorders>
              <w:top w:val="nil"/>
              <w:left w:val="nil"/>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Уд. вес</w:t>
            </w:r>
            <w:proofErr w:type="gramStart"/>
            <w:r w:rsidRPr="008D227B">
              <w:rPr>
                <w:bCs/>
                <w:color w:val="000000"/>
                <w:sz w:val="16"/>
                <w:szCs w:val="16"/>
              </w:rPr>
              <w:t xml:space="preserve"> (%)</w:t>
            </w:r>
            <w:proofErr w:type="gramEnd"/>
          </w:p>
        </w:tc>
        <w:tc>
          <w:tcPr>
            <w:tcW w:w="960" w:type="dxa"/>
            <w:tcBorders>
              <w:top w:val="nil"/>
              <w:left w:val="nil"/>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тыс. руб.</w:t>
            </w:r>
          </w:p>
        </w:tc>
        <w:tc>
          <w:tcPr>
            <w:tcW w:w="599" w:type="dxa"/>
            <w:tcBorders>
              <w:top w:val="nil"/>
              <w:left w:val="nil"/>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Уд. вес</w:t>
            </w:r>
            <w:proofErr w:type="gramStart"/>
            <w:r w:rsidRPr="008D227B">
              <w:rPr>
                <w:bCs/>
                <w:color w:val="000000"/>
                <w:sz w:val="16"/>
                <w:szCs w:val="16"/>
              </w:rPr>
              <w:t xml:space="preserve"> (%)</w:t>
            </w:r>
            <w:proofErr w:type="gramEnd"/>
          </w:p>
        </w:tc>
      </w:tr>
      <w:tr w:rsidR="00F15577" w:rsidRPr="008D227B" w:rsidTr="00F15577">
        <w:trPr>
          <w:trHeight w:val="38"/>
        </w:trPr>
        <w:tc>
          <w:tcPr>
            <w:tcW w:w="2992"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color w:val="000000"/>
                <w:sz w:val="16"/>
                <w:szCs w:val="16"/>
              </w:rPr>
            </w:pPr>
            <w:r w:rsidRPr="008D227B">
              <w:rPr>
                <w:bCs/>
                <w:color w:val="000000"/>
                <w:sz w:val="16"/>
                <w:szCs w:val="16"/>
              </w:rPr>
              <w:t>Неналоговые доходы, всего,</w:t>
            </w:r>
          </w:p>
        </w:tc>
        <w:tc>
          <w:tcPr>
            <w:tcW w:w="1060" w:type="dxa"/>
            <w:vMerge w:val="restart"/>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1 101 877,10</w:t>
            </w:r>
          </w:p>
        </w:tc>
        <w:tc>
          <w:tcPr>
            <w:tcW w:w="641" w:type="dxa"/>
            <w:vMerge w:val="restart"/>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100,0</w:t>
            </w:r>
          </w:p>
        </w:tc>
        <w:tc>
          <w:tcPr>
            <w:tcW w:w="960" w:type="dxa"/>
            <w:vMerge w:val="restart"/>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color w:val="000000"/>
                <w:sz w:val="16"/>
                <w:szCs w:val="16"/>
              </w:rPr>
              <w:t>893 199,32</w:t>
            </w:r>
          </w:p>
        </w:tc>
        <w:tc>
          <w:tcPr>
            <w:tcW w:w="599" w:type="dxa"/>
            <w:vMerge w:val="restart"/>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100,0</w:t>
            </w:r>
          </w:p>
        </w:tc>
        <w:tc>
          <w:tcPr>
            <w:tcW w:w="960" w:type="dxa"/>
            <w:vMerge w:val="restart"/>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color w:val="000000"/>
                <w:sz w:val="16"/>
                <w:szCs w:val="16"/>
              </w:rPr>
              <w:t>755 380,84</w:t>
            </w:r>
          </w:p>
        </w:tc>
        <w:tc>
          <w:tcPr>
            <w:tcW w:w="599" w:type="dxa"/>
            <w:vMerge w:val="restart"/>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100,0</w:t>
            </w:r>
          </w:p>
        </w:tc>
        <w:tc>
          <w:tcPr>
            <w:tcW w:w="960" w:type="dxa"/>
            <w:vMerge w:val="restart"/>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color w:val="000000"/>
                <w:sz w:val="16"/>
                <w:szCs w:val="16"/>
              </w:rPr>
              <w:t>740 997,49</w:t>
            </w:r>
          </w:p>
        </w:tc>
        <w:tc>
          <w:tcPr>
            <w:tcW w:w="599" w:type="dxa"/>
            <w:vMerge w:val="restart"/>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jc w:val="center"/>
              <w:rPr>
                <w:color w:val="000000"/>
                <w:sz w:val="16"/>
                <w:szCs w:val="16"/>
              </w:rPr>
            </w:pPr>
            <w:r w:rsidRPr="008D227B">
              <w:rPr>
                <w:bCs/>
                <w:color w:val="000000"/>
                <w:sz w:val="16"/>
                <w:szCs w:val="16"/>
              </w:rPr>
              <w:t>100,0</w:t>
            </w:r>
          </w:p>
        </w:tc>
      </w:tr>
      <w:tr w:rsidR="00F15577" w:rsidRPr="008D227B" w:rsidTr="00F15577">
        <w:trPr>
          <w:trHeight w:val="38"/>
        </w:trPr>
        <w:tc>
          <w:tcPr>
            <w:tcW w:w="2992"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color w:val="000000"/>
                <w:sz w:val="16"/>
                <w:szCs w:val="16"/>
              </w:rPr>
            </w:pPr>
            <w:r w:rsidRPr="008D227B">
              <w:rPr>
                <w:color w:val="000000"/>
                <w:sz w:val="16"/>
                <w:szCs w:val="16"/>
              </w:rPr>
              <w:t>в том числе:</w:t>
            </w:r>
          </w:p>
        </w:tc>
        <w:tc>
          <w:tcPr>
            <w:tcW w:w="1060" w:type="dxa"/>
            <w:vMerge/>
            <w:tcBorders>
              <w:top w:val="nil"/>
              <w:left w:val="single" w:sz="4" w:space="0" w:color="auto"/>
              <w:bottom w:val="single" w:sz="4" w:space="0" w:color="auto"/>
              <w:right w:val="single" w:sz="4" w:space="0" w:color="auto"/>
            </w:tcBorders>
            <w:vAlign w:val="center"/>
            <w:hideMark/>
          </w:tcPr>
          <w:p w:rsidR="00F15577" w:rsidRPr="008D227B" w:rsidRDefault="00F15577" w:rsidP="00132AD0">
            <w:pPr>
              <w:rPr>
                <w:color w:val="000000"/>
                <w:sz w:val="16"/>
                <w:szCs w:val="16"/>
              </w:rPr>
            </w:pPr>
          </w:p>
        </w:tc>
        <w:tc>
          <w:tcPr>
            <w:tcW w:w="641" w:type="dxa"/>
            <w:vMerge/>
            <w:tcBorders>
              <w:top w:val="nil"/>
              <w:left w:val="single" w:sz="4" w:space="0" w:color="auto"/>
              <w:bottom w:val="single" w:sz="4" w:space="0" w:color="auto"/>
              <w:right w:val="single" w:sz="4" w:space="0" w:color="auto"/>
            </w:tcBorders>
            <w:vAlign w:val="center"/>
            <w:hideMark/>
          </w:tcPr>
          <w:p w:rsidR="00F15577" w:rsidRPr="008D227B" w:rsidRDefault="00F15577" w:rsidP="00132AD0">
            <w:pPr>
              <w:rPr>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F15577" w:rsidRPr="008D227B" w:rsidRDefault="00F15577" w:rsidP="00132AD0">
            <w:pPr>
              <w:rPr>
                <w:color w:val="000000"/>
                <w:sz w:val="16"/>
                <w:szCs w:val="16"/>
              </w:rPr>
            </w:pPr>
          </w:p>
        </w:tc>
        <w:tc>
          <w:tcPr>
            <w:tcW w:w="599" w:type="dxa"/>
            <w:vMerge/>
            <w:tcBorders>
              <w:top w:val="nil"/>
              <w:left w:val="single" w:sz="4" w:space="0" w:color="auto"/>
              <w:bottom w:val="single" w:sz="4" w:space="0" w:color="auto"/>
              <w:right w:val="single" w:sz="4" w:space="0" w:color="auto"/>
            </w:tcBorders>
            <w:vAlign w:val="center"/>
            <w:hideMark/>
          </w:tcPr>
          <w:p w:rsidR="00F15577" w:rsidRPr="008D227B" w:rsidRDefault="00F15577" w:rsidP="00132AD0">
            <w:pPr>
              <w:rPr>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F15577" w:rsidRPr="008D227B" w:rsidRDefault="00F15577" w:rsidP="00132AD0">
            <w:pPr>
              <w:rPr>
                <w:color w:val="000000"/>
                <w:sz w:val="16"/>
                <w:szCs w:val="16"/>
              </w:rPr>
            </w:pPr>
          </w:p>
        </w:tc>
        <w:tc>
          <w:tcPr>
            <w:tcW w:w="599" w:type="dxa"/>
            <w:vMerge/>
            <w:tcBorders>
              <w:top w:val="nil"/>
              <w:left w:val="single" w:sz="4" w:space="0" w:color="auto"/>
              <w:bottom w:val="single" w:sz="4" w:space="0" w:color="auto"/>
              <w:right w:val="single" w:sz="4" w:space="0" w:color="auto"/>
            </w:tcBorders>
            <w:vAlign w:val="center"/>
            <w:hideMark/>
          </w:tcPr>
          <w:p w:rsidR="00F15577" w:rsidRPr="008D227B" w:rsidRDefault="00F15577" w:rsidP="00132AD0">
            <w:pPr>
              <w:rPr>
                <w:color w:val="000000"/>
                <w:sz w:val="16"/>
                <w:szCs w:val="16"/>
              </w:rPr>
            </w:pPr>
          </w:p>
        </w:tc>
        <w:tc>
          <w:tcPr>
            <w:tcW w:w="960" w:type="dxa"/>
            <w:vMerge/>
            <w:tcBorders>
              <w:top w:val="nil"/>
              <w:left w:val="single" w:sz="4" w:space="0" w:color="auto"/>
              <w:bottom w:val="single" w:sz="4" w:space="0" w:color="auto"/>
              <w:right w:val="single" w:sz="4" w:space="0" w:color="auto"/>
            </w:tcBorders>
            <w:vAlign w:val="center"/>
            <w:hideMark/>
          </w:tcPr>
          <w:p w:rsidR="00F15577" w:rsidRPr="008D227B" w:rsidRDefault="00F15577" w:rsidP="00132AD0">
            <w:pPr>
              <w:rPr>
                <w:color w:val="000000"/>
                <w:sz w:val="16"/>
                <w:szCs w:val="16"/>
              </w:rPr>
            </w:pPr>
          </w:p>
        </w:tc>
        <w:tc>
          <w:tcPr>
            <w:tcW w:w="599" w:type="dxa"/>
            <w:vMerge/>
            <w:tcBorders>
              <w:top w:val="nil"/>
              <w:left w:val="single" w:sz="4" w:space="0" w:color="auto"/>
              <w:bottom w:val="single" w:sz="4" w:space="0" w:color="auto"/>
              <w:right w:val="single" w:sz="4" w:space="0" w:color="auto"/>
            </w:tcBorders>
            <w:vAlign w:val="center"/>
            <w:hideMark/>
          </w:tcPr>
          <w:p w:rsidR="00F15577" w:rsidRPr="008D227B" w:rsidRDefault="00F15577" w:rsidP="00132AD0">
            <w:pPr>
              <w:rPr>
                <w:color w:val="000000"/>
                <w:sz w:val="16"/>
                <w:szCs w:val="16"/>
              </w:rPr>
            </w:pPr>
          </w:p>
        </w:tc>
      </w:tr>
      <w:tr w:rsidR="00F15577" w:rsidRPr="008D227B" w:rsidTr="00F15577">
        <w:trPr>
          <w:trHeight w:val="147"/>
        </w:trPr>
        <w:tc>
          <w:tcPr>
            <w:tcW w:w="2992"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color w:val="000000"/>
                <w:sz w:val="16"/>
                <w:szCs w:val="16"/>
              </w:rPr>
            </w:pPr>
            <w:r w:rsidRPr="008D227B">
              <w:rPr>
                <w:color w:val="000000"/>
                <w:sz w:val="16"/>
                <w:szCs w:val="16"/>
              </w:rPr>
              <w:t>Доходы от использования имущества, находящегося в государственной и муниципальной собственности</w:t>
            </w:r>
          </w:p>
        </w:tc>
        <w:tc>
          <w:tcPr>
            <w:tcW w:w="10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696 777,76</w:t>
            </w:r>
          </w:p>
        </w:tc>
        <w:tc>
          <w:tcPr>
            <w:tcW w:w="641"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63,2</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705 488,78</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79,0</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686 435,73</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90,9</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675 361,96</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91,1</w:t>
            </w:r>
          </w:p>
        </w:tc>
      </w:tr>
      <w:tr w:rsidR="00F15577" w:rsidRPr="008D227B" w:rsidTr="00F15577">
        <w:trPr>
          <w:trHeight w:val="31"/>
        </w:trPr>
        <w:tc>
          <w:tcPr>
            <w:tcW w:w="2992"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color w:val="000000"/>
                <w:sz w:val="16"/>
                <w:szCs w:val="16"/>
              </w:rPr>
            </w:pPr>
            <w:r w:rsidRPr="008D227B">
              <w:rPr>
                <w:color w:val="000000"/>
                <w:sz w:val="16"/>
                <w:szCs w:val="16"/>
              </w:rPr>
              <w:t>Платежи при пользовании природными ресурсами</w:t>
            </w:r>
          </w:p>
        </w:tc>
        <w:tc>
          <w:tcPr>
            <w:tcW w:w="10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29 690,99</w:t>
            </w:r>
          </w:p>
        </w:tc>
        <w:tc>
          <w:tcPr>
            <w:tcW w:w="641"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2,7</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29 690,99</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3,3</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29 690,99</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3,9</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29 690,99</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4,0</w:t>
            </w:r>
          </w:p>
        </w:tc>
      </w:tr>
      <w:tr w:rsidR="00F15577" w:rsidRPr="008D227B" w:rsidTr="00F15577">
        <w:trPr>
          <w:trHeight w:val="300"/>
        </w:trPr>
        <w:tc>
          <w:tcPr>
            <w:tcW w:w="2992"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color w:val="000000"/>
                <w:sz w:val="16"/>
                <w:szCs w:val="16"/>
              </w:rPr>
            </w:pPr>
            <w:r w:rsidRPr="008D227B">
              <w:rPr>
                <w:color w:val="000000"/>
                <w:sz w:val="16"/>
                <w:szCs w:val="16"/>
              </w:rPr>
              <w:t>Доходы от оказания платных услуг (работ) и компенсации затрат государства</w:t>
            </w:r>
          </w:p>
        </w:tc>
        <w:tc>
          <w:tcPr>
            <w:tcW w:w="10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20 816,37</w:t>
            </w:r>
          </w:p>
        </w:tc>
        <w:tc>
          <w:tcPr>
            <w:tcW w:w="641"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1,9</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6 538,30</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0,7</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6 337,50</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0,8</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6 245,20</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0,8</w:t>
            </w:r>
          </w:p>
        </w:tc>
      </w:tr>
      <w:tr w:rsidR="00F15577" w:rsidRPr="008D227B" w:rsidTr="00F15577">
        <w:trPr>
          <w:trHeight w:val="300"/>
        </w:trPr>
        <w:tc>
          <w:tcPr>
            <w:tcW w:w="2992"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color w:val="000000"/>
                <w:sz w:val="16"/>
                <w:szCs w:val="16"/>
              </w:rPr>
            </w:pPr>
            <w:r w:rsidRPr="008D227B">
              <w:rPr>
                <w:color w:val="000000"/>
                <w:sz w:val="16"/>
                <w:szCs w:val="16"/>
              </w:rPr>
              <w:t xml:space="preserve">Доходы от продажи материальных и нематериальных активов </w:t>
            </w:r>
          </w:p>
        </w:tc>
        <w:tc>
          <w:tcPr>
            <w:tcW w:w="10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52 767,95</w:t>
            </w:r>
          </w:p>
        </w:tc>
        <w:tc>
          <w:tcPr>
            <w:tcW w:w="641"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4,8</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26 310,86</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2,9</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19 799,66</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2,6</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16 836,12</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2,3</w:t>
            </w:r>
          </w:p>
        </w:tc>
      </w:tr>
      <w:tr w:rsidR="00F15577" w:rsidRPr="008D227B" w:rsidTr="00F15577">
        <w:trPr>
          <w:trHeight w:val="38"/>
        </w:trPr>
        <w:tc>
          <w:tcPr>
            <w:tcW w:w="2992"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color w:val="000000"/>
                <w:sz w:val="16"/>
                <w:szCs w:val="16"/>
              </w:rPr>
            </w:pPr>
            <w:r w:rsidRPr="008D227B">
              <w:rPr>
                <w:color w:val="000000"/>
                <w:sz w:val="16"/>
                <w:szCs w:val="16"/>
              </w:rPr>
              <w:t>Штрафы, санкции, возмещение ущерба</w:t>
            </w:r>
          </w:p>
        </w:tc>
        <w:tc>
          <w:tcPr>
            <w:tcW w:w="10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133 904,41</w:t>
            </w:r>
          </w:p>
        </w:tc>
        <w:tc>
          <w:tcPr>
            <w:tcW w:w="641"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12,2</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13 134,90</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1,5</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12 514,98</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1,7</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12 499,18</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1,7</w:t>
            </w:r>
          </w:p>
        </w:tc>
      </w:tr>
      <w:tr w:rsidR="00F15577" w:rsidRPr="008D227B" w:rsidTr="00F15577">
        <w:trPr>
          <w:trHeight w:val="38"/>
        </w:trPr>
        <w:tc>
          <w:tcPr>
            <w:tcW w:w="2992"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color w:val="000000"/>
                <w:sz w:val="16"/>
                <w:szCs w:val="16"/>
              </w:rPr>
            </w:pPr>
            <w:r w:rsidRPr="008D227B">
              <w:rPr>
                <w:color w:val="000000"/>
                <w:sz w:val="16"/>
                <w:szCs w:val="16"/>
              </w:rPr>
              <w:t>Прочие  неналоговые доходы</w:t>
            </w:r>
          </w:p>
        </w:tc>
        <w:tc>
          <w:tcPr>
            <w:tcW w:w="10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167 919,62</w:t>
            </w:r>
          </w:p>
        </w:tc>
        <w:tc>
          <w:tcPr>
            <w:tcW w:w="641"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15,2</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112 035,49</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12,5</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601,98</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0,1</w:t>
            </w:r>
          </w:p>
        </w:tc>
        <w:tc>
          <w:tcPr>
            <w:tcW w:w="960"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364,04</w:t>
            </w:r>
          </w:p>
        </w:tc>
        <w:tc>
          <w:tcPr>
            <w:tcW w:w="599" w:type="dxa"/>
            <w:tcBorders>
              <w:top w:val="nil"/>
              <w:left w:val="nil"/>
              <w:bottom w:val="single" w:sz="4" w:space="0" w:color="auto"/>
              <w:right w:val="single" w:sz="4" w:space="0" w:color="auto"/>
            </w:tcBorders>
            <w:shd w:val="clear" w:color="auto" w:fill="auto"/>
            <w:noWrap/>
            <w:hideMark/>
          </w:tcPr>
          <w:p w:rsidR="00F15577" w:rsidRPr="008D227B" w:rsidRDefault="00F15577" w:rsidP="00132AD0">
            <w:pPr>
              <w:jc w:val="center"/>
              <w:rPr>
                <w:color w:val="000000"/>
                <w:sz w:val="16"/>
                <w:szCs w:val="16"/>
              </w:rPr>
            </w:pPr>
            <w:r w:rsidRPr="008D227B">
              <w:rPr>
                <w:color w:val="000000"/>
                <w:sz w:val="16"/>
                <w:szCs w:val="16"/>
              </w:rPr>
              <w:t>0,0</w:t>
            </w:r>
          </w:p>
        </w:tc>
      </w:tr>
    </w:tbl>
    <w:p w:rsidR="00F15577" w:rsidRPr="008D227B" w:rsidRDefault="00F15577" w:rsidP="00132AD0">
      <w:pPr>
        <w:tabs>
          <w:tab w:val="left" w:pos="567"/>
          <w:tab w:val="left" w:pos="851"/>
        </w:tabs>
        <w:ind w:firstLine="567"/>
        <w:jc w:val="both"/>
        <w:rPr>
          <w:sz w:val="28"/>
          <w:szCs w:val="28"/>
        </w:rPr>
      </w:pPr>
      <w:proofErr w:type="gramStart"/>
      <w:r w:rsidRPr="008D227B">
        <w:rPr>
          <w:sz w:val="28"/>
          <w:szCs w:val="28"/>
        </w:rPr>
        <w:t xml:space="preserve">В результате проведенного анализа прогнозируемых доходов бюджета города установлено, что лидирующая роль, как и в предыдущем периоде, при формировании неналоговых доходов определена доходами от использования имущества, находящегося в муниципальной и государственной собственности, на долю которых в очередном финансовом 2021 году приходится </w:t>
      </w:r>
      <w:r w:rsidRPr="008D227B">
        <w:rPr>
          <w:bCs/>
          <w:iCs/>
          <w:sz w:val="28"/>
          <w:szCs w:val="28"/>
        </w:rPr>
        <w:t>79,0</w:t>
      </w:r>
      <w:r w:rsidRPr="008D227B">
        <w:rPr>
          <w:sz w:val="28"/>
          <w:szCs w:val="28"/>
        </w:rPr>
        <w:t>% неналоговых доходов бюджета города, в 2022 году – 90,9%, в 2023 году – 91,1 %.</w:t>
      </w:r>
      <w:proofErr w:type="gramEnd"/>
    </w:p>
    <w:p w:rsidR="00F15577" w:rsidRPr="008D227B" w:rsidRDefault="00F15577" w:rsidP="00132AD0">
      <w:pPr>
        <w:tabs>
          <w:tab w:val="left" w:pos="851"/>
        </w:tabs>
        <w:ind w:firstLine="567"/>
        <w:jc w:val="both"/>
        <w:rPr>
          <w:sz w:val="28"/>
          <w:szCs w:val="28"/>
        </w:rPr>
      </w:pPr>
      <w:r w:rsidRPr="008D227B">
        <w:rPr>
          <w:sz w:val="28"/>
          <w:szCs w:val="28"/>
        </w:rPr>
        <w:t xml:space="preserve">1. </w:t>
      </w:r>
      <w:proofErr w:type="gramStart"/>
      <w:r w:rsidRPr="008D227B">
        <w:rPr>
          <w:sz w:val="28"/>
          <w:szCs w:val="28"/>
        </w:rPr>
        <w:t xml:space="preserve">Прогноз поступления дохода от использования имущества, находящегося в муниципальной и государственной собственности в </w:t>
      </w:r>
      <w:r w:rsidR="00EF4CB6">
        <w:rPr>
          <w:sz w:val="28"/>
          <w:szCs w:val="28"/>
        </w:rPr>
        <w:t>проекте</w:t>
      </w:r>
      <w:r w:rsidRPr="008D227B">
        <w:rPr>
          <w:sz w:val="28"/>
          <w:szCs w:val="28"/>
        </w:rPr>
        <w:t xml:space="preserve"> Решения о бюджете города установлен в объеме 705 488,78</w:t>
      </w:r>
      <w:r w:rsidRPr="008D227B">
        <w:t xml:space="preserve"> </w:t>
      </w:r>
      <w:r w:rsidRPr="008D227B">
        <w:rPr>
          <w:sz w:val="28"/>
          <w:szCs w:val="28"/>
        </w:rPr>
        <w:t>тыс. рублей на 2021 год, что выше на 8 711,02 тыс. рублей ожидаемой оценки поступления в текущем 2020 году (696 777,76</w:t>
      </w:r>
      <w:r w:rsidRPr="008D227B">
        <w:t xml:space="preserve"> </w:t>
      </w:r>
      <w:r w:rsidRPr="008D227B">
        <w:rPr>
          <w:sz w:val="28"/>
          <w:szCs w:val="28"/>
        </w:rPr>
        <w:t>тыс. рублей), однако в сравнении с 202</w:t>
      </w:r>
      <w:r w:rsidR="00EF4CB6">
        <w:rPr>
          <w:sz w:val="28"/>
          <w:szCs w:val="28"/>
        </w:rPr>
        <w:t>1 годом в плановом периоде 2022</w:t>
      </w:r>
      <w:r w:rsidRPr="008D227B">
        <w:rPr>
          <w:sz w:val="28"/>
          <w:szCs w:val="28"/>
        </w:rPr>
        <w:t>–2023 годы планируется снижение данного</w:t>
      </w:r>
      <w:proofErr w:type="gramEnd"/>
      <w:r w:rsidRPr="008D227B">
        <w:rPr>
          <w:sz w:val="28"/>
          <w:szCs w:val="28"/>
        </w:rPr>
        <w:t xml:space="preserve"> </w:t>
      </w:r>
      <w:r w:rsidRPr="008D227B">
        <w:rPr>
          <w:sz w:val="28"/>
          <w:szCs w:val="28"/>
        </w:rPr>
        <w:lastRenderedPageBreak/>
        <w:t xml:space="preserve">неналогового источника дохода на 19 053,05 тыс. рублей в 2022 году и 30 126,82 тыс. рублей в 2023 году соответственно. </w:t>
      </w:r>
    </w:p>
    <w:p w:rsidR="00F15577" w:rsidRPr="008D227B" w:rsidRDefault="00F15577" w:rsidP="00132AD0">
      <w:pPr>
        <w:tabs>
          <w:tab w:val="left" w:pos="851"/>
        </w:tabs>
        <w:ind w:firstLine="567"/>
        <w:jc w:val="both"/>
        <w:rPr>
          <w:sz w:val="28"/>
          <w:szCs w:val="28"/>
        </w:rPr>
      </w:pPr>
      <w:r w:rsidRPr="008D227B">
        <w:rPr>
          <w:rFonts w:eastAsia="Calibri"/>
          <w:sz w:val="28"/>
          <w:szCs w:val="28"/>
        </w:rPr>
        <w:t xml:space="preserve">Прогноз объема дохода </w:t>
      </w:r>
      <w:r w:rsidRPr="008D227B">
        <w:rPr>
          <w:sz w:val="28"/>
          <w:szCs w:val="28"/>
        </w:rPr>
        <w:t xml:space="preserve">от использования имущества, находящегося в муниципальной и государственной собственности, в </w:t>
      </w:r>
      <w:proofErr w:type="gramStart"/>
      <w:r w:rsidRPr="008D227B">
        <w:rPr>
          <w:sz w:val="28"/>
          <w:szCs w:val="28"/>
        </w:rPr>
        <w:t>проекте</w:t>
      </w:r>
      <w:proofErr w:type="gramEnd"/>
      <w:r w:rsidRPr="008D227B">
        <w:rPr>
          <w:sz w:val="28"/>
          <w:szCs w:val="28"/>
        </w:rPr>
        <w:t xml:space="preserve"> Решения о бюджете города сформирован в составе неналоговых источников доходов, структура и динамика которых представлена в таблице ниже:</w:t>
      </w:r>
    </w:p>
    <w:tbl>
      <w:tblPr>
        <w:tblW w:w="9371" w:type="dxa"/>
        <w:tblInd w:w="93" w:type="dxa"/>
        <w:tblLook w:val="04A0" w:firstRow="1" w:lastRow="0" w:firstColumn="1" w:lastColumn="0" w:noHBand="0" w:noVBand="1"/>
      </w:tblPr>
      <w:tblGrid>
        <w:gridCol w:w="4268"/>
        <w:gridCol w:w="1276"/>
        <w:gridCol w:w="1275"/>
        <w:gridCol w:w="1276"/>
        <w:gridCol w:w="1276"/>
      </w:tblGrid>
      <w:tr w:rsidR="00F15577" w:rsidRPr="008D227B" w:rsidTr="00F15577">
        <w:trPr>
          <w:trHeight w:val="38"/>
        </w:trPr>
        <w:tc>
          <w:tcPr>
            <w:tcW w:w="4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577" w:rsidRPr="008D227B" w:rsidRDefault="00F15577" w:rsidP="00132AD0">
            <w:pPr>
              <w:jc w:val="center"/>
              <w:rPr>
                <w:sz w:val="20"/>
                <w:szCs w:val="20"/>
              </w:rPr>
            </w:pPr>
            <w:r w:rsidRPr="008D227B">
              <w:rPr>
                <w:sz w:val="20"/>
                <w:szCs w:val="20"/>
              </w:rPr>
              <w:t>Наименование доходного источника</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15577" w:rsidRPr="008D227B" w:rsidRDefault="00F15577" w:rsidP="00132AD0">
            <w:pPr>
              <w:jc w:val="center"/>
              <w:rPr>
                <w:sz w:val="20"/>
                <w:szCs w:val="20"/>
              </w:rPr>
            </w:pPr>
            <w:r w:rsidRPr="008D227B">
              <w:rPr>
                <w:sz w:val="20"/>
                <w:szCs w:val="20"/>
              </w:rPr>
              <w:t>Оценка 2020 года</w:t>
            </w:r>
          </w:p>
        </w:tc>
        <w:tc>
          <w:tcPr>
            <w:tcW w:w="3827" w:type="dxa"/>
            <w:gridSpan w:val="3"/>
            <w:tcBorders>
              <w:top w:val="single" w:sz="4" w:space="0" w:color="auto"/>
              <w:left w:val="nil"/>
              <w:bottom w:val="single" w:sz="4" w:space="0" w:color="auto"/>
              <w:right w:val="single" w:sz="4" w:space="0" w:color="auto"/>
            </w:tcBorders>
            <w:shd w:val="clear" w:color="auto" w:fill="auto"/>
            <w:vAlign w:val="center"/>
            <w:hideMark/>
          </w:tcPr>
          <w:p w:rsidR="00F15577" w:rsidRPr="008D227B" w:rsidRDefault="00F15577" w:rsidP="00132AD0">
            <w:pPr>
              <w:jc w:val="center"/>
              <w:rPr>
                <w:sz w:val="20"/>
                <w:szCs w:val="20"/>
              </w:rPr>
            </w:pPr>
            <w:r w:rsidRPr="008D227B">
              <w:rPr>
                <w:sz w:val="20"/>
                <w:szCs w:val="20"/>
              </w:rPr>
              <w:t>Проект, тыс. рублей</w:t>
            </w:r>
          </w:p>
        </w:tc>
      </w:tr>
      <w:tr w:rsidR="00F15577" w:rsidRPr="008D227B" w:rsidTr="00F15577">
        <w:trPr>
          <w:trHeight w:val="38"/>
        </w:trPr>
        <w:tc>
          <w:tcPr>
            <w:tcW w:w="4268" w:type="dxa"/>
            <w:vMerge/>
            <w:tcBorders>
              <w:top w:val="single" w:sz="4" w:space="0" w:color="auto"/>
              <w:left w:val="single" w:sz="4" w:space="0" w:color="auto"/>
              <w:bottom w:val="single" w:sz="4" w:space="0" w:color="auto"/>
              <w:right w:val="single" w:sz="4" w:space="0" w:color="auto"/>
            </w:tcBorders>
            <w:vAlign w:val="center"/>
            <w:hideMark/>
          </w:tcPr>
          <w:p w:rsidR="00F15577" w:rsidRPr="008D227B" w:rsidRDefault="00F15577" w:rsidP="00132AD0">
            <w:pPr>
              <w:jc w:val="center"/>
              <w:rPr>
                <w:sz w:val="20"/>
                <w:szCs w:val="20"/>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F15577" w:rsidRPr="008D227B" w:rsidRDefault="00F15577" w:rsidP="00132AD0">
            <w:pPr>
              <w:jc w:val="center"/>
              <w:rPr>
                <w:sz w:val="20"/>
                <w:szCs w:val="20"/>
              </w:rPr>
            </w:pPr>
          </w:p>
        </w:tc>
        <w:tc>
          <w:tcPr>
            <w:tcW w:w="1275" w:type="dxa"/>
            <w:tcBorders>
              <w:top w:val="nil"/>
              <w:left w:val="nil"/>
              <w:bottom w:val="single" w:sz="4" w:space="0" w:color="auto"/>
              <w:right w:val="single" w:sz="4" w:space="0" w:color="auto"/>
            </w:tcBorders>
            <w:shd w:val="clear" w:color="auto" w:fill="auto"/>
            <w:vAlign w:val="center"/>
            <w:hideMark/>
          </w:tcPr>
          <w:p w:rsidR="00F15577" w:rsidRPr="008D227B" w:rsidRDefault="00F15577" w:rsidP="00132AD0">
            <w:pPr>
              <w:jc w:val="center"/>
              <w:rPr>
                <w:sz w:val="20"/>
                <w:szCs w:val="20"/>
              </w:rPr>
            </w:pPr>
            <w:r w:rsidRPr="008D227B">
              <w:rPr>
                <w:sz w:val="20"/>
                <w:szCs w:val="20"/>
              </w:rPr>
              <w:t>2021 год</w:t>
            </w:r>
          </w:p>
        </w:tc>
        <w:tc>
          <w:tcPr>
            <w:tcW w:w="1276" w:type="dxa"/>
            <w:tcBorders>
              <w:top w:val="nil"/>
              <w:left w:val="nil"/>
              <w:bottom w:val="single" w:sz="4" w:space="0" w:color="auto"/>
              <w:right w:val="single" w:sz="4" w:space="0" w:color="auto"/>
            </w:tcBorders>
            <w:shd w:val="clear" w:color="auto" w:fill="auto"/>
            <w:vAlign w:val="center"/>
            <w:hideMark/>
          </w:tcPr>
          <w:p w:rsidR="00F15577" w:rsidRPr="008D227B" w:rsidRDefault="00F15577" w:rsidP="00132AD0">
            <w:pPr>
              <w:jc w:val="center"/>
              <w:rPr>
                <w:sz w:val="20"/>
                <w:szCs w:val="20"/>
              </w:rPr>
            </w:pPr>
            <w:r w:rsidRPr="008D227B">
              <w:rPr>
                <w:sz w:val="20"/>
                <w:szCs w:val="20"/>
              </w:rPr>
              <w:t>2022 год</w:t>
            </w:r>
          </w:p>
        </w:tc>
        <w:tc>
          <w:tcPr>
            <w:tcW w:w="1276" w:type="dxa"/>
            <w:tcBorders>
              <w:top w:val="nil"/>
              <w:left w:val="nil"/>
              <w:bottom w:val="single" w:sz="4" w:space="0" w:color="auto"/>
              <w:right w:val="single" w:sz="4" w:space="0" w:color="auto"/>
            </w:tcBorders>
            <w:shd w:val="clear" w:color="auto" w:fill="auto"/>
            <w:vAlign w:val="center"/>
            <w:hideMark/>
          </w:tcPr>
          <w:p w:rsidR="00F15577" w:rsidRPr="008D227B" w:rsidRDefault="00F15577" w:rsidP="00132AD0">
            <w:pPr>
              <w:jc w:val="center"/>
              <w:rPr>
                <w:sz w:val="20"/>
                <w:szCs w:val="20"/>
              </w:rPr>
            </w:pPr>
            <w:r w:rsidRPr="008D227B">
              <w:rPr>
                <w:sz w:val="20"/>
                <w:szCs w:val="20"/>
              </w:rPr>
              <w:t>2023 год</w:t>
            </w:r>
          </w:p>
        </w:tc>
      </w:tr>
      <w:tr w:rsidR="00F15577" w:rsidRPr="008D227B" w:rsidTr="00F15577">
        <w:trPr>
          <w:trHeight w:val="271"/>
        </w:trPr>
        <w:tc>
          <w:tcPr>
            <w:tcW w:w="4268"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sz w:val="20"/>
                <w:szCs w:val="20"/>
              </w:rPr>
            </w:pPr>
            <w:r w:rsidRPr="008D227B">
              <w:rPr>
                <w:bCs/>
                <w:sz w:val="20"/>
                <w:szCs w:val="20"/>
              </w:rPr>
              <w:t>Доход от использования имущества, находящегося в муниципальной и государственной собственности, всего,</w:t>
            </w:r>
          </w:p>
        </w:tc>
        <w:tc>
          <w:tcPr>
            <w:tcW w:w="1276" w:type="dxa"/>
            <w:vMerge w:val="restart"/>
            <w:tcBorders>
              <w:top w:val="nil"/>
              <w:left w:val="single" w:sz="4" w:space="0" w:color="auto"/>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696 777,76</w:t>
            </w:r>
          </w:p>
        </w:tc>
        <w:tc>
          <w:tcPr>
            <w:tcW w:w="1275" w:type="dxa"/>
            <w:vMerge w:val="restart"/>
            <w:tcBorders>
              <w:top w:val="nil"/>
              <w:left w:val="single" w:sz="4" w:space="0" w:color="auto"/>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705 488,78</w:t>
            </w:r>
          </w:p>
        </w:tc>
        <w:tc>
          <w:tcPr>
            <w:tcW w:w="1276" w:type="dxa"/>
            <w:vMerge w:val="restart"/>
            <w:tcBorders>
              <w:top w:val="nil"/>
              <w:left w:val="single" w:sz="4" w:space="0" w:color="auto"/>
              <w:bottom w:val="single" w:sz="4" w:space="0" w:color="auto"/>
              <w:right w:val="single" w:sz="4" w:space="0" w:color="auto"/>
            </w:tcBorders>
            <w:shd w:val="clear" w:color="auto" w:fill="auto"/>
          </w:tcPr>
          <w:p w:rsidR="00F15577" w:rsidRPr="008D227B" w:rsidRDefault="00F15577" w:rsidP="00132AD0">
            <w:pPr>
              <w:jc w:val="center"/>
              <w:rPr>
                <w:sz w:val="18"/>
                <w:szCs w:val="18"/>
              </w:rPr>
            </w:pPr>
            <w:r w:rsidRPr="008D227B">
              <w:rPr>
                <w:sz w:val="18"/>
                <w:szCs w:val="18"/>
              </w:rPr>
              <w:t>686 435,73</w:t>
            </w:r>
          </w:p>
        </w:tc>
        <w:tc>
          <w:tcPr>
            <w:tcW w:w="1276" w:type="dxa"/>
            <w:vMerge w:val="restart"/>
            <w:tcBorders>
              <w:top w:val="nil"/>
              <w:left w:val="single" w:sz="4" w:space="0" w:color="auto"/>
              <w:bottom w:val="single" w:sz="4" w:space="0" w:color="auto"/>
              <w:right w:val="single" w:sz="4" w:space="0" w:color="auto"/>
            </w:tcBorders>
            <w:shd w:val="clear" w:color="auto" w:fill="auto"/>
          </w:tcPr>
          <w:p w:rsidR="00F15577" w:rsidRPr="008D227B" w:rsidRDefault="00F15577" w:rsidP="00132AD0">
            <w:pPr>
              <w:ind w:left="-109"/>
              <w:jc w:val="center"/>
              <w:rPr>
                <w:sz w:val="18"/>
                <w:szCs w:val="18"/>
              </w:rPr>
            </w:pPr>
            <w:r w:rsidRPr="008D227B">
              <w:rPr>
                <w:sz w:val="18"/>
                <w:szCs w:val="18"/>
              </w:rPr>
              <w:t>675 361,96</w:t>
            </w:r>
          </w:p>
        </w:tc>
      </w:tr>
      <w:tr w:rsidR="00F15577" w:rsidRPr="008D227B" w:rsidTr="00F15577">
        <w:trPr>
          <w:trHeight w:val="38"/>
        </w:trPr>
        <w:tc>
          <w:tcPr>
            <w:tcW w:w="4268"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sz w:val="20"/>
                <w:szCs w:val="20"/>
              </w:rPr>
            </w:pPr>
            <w:r w:rsidRPr="008D227B">
              <w:rPr>
                <w:bCs/>
                <w:sz w:val="20"/>
                <w:szCs w:val="20"/>
              </w:rPr>
              <w:t>в том числе:</w:t>
            </w:r>
          </w:p>
        </w:tc>
        <w:tc>
          <w:tcPr>
            <w:tcW w:w="1276" w:type="dxa"/>
            <w:vMerge/>
            <w:tcBorders>
              <w:top w:val="nil"/>
              <w:left w:val="single" w:sz="4" w:space="0" w:color="auto"/>
              <w:bottom w:val="single" w:sz="4" w:space="0" w:color="auto"/>
              <w:right w:val="single" w:sz="4" w:space="0" w:color="auto"/>
            </w:tcBorders>
            <w:vAlign w:val="center"/>
          </w:tcPr>
          <w:p w:rsidR="00F15577" w:rsidRPr="008D227B" w:rsidRDefault="00F15577" w:rsidP="00132AD0">
            <w:pPr>
              <w:rPr>
                <w:sz w:val="20"/>
                <w:szCs w:val="20"/>
              </w:rPr>
            </w:pPr>
          </w:p>
        </w:tc>
        <w:tc>
          <w:tcPr>
            <w:tcW w:w="1275" w:type="dxa"/>
            <w:vMerge/>
            <w:tcBorders>
              <w:top w:val="nil"/>
              <w:left w:val="single" w:sz="4" w:space="0" w:color="auto"/>
              <w:bottom w:val="single" w:sz="4" w:space="0" w:color="auto"/>
              <w:right w:val="single" w:sz="4" w:space="0" w:color="auto"/>
            </w:tcBorders>
            <w:vAlign w:val="center"/>
          </w:tcPr>
          <w:p w:rsidR="00F15577" w:rsidRPr="008D227B" w:rsidRDefault="00F15577" w:rsidP="00132AD0">
            <w:pPr>
              <w:rPr>
                <w:sz w:val="20"/>
                <w:szCs w:val="20"/>
              </w:rPr>
            </w:pPr>
          </w:p>
        </w:tc>
        <w:tc>
          <w:tcPr>
            <w:tcW w:w="1276" w:type="dxa"/>
            <w:vMerge/>
            <w:tcBorders>
              <w:top w:val="nil"/>
              <w:left w:val="single" w:sz="4" w:space="0" w:color="auto"/>
              <w:bottom w:val="single" w:sz="4" w:space="0" w:color="auto"/>
              <w:right w:val="single" w:sz="4" w:space="0" w:color="auto"/>
            </w:tcBorders>
            <w:vAlign w:val="center"/>
          </w:tcPr>
          <w:p w:rsidR="00F15577" w:rsidRPr="008D227B" w:rsidRDefault="00F15577" w:rsidP="00132AD0">
            <w:pPr>
              <w:rPr>
                <w:sz w:val="20"/>
                <w:szCs w:val="20"/>
              </w:rPr>
            </w:pPr>
          </w:p>
        </w:tc>
        <w:tc>
          <w:tcPr>
            <w:tcW w:w="1276" w:type="dxa"/>
            <w:vMerge/>
            <w:tcBorders>
              <w:top w:val="nil"/>
              <w:left w:val="single" w:sz="4" w:space="0" w:color="auto"/>
              <w:bottom w:val="single" w:sz="4" w:space="0" w:color="auto"/>
              <w:right w:val="single" w:sz="4" w:space="0" w:color="auto"/>
            </w:tcBorders>
            <w:vAlign w:val="center"/>
          </w:tcPr>
          <w:p w:rsidR="00F15577" w:rsidRPr="008D227B" w:rsidRDefault="00F15577" w:rsidP="00132AD0">
            <w:pPr>
              <w:rPr>
                <w:sz w:val="20"/>
                <w:szCs w:val="20"/>
              </w:rPr>
            </w:pPr>
          </w:p>
        </w:tc>
      </w:tr>
      <w:tr w:rsidR="00F15577" w:rsidRPr="008D227B" w:rsidTr="00F15577">
        <w:trPr>
          <w:trHeight w:val="753"/>
        </w:trPr>
        <w:tc>
          <w:tcPr>
            <w:tcW w:w="4268"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sz w:val="20"/>
                <w:szCs w:val="20"/>
              </w:rPr>
            </w:pPr>
            <w:r w:rsidRPr="008D227B">
              <w:rPr>
                <w:bCs/>
                <w:sz w:val="20"/>
                <w:szCs w:val="20"/>
              </w:rPr>
              <w:t xml:space="preserve">1)Доходы в </w:t>
            </w:r>
            <w:proofErr w:type="gramStart"/>
            <w:r w:rsidRPr="008D227B">
              <w:rPr>
                <w:bCs/>
                <w:sz w:val="20"/>
                <w:szCs w:val="20"/>
              </w:rPr>
              <w:t>виде</w:t>
            </w:r>
            <w:proofErr w:type="gramEnd"/>
            <w:r w:rsidRPr="008D227B">
              <w:rPr>
                <w:bCs/>
                <w:sz w:val="20"/>
                <w:szCs w:val="20"/>
              </w:rPr>
              <w:t xml:space="preserve"> прибыли, приходящейся на доли уставных (складочных) капиталах хозяйственных товариществ и обществ, или дивидендов по акциям, принадлежащим муниципальному образованию</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7 523,74</w:t>
            </w:r>
          </w:p>
        </w:tc>
        <w:tc>
          <w:tcPr>
            <w:tcW w:w="1275"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5 524,75</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6 005,30</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5 868,45</w:t>
            </w:r>
          </w:p>
        </w:tc>
      </w:tr>
      <w:tr w:rsidR="00F15577" w:rsidRPr="008D227B" w:rsidTr="00F15577">
        <w:trPr>
          <w:trHeight w:val="38"/>
        </w:trPr>
        <w:tc>
          <w:tcPr>
            <w:tcW w:w="4268"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sz w:val="20"/>
                <w:szCs w:val="20"/>
              </w:rPr>
            </w:pPr>
            <w:r w:rsidRPr="008D227B">
              <w:rPr>
                <w:sz w:val="20"/>
                <w:szCs w:val="20"/>
              </w:rPr>
              <w:t xml:space="preserve">доля в </w:t>
            </w:r>
            <w:proofErr w:type="gramStart"/>
            <w:r w:rsidRPr="008D227B">
              <w:rPr>
                <w:sz w:val="20"/>
                <w:szCs w:val="20"/>
              </w:rPr>
              <w:t>общем</w:t>
            </w:r>
            <w:proofErr w:type="gramEnd"/>
            <w:r w:rsidRPr="008D227B">
              <w:rPr>
                <w:sz w:val="20"/>
                <w:szCs w:val="20"/>
              </w:rPr>
              <w:t xml:space="preserve"> объеме дохода от использования имущества,%</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1,1</w:t>
            </w:r>
          </w:p>
        </w:tc>
        <w:tc>
          <w:tcPr>
            <w:tcW w:w="1275"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0,8</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0,9</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0,9</w:t>
            </w:r>
          </w:p>
        </w:tc>
      </w:tr>
      <w:tr w:rsidR="00F15577" w:rsidRPr="008D227B" w:rsidTr="00F15577">
        <w:trPr>
          <w:trHeight w:val="38"/>
        </w:trPr>
        <w:tc>
          <w:tcPr>
            <w:tcW w:w="4268"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sz w:val="20"/>
                <w:szCs w:val="20"/>
              </w:rPr>
            </w:pPr>
            <w:r w:rsidRPr="008D227B">
              <w:rPr>
                <w:sz w:val="20"/>
                <w:szCs w:val="20"/>
              </w:rPr>
              <w:t>изменения к предыдущему году, тыс. рублей:</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+2 960,88</w:t>
            </w:r>
          </w:p>
        </w:tc>
        <w:tc>
          <w:tcPr>
            <w:tcW w:w="1275"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-1,998,99</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+480,55</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-39,95</w:t>
            </w:r>
          </w:p>
        </w:tc>
      </w:tr>
      <w:tr w:rsidR="00F15577" w:rsidRPr="008D227B" w:rsidTr="00F15577">
        <w:trPr>
          <w:trHeight w:val="723"/>
        </w:trPr>
        <w:tc>
          <w:tcPr>
            <w:tcW w:w="4268"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sz w:val="20"/>
                <w:szCs w:val="20"/>
              </w:rPr>
            </w:pPr>
            <w:r w:rsidRPr="008D227B">
              <w:rPr>
                <w:bCs/>
                <w:sz w:val="20"/>
                <w:szCs w:val="20"/>
              </w:rPr>
              <w:t xml:space="preserve">2)Доходы, полученные в </w:t>
            </w:r>
            <w:proofErr w:type="gramStart"/>
            <w:r w:rsidRPr="008D227B">
              <w:rPr>
                <w:bCs/>
                <w:sz w:val="20"/>
                <w:szCs w:val="20"/>
              </w:rPr>
              <w:t>виде</w:t>
            </w:r>
            <w:proofErr w:type="gramEnd"/>
            <w:r w:rsidRPr="008D227B">
              <w:rPr>
                <w:bCs/>
                <w:sz w:val="20"/>
                <w:szCs w:val="20"/>
              </w:rPr>
              <w:t xml:space="preserve"> арендной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672 152,63</w:t>
            </w:r>
          </w:p>
        </w:tc>
        <w:tc>
          <w:tcPr>
            <w:tcW w:w="1275"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684 049,41</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665 245,66</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654 328,74</w:t>
            </w:r>
          </w:p>
        </w:tc>
      </w:tr>
      <w:tr w:rsidR="00F15577" w:rsidRPr="008D227B" w:rsidTr="00F15577">
        <w:trPr>
          <w:trHeight w:val="290"/>
        </w:trPr>
        <w:tc>
          <w:tcPr>
            <w:tcW w:w="4268"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sz w:val="20"/>
                <w:szCs w:val="20"/>
              </w:rPr>
            </w:pPr>
            <w:r w:rsidRPr="008D227B">
              <w:rPr>
                <w:sz w:val="20"/>
                <w:szCs w:val="20"/>
              </w:rPr>
              <w:t xml:space="preserve">доля в </w:t>
            </w:r>
            <w:proofErr w:type="gramStart"/>
            <w:r w:rsidRPr="008D227B">
              <w:rPr>
                <w:sz w:val="20"/>
                <w:szCs w:val="20"/>
              </w:rPr>
              <w:t>общем</w:t>
            </w:r>
            <w:proofErr w:type="gramEnd"/>
            <w:r w:rsidRPr="008D227B">
              <w:rPr>
                <w:sz w:val="20"/>
                <w:szCs w:val="20"/>
              </w:rPr>
              <w:t xml:space="preserve"> объеме дохода от использования имущества,%</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96,4</w:t>
            </w:r>
          </w:p>
        </w:tc>
        <w:tc>
          <w:tcPr>
            <w:tcW w:w="1275"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96,9</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96,9</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96,9</w:t>
            </w:r>
          </w:p>
        </w:tc>
      </w:tr>
      <w:tr w:rsidR="00F15577" w:rsidRPr="008D227B" w:rsidTr="00F15577">
        <w:trPr>
          <w:trHeight w:val="222"/>
        </w:trPr>
        <w:tc>
          <w:tcPr>
            <w:tcW w:w="4268"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sz w:val="20"/>
                <w:szCs w:val="20"/>
              </w:rPr>
            </w:pPr>
            <w:r w:rsidRPr="008D227B">
              <w:rPr>
                <w:sz w:val="20"/>
                <w:szCs w:val="20"/>
              </w:rPr>
              <w:t>изменения к предыдущему году, тыс. рублей:</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-1 635,54</w:t>
            </w:r>
          </w:p>
        </w:tc>
        <w:tc>
          <w:tcPr>
            <w:tcW w:w="1275"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-11 896,78</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-18 803,75</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-10 916,92</w:t>
            </w:r>
          </w:p>
        </w:tc>
      </w:tr>
      <w:tr w:rsidR="00F15577" w:rsidRPr="008D227B" w:rsidTr="00F15577">
        <w:trPr>
          <w:trHeight w:val="66"/>
        </w:trPr>
        <w:tc>
          <w:tcPr>
            <w:tcW w:w="4268"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sz w:val="20"/>
                <w:szCs w:val="20"/>
              </w:rPr>
            </w:pPr>
            <w:r w:rsidRPr="008D227B">
              <w:rPr>
                <w:bCs/>
                <w:sz w:val="20"/>
                <w:szCs w:val="20"/>
              </w:rPr>
              <w:t>3)Платежи от государственных и муниципальных унитарных предприятий</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604,43</w:t>
            </w:r>
          </w:p>
        </w:tc>
        <w:tc>
          <w:tcPr>
            <w:tcW w:w="1275"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698,02</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0,00</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0,00</w:t>
            </w:r>
          </w:p>
        </w:tc>
      </w:tr>
      <w:tr w:rsidR="00F15577" w:rsidRPr="008D227B" w:rsidTr="00F15577">
        <w:trPr>
          <w:trHeight w:val="53"/>
        </w:trPr>
        <w:tc>
          <w:tcPr>
            <w:tcW w:w="4268"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sz w:val="20"/>
                <w:szCs w:val="20"/>
              </w:rPr>
            </w:pPr>
            <w:r w:rsidRPr="008D227B">
              <w:rPr>
                <w:sz w:val="20"/>
                <w:szCs w:val="20"/>
              </w:rPr>
              <w:t xml:space="preserve">доля в </w:t>
            </w:r>
            <w:proofErr w:type="gramStart"/>
            <w:r w:rsidRPr="008D227B">
              <w:rPr>
                <w:sz w:val="20"/>
                <w:szCs w:val="20"/>
              </w:rPr>
              <w:t>общем</w:t>
            </w:r>
            <w:proofErr w:type="gramEnd"/>
            <w:r w:rsidRPr="008D227B">
              <w:rPr>
                <w:sz w:val="20"/>
                <w:szCs w:val="20"/>
              </w:rPr>
              <w:t xml:space="preserve"> объеме дохода от использования имущества,%</w:t>
            </w:r>
          </w:p>
        </w:tc>
        <w:tc>
          <w:tcPr>
            <w:tcW w:w="1276" w:type="dxa"/>
            <w:tcBorders>
              <w:top w:val="nil"/>
              <w:left w:val="nil"/>
              <w:bottom w:val="single" w:sz="4" w:space="0" w:color="auto"/>
              <w:right w:val="single" w:sz="4" w:space="0" w:color="auto"/>
            </w:tcBorders>
            <w:shd w:val="clear" w:color="auto" w:fill="auto"/>
            <w:hideMark/>
          </w:tcPr>
          <w:p w:rsidR="00F15577" w:rsidRPr="008D227B" w:rsidRDefault="00F15577" w:rsidP="00132AD0">
            <w:pPr>
              <w:jc w:val="center"/>
              <w:rPr>
                <w:sz w:val="20"/>
                <w:szCs w:val="20"/>
              </w:rPr>
            </w:pPr>
            <w:r w:rsidRPr="008D227B">
              <w:rPr>
                <w:sz w:val="20"/>
                <w:szCs w:val="20"/>
              </w:rPr>
              <w:t>0,1</w:t>
            </w:r>
          </w:p>
        </w:tc>
        <w:tc>
          <w:tcPr>
            <w:tcW w:w="1275"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0,1</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p>
        </w:tc>
      </w:tr>
      <w:tr w:rsidR="00F15577" w:rsidRPr="008D227B" w:rsidTr="00F15577">
        <w:trPr>
          <w:trHeight w:val="190"/>
        </w:trPr>
        <w:tc>
          <w:tcPr>
            <w:tcW w:w="4268"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sz w:val="20"/>
                <w:szCs w:val="20"/>
              </w:rPr>
            </w:pPr>
            <w:r w:rsidRPr="008D227B">
              <w:rPr>
                <w:sz w:val="20"/>
                <w:szCs w:val="20"/>
              </w:rPr>
              <w:t>изменения к предыдущему году, тыс. рублей:</w:t>
            </w:r>
          </w:p>
        </w:tc>
        <w:tc>
          <w:tcPr>
            <w:tcW w:w="1276" w:type="dxa"/>
            <w:tcBorders>
              <w:top w:val="nil"/>
              <w:left w:val="nil"/>
              <w:bottom w:val="single" w:sz="4" w:space="0" w:color="auto"/>
              <w:right w:val="single" w:sz="4" w:space="0" w:color="auto"/>
            </w:tcBorders>
            <w:shd w:val="clear" w:color="auto" w:fill="auto"/>
            <w:hideMark/>
          </w:tcPr>
          <w:p w:rsidR="00F15577" w:rsidRPr="008D227B" w:rsidRDefault="00F15577" w:rsidP="00132AD0">
            <w:pPr>
              <w:jc w:val="center"/>
              <w:rPr>
                <w:sz w:val="20"/>
                <w:szCs w:val="20"/>
              </w:rPr>
            </w:pPr>
            <w:r w:rsidRPr="008D227B">
              <w:rPr>
                <w:sz w:val="20"/>
                <w:szCs w:val="20"/>
              </w:rPr>
              <w:t>-5 5537,72</w:t>
            </w:r>
          </w:p>
        </w:tc>
        <w:tc>
          <w:tcPr>
            <w:tcW w:w="1275"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+93,59</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p>
        </w:tc>
      </w:tr>
      <w:tr w:rsidR="00F15577" w:rsidRPr="008D227B" w:rsidTr="00F15577">
        <w:trPr>
          <w:trHeight w:val="144"/>
        </w:trPr>
        <w:tc>
          <w:tcPr>
            <w:tcW w:w="4268"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jc w:val="both"/>
              <w:rPr>
                <w:sz w:val="20"/>
                <w:szCs w:val="20"/>
              </w:rPr>
            </w:pPr>
            <w:r w:rsidRPr="008D227B">
              <w:rPr>
                <w:bCs/>
                <w:sz w:val="20"/>
                <w:szCs w:val="20"/>
              </w:rPr>
              <w:t>4)Прочие доходы от использования имущества и прав, находящихся в государственной и муниципальной собственности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16 496,96</w:t>
            </w:r>
          </w:p>
        </w:tc>
        <w:tc>
          <w:tcPr>
            <w:tcW w:w="1275"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15 216,60</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15 184,77</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15 164,77</w:t>
            </w:r>
          </w:p>
        </w:tc>
      </w:tr>
      <w:tr w:rsidR="00F15577" w:rsidRPr="008D227B" w:rsidTr="00F15577">
        <w:trPr>
          <w:trHeight w:val="131"/>
        </w:trPr>
        <w:tc>
          <w:tcPr>
            <w:tcW w:w="4268"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sz w:val="20"/>
                <w:szCs w:val="20"/>
              </w:rPr>
            </w:pPr>
            <w:r w:rsidRPr="008D227B">
              <w:rPr>
                <w:sz w:val="20"/>
                <w:szCs w:val="20"/>
              </w:rPr>
              <w:t xml:space="preserve">доля в </w:t>
            </w:r>
            <w:proofErr w:type="gramStart"/>
            <w:r w:rsidRPr="008D227B">
              <w:rPr>
                <w:sz w:val="20"/>
                <w:szCs w:val="20"/>
              </w:rPr>
              <w:t>общем</w:t>
            </w:r>
            <w:proofErr w:type="gramEnd"/>
            <w:r w:rsidRPr="008D227B">
              <w:rPr>
                <w:sz w:val="20"/>
                <w:szCs w:val="20"/>
              </w:rPr>
              <w:t xml:space="preserve"> объеме дохода от использования имущества,%</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2,4</w:t>
            </w:r>
          </w:p>
        </w:tc>
        <w:tc>
          <w:tcPr>
            <w:tcW w:w="1275"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2,2</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2,2</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2,2</w:t>
            </w:r>
          </w:p>
        </w:tc>
      </w:tr>
      <w:tr w:rsidR="00F15577" w:rsidRPr="00DC5424" w:rsidTr="00F15577">
        <w:trPr>
          <w:trHeight w:val="53"/>
        </w:trPr>
        <w:tc>
          <w:tcPr>
            <w:tcW w:w="4268" w:type="dxa"/>
            <w:tcBorders>
              <w:top w:val="nil"/>
              <w:left w:val="single" w:sz="4" w:space="0" w:color="auto"/>
              <w:bottom w:val="single" w:sz="4" w:space="0" w:color="auto"/>
              <w:right w:val="single" w:sz="4" w:space="0" w:color="auto"/>
            </w:tcBorders>
            <w:shd w:val="clear" w:color="auto" w:fill="auto"/>
            <w:hideMark/>
          </w:tcPr>
          <w:p w:rsidR="00F15577" w:rsidRPr="008D227B" w:rsidRDefault="00F15577" w:rsidP="00132AD0">
            <w:pPr>
              <w:rPr>
                <w:sz w:val="20"/>
                <w:szCs w:val="20"/>
              </w:rPr>
            </w:pPr>
            <w:r w:rsidRPr="008D227B">
              <w:rPr>
                <w:sz w:val="20"/>
                <w:szCs w:val="20"/>
              </w:rPr>
              <w:t>изменения к предыдущему году, тыс. рублей:</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-688,94</w:t>
            </w:r>
          </w:p>
        </w:tc>
        <w:tc>
          <w:tcPr>
            <w:tcW w:w="1275"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-1 280,36</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-31,830</w:t>
            </w:r>
          </w:p>
        </w:tc>
        <w:tc>
          <w:tcPr>
            <w:tcW w:w="1276" w:type="dxa"/>
            <w:tcBorders>
              <w:top w:val="nil"/>
              <w:left w:val="nil"/>
              <w:bottom w:val="single" w:sz="4" w:space="0" w:color="auto"/>
              <w:right w:val="single" w:sz="4" w:space="0" w:color="auto"/>
            </w:tcBorders>
            <w:shd w:val="clear" w:color="auto" w:fill="auto"/>
          </w:tcPr>
          <w:p w:rsidR="00F15577" w:rsidRPr="008D227B" w:rsidRDefault="00F15577" w:rsidP="00132AD0">
            <w:pPr>
              <w:jc w:val="center"/>
              <w:rPr>
                <w:sz w:val="20"/>
                <w:szCs w:val="20"/>
              </w:rPr>
            </w:pPr>
            <w:r w:rsidRPr="008D227B">
              <w:rPr>
                <w:sz w:val="20"/>
                <w:szCs w:val="20"/>
              </w:rPr>
              <w:t>-20,000</w:t>
            </w:r>
          </w:p>
        </w:tc>
      </w:tr>
    </w:tbl>
    <w:p w:rsidR="00F15577" w:rsidRPr="008D227B" w:rsidRDefault="00F15577" w:rsidP="00132AD0">
      <w:pPr>
        <w:autoSpaceDE w:val="0"/>
        <w:autoSpaceDN w:val="0"/>
        <w:adjustRightInd w:val="0"/>
        <w:ind w:firstLine="567"/>
        <w:jc w:val="both"/>
        <w:rPr>
          <w:sz w:val="28"/>
          <w:szCs w:val="28"/>
        </w:rPr>
      </w:pPr>
      <w:proofErr w:type="gramStart"/>
      <w:r w:rsidRPr="008D227B">
        <w:rPr>
          <w:bCs/>
          <w:sz w:val="28"/>
          <w:szCs w:val="28"/>
        </w:rPr>
        <w:t>Доходы, полученные в виде арендной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(далее – доходы в виде арендной платы государственного и муниципального имущества), являются для бюджета города одним из основных неналоговых источников дохода, удельный вес которых, в общем объеме</w:t>
      </w:r>
      <w:proofErr w:type="gramEnd"/>
      <w:r w:rsidRPr="008D227B">
        <w:rPr>
          <w:bCs/>
          <w:sz w:val="28"/>
          <w:szCs w:val="28"/>
        </w:rPr>
        <w:t xml:space="preserve"> дохода </w:t>
      </w:r>
      <w:r w:rsidRPr="008D227B">
        <w:rPr>
          <w:sz w:val="28"/>
          <w:szCs w:val="28"/>
        </w:rPr>
        <w:t xml:space="preserve">от использования имущества, находящегося в муниципальной собственности, в прогнозируемом периоде составляет 96,9%, в объеме </w:t>
      </w:r>
      <w:proofErr w:type="gramStart"/>
      <w:r w:rsidRPr="008D227B">
        <w:rPr>
          <w:sz w:val="28"/>
          <w:szCs w:val="28"/>
        </w:rPr>
        <w:t>налоговых</w:t>
      </w:r>
      <w:proofErr w:type="gramEnd"/>
      <w:r w:rsidRPr="008D227B">
        <w:rPr>
          <w:sz w:val="28"/>
          <w:szCs w:val="28"/>
        </w:rPr>
        <w:t xml:space="preserve"> и неналоговых доходов более 9%.</w:t>
      </w:r>
    </w:p>
    <w:p w:rsidR="00F15577" w:rsidRPr="008D227B" w:rsidRDefault="00F15577" w:rsidP="00132AD0">
      <w:pPr>
        <w:tabs>
          <w:tab w:val="left" w:pos="851"/>
        </w:tabs>
        <w:autoSpaceDE w:val="0"/>
        <w:autoSpaceDN w:val="0"/>
        <w:adjustRightInd w:val="0"/>
        <w:ind w:firstLine="567"/>
        <w:jc w:val="both"/>
        <w:rPr>
          <w:bCs/>
          <w:sz w:val="28"/>
          <w:szCs w:val="28"/>
        </w:rPr>
      </w:pPr>
      <w:proofErr w:type="gramStart"/>
      <w:r w:rsidRPr="008D227B">
        <w:rPr>
          <w:bCs/>
          <w:sz w:val="28"/>
          <w:szCs w:val="28"/>
        </w:rPr>
        <w:lastRenderedPageBreak/>
        <w:t>1) Значительный удельный вес в структуре доходов в виде арендной платы государственного и муниципального имущества принадлежит доходам, полученным в виде арендной платы за земельные участки, находящиеся в муниципальной собственности или государственная собственность на которые не разграничена (далее – арендная плата за земельные участки), на долю которых приходится более 84,7%, а именно 602 000,00 тыс. рублей на 2021 год, 583 000,00 тыс</w:t>
      </w:r>
      <w:proofErr w:type="gramEnd"/>
      <w:r w:rsidRPr="008D227B">
        <w:rPr>
          <w:bCs/>
          <w:sz w:val="28"/>
          <w:szCs w:val="28"/>
        </w:rPr>
        <w:t>. рублей на 2022 год и 572 000,00 тыс. рублей на 2023 год соответственно.</w:t>
      </w:r>
    </w:p>
    <w:p w:rsidR="00F15577" w:rsidRPr="00870A86" w:rsidRDefault="00F15577" w:rsidP="00132AD0">
      <w:pPr>
        <w:ind w:firstLine="567"/>
        <w:jc w:val="both"/>
        <w:rPr>
          <w:iCs/>
          <w:sz w:val="28"/>
          <w:szCs w:val="28"/>
        </w:rPr>
      </w:pPr>
      <w:proofErr w:type="gramStart"/>
      <w:r w:rsidRPr="008D227B">
        <w:rPr>
          <w:iCs/>
          <w:sz w:val="28"/>
          <w:szCs w:val="28"/>
        </w:rPr>
        <w:t>Расчет прогноза поступления доходов, полученных в виде арендной платы за земельные участки, осуществляется на основании заключенных договоров аренды земельных участков, исходя из оценки доходной базы методом прямого расчета, при этом учитываются выпадающие доходы от передачи в аренду земельных участков в связи с изменением размера арендной платы за земельные участки, прекращением (заключением) договоров аренды земельных участков, изменением вида целевого использования земельного</w:t>
      </w:r>
      <w:proofErr w:type="gramEnd"/>
      <w:r w:rsidRPr="008D227B">
        <w:rPr>
          <w:iCs/>
          <w:sz w:val="28"/>
          <w:szCs w:val="28"/>
        </w:rPr>
        <w:t xml:space="preserve"> участка, оспариванием кадастровой стоимости земельных участков, поступлением доходов от ожидаемых результатов работы по взысканию дебиторской задолженности, и другие, что соответствует методу прогнозирования, установленному пунктом 2.3 Методики прогнозирования поступлений доходов бюджета города, главным администратором которых </w:t>
      </w:r>
      <w:r w:rsidRPr="00870A86">
        <w:rPr>
          <w:iCs/>
          <w:sz w:val="28"/>
          <w:szCs w:val="28"/>
        </w:rPr>
        <w:t xml:space="preserve">является администрация города, утвержденной распоряжение Администрации города Нижневартовска от 29.05.2020 № 591-р (далее – Методика прогнозирования доходов №591-р). </w:t>
      </w:r>
    </w:p>
    <w:p w:rsidR="00F15577" w:rsidRPr="00870A86" w:rsidRDefault="00F15577" w:rsidP="00132AD0">
      <w:pPr>
        <w:widowControl w:val="0"/>
        <w:ind w:firstLine="709"/>
        <w:contextualSpacing/>
        <w:jc w:val="both"/>
        <w:rPr>
          <w:rFonts w:eastAsia="Calibri"/>
          <w:sz w:val="28"/>
          <w:szCs w:val="28"/>
          <w:lang w:eastAsia="en-US"/>
        </w:rPr>
      </w:pPr>
      <w:proofErr w:type="gramStart"/>
      <w:r w:rsidRPr="00870A86">
        <w:rPr>
          <w:rFonts w:eastAsia="Calibri"/>
          <w:sz w:val="28"/>
          <w:szCs w:val="28"/>
          <w:lang w:eastAsia="en-US"/>
        </w:rPr>
        <w:t>В целях поддержки субъектов малого и среднего предпринимательства в период введения в Ханты-Мансийском автономном округе – Югре режима повышенной готовности, в соответствии с постановлением Правительства Ханты-Мансийского автономного округа – Югры от 20.03.2020 № 88-п «О предоставлении дополнительных мер поддержки субъектам малого и среднего предпринимательства и отдельным категориям организаций и индивидуальных предпринимателей» (с изменениями) (далее – Постановление № 88-п), субъектам малого и среднего предпринимательства, а также</w:t>
      </w:r>
      <w:proofErr w:type="gramEnd"/>
      <w:r w:rsidRPr="00870A86">
        <w:rPr>
          <w:rFonts w:eastAsia="Calibri"/>
          <w:sz w:val="28"/>
          <w:szCs w:val="28"/>
          <w:lang w:eastAsia="en-US"/>
        </w:rPr>
        <w:t xml:space="preserve"> юридически</w:t>
      </w:r>
      <w:r w:rsidR="00EF4CB6">
        <w:rPr>
          <w:rFonts w:eastAsia="Calibri"/>
          <w:sz w:val="28"/>
          <w:szCs w:val="28"/>
          <w:lang w:eastAsia="en-US"/>
        </w:rPr>
        <w:t>м</w:t>
      </w:r>
      <w:r w:rsidRPr="00870A86">
        <w:rPr>
          <w:rFonts w:eastAsia="Calibri"/>
          <w:sz w:val="28"/>
          <w:szCs w:val="28"/>
          <w:lang w:eastAsia="en-US"/>
        </w:rPr>
        <w:t xml:space="preserve"> лиц</w:t>
      </w:r>
      <w:r w:rsidR="00EF4CB6">
        <w:rPr>
          <w:rFonts w:eastAsia="Calibri"/>
          <w:sz w:val="28"/>
          <w:szCs w:val="28"/>
          <w:lang w:eastAsia="en-US"/>
        </w:rPr>
        <w:t>ам</w:t>
      </w:r>
      <w:r w:rsidRPr="00870A86">
        <w:rPr>
          <w:rFonts w:eastAsia="Calibri"/>
          <w:sz w:val="28"/>
          <w:szCs w:val="28"/>
          <w:lang w:eastAsia="en-US"/>
        </w:rPr>
        <w:t xml:space="preserve"> и индивидуальны</w:t>
      </w:r>
      <w:r w:rsidR="00EF4CB6">
        <w:rPr>
          <w:rFonts w:eastAsia="Calibri"/>
          <w:sz w:val="28"/>
          <w:szCs w:val="28"/>
          <w:lang w:eastAsia="en-US"/>
        </w:rPr>
        <w:t>м</w:t>
      </w:r>
      <w:r w:rsidRPr="00870A86">
        <w:rPr>
          <w:rFonts w:eastAsia="Calibri"/>
          <w:sz w:val="28"/>
          <w:szCs w:val="28"/>
          <w:lang w:eastAsia="en-US"/>
        </w:rPr>
        <w:t xml:space="preserve"> предпринимател</w:t>
      </w:r>
      <w:r w:rsidR="00EF4CB6">
        <w:rPr>
          <w:rFonts w:eastAsia="Calibri"/>
          <w:sz w:val="28"/>
          <w:szCs w:val="28"/>
          <w:lang w:eastAsia="en-US"/>
        </w:rPr>
        <w:t>ям, осуществляющим</w:t>
      </w:r>
      <w:r w:rsidRPr="00870A86">
        <w:rPr>
          <w:rFonts w:eastAsia="Calibri"/>
          <w:sz w:val="28"/>
          <w:szCs w:val="28"/>
          <w:lang w:eastAsia="en-US"/>
        </w:rPr>
        <w:t xml:space="preserve"> деятельность в </w:t>
      </w:r>
      <w:proofErr w:type="gramStart"/>
      <w:r w:rsidRPr="00870A86">
        <w:rPr>
          <w:rFonts w:eastAsia="Calibri"/>
          <w:sz w:val="28"/>
          <w:szCs w:val="28"/>
          <w:lang w:eastAsia="en-US"/>
        </w:rPr>
        <w:t>сферах</w:t>
      </w:r>
      <w:proofErr w:type="gramEnd"/>
      <w:r w:rsidRPr="00870A86">
        <w:rPr>
          <w:rFonts w:eastAsia="Calibri"/>
          <w:sz w:val="28"/>
          <w:szCs w:val="28"/>
          <w:lang w:eastAsia="en-US"/>
        </w:rPr>
        <w:t>, указанных в пункте 1.2 данного постановления, предоставляется отсрочка по уплате арендных платежей за пользование земельными участками, государственная собственность на которые не разграничена, начисленных за период с 01.03.2020 по 31.12.2020.</w:t>
      </w:r>
    </w:p>
    <w:p w:rsidR="00F15577" w:rsidRPr="00870A86" w:rsidRDefault="00F15577" w:rsidP="00132AD0">
      <w:pPr>
        <w:ind w:firstLine="709"/>
        <w:jc w:val="both"/>
        <w:rPr>
          <w:sz w:val="28"/>
          <w:szCs w:val="28"/>
        </w:rPr>
      </w:pPr>
      <w:r w:rsidRPr="00870A86">
        <w:rPr>
          <w:rFonts w:eastAsia="Calibri"/>
          <w:sz w:val="28"/>
          <w:szCs w:val="28"/>
          <w:lang w:eastAsia="en-US"/>
        </w:rPr>
        <w:t xml:space="preserve">В соответствии с пунктом 2.1 Постановления № 88-п отсроченные платежи подлежат </w:t>
      </w:r>
      <w:r w:rsidRPr="00870A86">
        <w:rPr>
          <w:sz w:val="28"/>
          <w:szCs w:val="28"/>
        </w:rPr>
        <w:t>уплате не ранее 01.01.2021 и не позднее 01.01.2023 года поэтапно, не чаще одного раза в месяц, равными платежами, размер которых не превышает размера половины ежемесячной арендной платы по договору аренды.</w:t>
      </w:r>
    </w:p>
    <w:p w:rsidR="00F15577" w:rsidRPr="00870A86" w:rsidRDefault="00F15577" w:rsidP="00132AD0">
      <w:pPr>
        <w:widowControl w:val="0"/>
        <w:ind w:firstLine="709"/>
        <w:contextualSpacing/>
        <w:jc w:val="both"/>
        <w:rPr>
          <w:rFonts w:eastAsia="Calibri"/>
          <w:sz w:val="28"/>
          <w:szCs w:val="28"/>
          <w:lang w:eastAsia="en-US"/>
        </w:rPr>
      </w:pPr>
      <w:proofErr w:type="gramStart"/>
      <w:r w:rsidRPr="00870A86">
        <w:rPr>
          <w:rFonts w:eastAsia="Calibri"/>
          <w:sz w:val="28"/>
          <w:szCs w:val="28"/>
          <w:lang w:eastAsia="en-US"/>
        </w:rPr>
        <w:t xml:space="preserve">По состоянию на 01.06.2020 от арендаторов в адрес Администрации города Нижневартовска (далее также в настоящем разделе – </w:t>
      </w:r>
      <w:r w:rsidRPr="00870A86">
        <w:rPr>
          <w:iCs/>
          <w:sz w:val="28"/>
          <w:szCs w:val="28"/>
        </w:rPr>
        <w:t xml:space="preserve">Администрация города) </w:t>
      </w:r>
      <w:r w:rsidRPr="00870A86">
        <w:rPr>
          <w:rFonts w:eastAsia="Calibri"/>
          <w:sz w:val="28"/>
          <w:szCs w:val="28"/>
          <w:lang w:eastAsia="en-US"/>
        </w:rPr>
        <w:t xml:space="preserve">поступило 18 заявлений о предоставлении отсрочки платежа за период с 01.03.2020 по 31.12.2020 на общую сумму 2 835,23 тыс. руб. </w:t>
      </w:r>
      <w:r w:rsidRPr="00870A86">
        <w:rPr>
          <w:rFonts w:eastAsia="Calibri"/>
          <w:sz w:val="28"/>
          <w:szCs w:val="28"/>
          <w:lang w:eastAsia="en-US"/>
        </w:rPr>
        <w:lastRenderedPageBreak/>
        <w:t>Отсроченные платежи учитываются при прогнозировании объема доходов бюджета города в 2021 – 2022 годах.</w:t>
      </w:r>
      <w:proofErr w:type="gramEnd"/>
    </w:p>
    <w:p w:rsidR="00F15577" w:rsidRPr="00870A86" w:rsidRDefault="00F15577" w:rsidP="00132AD0">
      <w:pPr>
        <w:autoSpaceDE w:val="0"/>
        <w:autoSpaceDN w:val="0"/>
        <w:adjustRightInd w:val="0"/>
        <w:ind w:firstLine="567"/>
        <w:jc w:val="both"/>
        <w:rPr>
          <w:iCs/>
          <w:sz w:val="28"/>
          <w:szCs w:val="28"/>
        </w:rPr>
      </w:pPr>
      <w:r w:rsidRPr="00870A86">
        <w:rPr>
          <w:iCs/>
          <w:sz w:val="28"/>
          <w:szCs w:val="28"/>
        </w:rPr>
        <w:t xml:space="preserve">По состоянию на 01.06.2020 года администрацией города заключены договоры аренды земельных участков (2 887 договоров), с общим годовым размером арендной платы в сумме 652 597,86 тыс. рублей. </w:t>
      </w:r>
      <w:proofErr w:type="gramStart"/>
      <w:r w:rsidRPr="00870A86">
        <w:rPr>
          <w:iCs/>
          <w:sz w:val="28"/>
          <w:szCs w:val="28"/>
        </w:rPr>
        <w:t xml:space="preserve">В соответствии с данными договорами, с учетом перерасчета арендной платы за землю по рыночной стоимости, оспариваемой арендаторами, предоставленной отсрочкой платежа в соответствии с Постановлением № 88-п, а также с учетом переплаты, образовавшейся по состоянию на 01.06.2019 по указанным договорам аренды, сумма арендных платежей составляет 560 000,00 тыс. рублей, сумма выпадающих доходов 92 597,86 тыс. рублей. </w:t>
      </w:r>
      <w:proofErr w:type="gramEnd"/>
    </w:p>
    <w:p w:rsidR="00F15577" w:rsidRPr="00870A86" w:rsidRDefault="00F15577" w:rsidP="00132AD0">
      <w:pPr>
        <w:autoSpaceDE w:val="0"/>
        <w:autoSpaceDN w:val="0"/>
        <w:adjustRightInd w:val="0"/>
        <w:ind w:firstLine="567"/>
        <w:jc w:val="both"/>
        <w:rPr>
          <w:iCs/>
          <w:sz w:val="28"/>
          <w:szCs w:val="28"/>
        </w:rPr>
      </w:pPr>
      <w:r w:rsidRPr="00870A86">
        <w:rPr>
          <w:iCs/>
          <w:sz w:val="28"/>
          <w:szCs w:val="28"/>
        </w:rPr>
        <w:t xml:space="preserve">По предоставленной информации </w:t>
      </w:r>
      <w:r w:rsidR="00FF01F5">
        <w:rPr>
          <w:iCs/>
          <w:sz w:val="28"/>
          <w:szCs w:val="28"/>
        </w:rPr>
        <w:t xml:space="preserve">департаментом муниципальной собственности и земельных ресурсов администрации города Нижневартовска (далее также - </w:t>
      </w:r>
      <w:r w:rsidR="001360C8" w:rsidRPr="001360C8">
        <w:rPr>
          <w:iCs/>
          <w:sz w:val="28"/>
          <w:szCs w:val="28"/>
        </w:rPr>
        <w:t>Департамента муниципальной собственности и земельных ресурсов</w:t>
      </w:r>
      <w:r w:rsidR="001360C8">
        <w:rPr>
          <w:iCs/>
          <w:sz w:val="28"/>
          <w:szCs w:val="28"/>
        </w:rPr>
        <w:t>,</w:t>
      </w:r>
      <w:r w:rsidR="001360C8" w:rsidRPr="001360C8">
        <w:rPr>
          <w:iCs/>
          <w:sz w:val="28"/>
          <w:szCs w:val="28"/>
        </w:rPr>
        <w:t xml:space="preserve"> </w:t>
      </w:r>
      <w:r w:rsidRPr="00870A86">
        <w:rPr>
          <w:iCs/>
          <w:sz w:val="28"/>
          <w:szCs w:val="28"/>
        </w:rPr>
        <w:t>Департамент МС и ЗР</w:t>
      </w:r>
      <w:r w:rsidR="00FF01F5">
        <w:rPr>
          <w:iCs/>
          <w:sz w:val="28"/>
          <w:szCs w:val="28"/>
        </w:rPr>
        <w:t>)</w:t>
      </w:r>
      <w:r w:rsidRPr="00870A86">
        <w:rPr>
          <w:iCs/>
          <w:sz w:val="28"/>
          <w:szCs w:val="28"/>
        </w:rPr>
        <w:t xml:space="preserve"> за период с 01.01.2020 по 31.10.2020 начислена арендная плата по договорам аренды земельных участков в сумме 461 516 646,57 тыс. рублей. </w:t>
      </w:r>
      <w:proofErr w:type="gramStart"/>
      <w:r w:rsidRPr="00870A86">
        <w:rPr>
          <w:iCs/>
          <w:sz w:val="28"/>
          <w:szCs w:val="28"/>
        </w:rPr>
        <w:t>Фактические поступления в бюджет города за указанный период составили в сумме 400 608 090,96 тыс. рублей, при этом задолженность за арендаторами на 01.01.2020 составляла 316 973 702,31 тыс. рублей, которая 100% от общего объема является просроченной, на 01.11.2020 задолженность за арендаторами – 377 882 257,92 тыс. рублей, которая в полном объеме является просроченной.</w:t>
      </w:r>
      <w:proofErr w:type="gramEnd"/>
    </w:p>
    <w:p w:rsidR="00F15577" w:rsidRPr="00870A86" w:rsidRDefault="00F15577" w:rsidP="00132AD0">
      <w:pPr>
        <w:autoSpaceDE w:val="0"/>
        <w:autoSpaceDN w:val="0"/>
        <w:adjustRightInd w:val="0"/>
        <w:ind w:firstLine="567"/>
        <w:jc w:val="both"/>
        <w:rPr>
          <w:iCs/>
          <w:sz w:val="28"/>
          <w:szCs w:val="28"/>
        </w:rPr>
      </w:pPr>
      <w:r w:rsidRPr="00870A86">
        <w:rPr>
          <w:iCs/>
          <w:sz w:val="28"/>
          <w:szCs w:val="28"/>
        </w:rPr>
        <w:t xml:space="preserve">Стоит отметить, что по ряду арендаторов отсутствует оплата за весь период с 01.01.2020 по 01.11.2020, в то время как начисления арендной платы по данным арендаторам за указанный период составили 65 374,00 тыс. рублей. </w:t>
      </w:r>
    </w:p>
    <w:p w:rsidR="00F15577" w:rsidRPr="008D227B" w:rsidRDefault="00F15577" w:rsidP="00132AD0">
      <w:pPr>
        <w:autoSpaceDE w:val="0"/>
        <w:autoSpaceDN w:val="0"/>
        <w:adjustRightInd w:val="0"/>
        <w:ind w:firstLine="567"/>
        <w:jc w:val="both"/>
        <w:rPr>
          <w:iCs/>
          <w:sz w:val="28"/>
          <w:szCs w:val="28"/>
        </w:rPr>
      </w:pPr>
      <w:r w:rsidRPr="00870A86">
        <w:rPr>
          <w:iCs/>
          <w:sz w:val="28"/>
          <w:szCs w:val="28"/>
        </w:rPr>
        <w:t>Вместе с</w:t>
      </w:r>
      <w:r w:rsidRPr="008D227B">
        <w:rPr>
          <w:iCs/>
          <w:sz w:val="28"/>
          <w:szCs w:val="28"/>
        </w:rPr>
        <w:t xml:space="preserve"> тем за рядом арендаторов по состоянию на 01.11.2020 числится значительная сумма переплаты, образовавшаяся в результате перерасчета размера арендной платы по причине оспаривания арендаторами кадастровой стоимости арендованных земельных участков законным путем, а также излишней оплаты на общую сумму 20 301,72 тыс. рублей.</w:t>
      </w:r>
    </w:p>
    <w:p w:rsidR="00F15577" w:rsidRPr="008D227B" w:rsidRDefault="00F15577" w:rsidP="00132AD0">
      <w:pPr>
        <w:tabs>
          <w:tab w:val="left" w:pos="851"/>
        </w:tabs>
        <w:autoSpaceDE w:val="0"/>
        <w:autoSpaceDN w:val="0"/>
        <w:adjustRightInd w:val="0"/>
        <w:ind w:firstLine="567"/>
        <w:jc w:val="both"/>
        <w:rPr>
          <w:iCs/>
          <w:sz w:val="28"/>
          <w:szCs w:val="28"/>
        </w:rPr>
      </w:pPr>
      <w:proofErr w:type="gramStart"/>
      <w:r w:rsidRPr="008D227B">
        <w:rPr>
          <w:iCs/>
          <w:sz w:val="28"/>
          <w:szCs w:val="28"/>
        </w:rPr>
        <w:t>2) Прогноз доходов от сдачи в аренду муниципального имущества определен главными администраторами доходов бюджета города – Администрацией города Нижневартовска и департаментом жилищно-коммунального хозяйства адми</w:t>
      </w:r>
      <w:r w:rsidR="001360C8">
        <w:rPr>
          <w:iCs/>
          <w:sz w:val="28"/>
          <w:szCs w:val="28"/>
        </w:rPr>
        <w:t>нистрации города Нижневартовска</w:t>
      </w:r>
      <w:r w:rsidRPr="008D227B">
        <w:rPr>
          <w:iCs/>
          <w:sz w:val="28"/>
          <w:szCs w:val="28"/>
        </w:rPr>
        <w:t xml:space="preserve"> на основе заключенных договоров аренды движимого и недвижимого имущества, в размере 80 249,41 тыс. рублей в 2021 году, 80 445,66 тыс. рублей в 2022 году, 80 528,74 тыс. рублей в 2023 году.</w:t>
      </w:r>
      <w:proofErr w:type="gramEnd"/>
    </w:p>
    <w:p w:rsidR="00F15577" w:rsidRPr="008D227B" w:rsidRDefault="00F15577" w:rsidP="00132AD0">
      <w:pPr>
        <w:autoSpaceDE w:val="0"/>
        <w:autoSpaceDN w:val="0"/>
        <w:adjustRightInd w:val="0"/>
        <w:ind w:firstLine="567"/>
        <w:jc w:val="both"/>
        <w:rPr>
          <w:iCs/>
          <w:sz w:val="28"/>
          <w:szCs w:val="28"/>
        </w:rPr>
      </w:pPr>
      <w:r w:rsidRPr="008D227B">
        <w:rPr>
          <w:iCs/>
          <w:sz w:val="28"/>
          <w:szCs w:val="28"/>
        </w:rPr>
        <w:t>Снижение доходов в 2021 году относительно ожидаемой оценки 2020 года на 3 102,63 тыс. рублей обусловлено:</w:t>
      </w:r>
    </w:p>
    <w:p w:rsidR="00F15577" w:rsidRPr="008D227B" w:rsidRDefault="00F15577" w:rsidP="00132AD0">
      <w:pPr>
        <w:tabs>
          <w:tab w:val="left" w:pos="851"/>
        </w:tabs>
        <w:autoSpaceDE w:val="0"/>
        <w:autoSpaceDN w:val="0"/>
        <w:adjustRightInd w:val="0"/>
        <w:ind w:firstLine="567"/>
        <w:jc w:val="both"/>
        <w:rPr>
          <w:iCs/>
          <w:sz w:val="28"/>
          <w:szCs w:val="28"/>
        </w:rPr>
      </w:pPr>
      <w:proofErr w:type="gramStart"/>
      <w:r w:rsidRPr="008D227B">
        <w:rPr>
          <w:iCs/>
          <w:sz w:val="28"/>
          <w:szCs w:val="28"/>
        </w:rPr>
        <w:t xml:space="preserve">приватизацией муниципального имущества путем выкупа арендаторами – субъектами малого и среднего предпринимательства арендуемых нежилых помещений в рамках реализации ими преимущественного права на выкуп, предусмотренного Федеральным законом от 22.07.2008 №159-ФЗ «Об особенностях отчуждения недвижимого имущества, находящегося в </w:t>
      </w:r>
      <w:r w:rsidRPr="008D227B">
        <w:rPr>
          <w:iCs/>
          <w:sz w:val="28"/>
          <w:szCs w:val="28"/>
        </w:rPr>
        <w:lastRenderedPageBreak/>
        <w:t>государственной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w:t>
      </w:r>
      <w:r w:rsidR="00423DA1" w:rsidRPr="00423DA1">
        <w:t xml:space="preserve"> </w:t>
      </w:r>
      <w:r w:rsidR="00423DA1" w:rsidRPr="00423DA1">
        <w:rPr>
          <w:iCs/>
          <w:sz w:val="28"/>
          <w:szCs w:val="28"/>
        </w:rPr>
        <w:t>(далее</w:t>
      </w:r>
      <w:r w:rsidR="00423DA1">
        <w:rPr>
          <w:iCs/>
          <w:sz w:val="28"/>
          <w:szCs w:val="28"/>
        </w:rPr>
        <w:t xml:space="preserve"> также</w:t>
      </w:r>
      <w:r w:rsidR="00423DA1" w:rsidRPr="00423DA1">
        <w:rPr>
          <w:iCs/>
          <w:sz w:val="28"/>
          <w:szCs w:val="28"/>
        </w:rPr>
        <w:t xml:space="preserve"> - Закон № 159-ФЗ)</w:t>
      </w:r>
      <w:r w:rsidRPr="008D227B">
        <w:rPr>
          <w:iCs/>
          <w:sz w:val="28"/>
          <w:szCs w:val="28"/>
        </w:rPr>
        <w:t>;</w:t>
      </w:r>
      <w:proofErr w:type="gramEnd"/>
    </w:p>
    <w:p w:rsidR="00F15577" w:rsidRPr="008D227B" w:rsidRDefault="00F15577" w:rsidP="00132AD0">
      <w:pPr>
        <w:tabs>
          <w:tab w:val="left" w:pos="851"/>
        </w:tabs>
        <w:autoSpaceDE w:val="0"/>
        <w:autoSpaceDN w:val="0"/>
        <w:adjustRightInd w:val="0"/>
        <w:ind w:firstLine="567"/>
        <w:jc w:val="both"/>
        <w:rPr>
          <w:iCs/>
          <w:sz w:val="28"/>
          <w:szCs w:val="28"/>
        </w:rPr>
      </w:pPr>
      <w:r w:rsidRPr="008D227B">
        <w:rPr>
          <w:iCs/>
          <w:sz w:val="28"/>
          <w:szCs w:val="28"/>
        </w:rPr>
        <w:t xml:space="preserve">приватизацией посредством продажи 3-х муниципальных нежилых помещений с открытого аукциона в </w:t>
      </w:r>
      <w:proofErr w:type="gramStart"/>
      <w:r w:rsidRPr="008D227B">
        <w:rPr>
          <w:iCs/>
          <w:sz w:val="28"/>
          <w:szCs w:val="28"/>
        </w:rPr>
        <w:t>соответствии</w:t>
      </w:r>
      <w:proofErr w:type="gramEnd"/>
      <w:r w:rsidRPr="008D227B">
        <w:rPr>
          <w:iCs/>
          <w:sz w:val="28"/>
          <w:szCs w:val="28"/>
        </w:rPr>
        <w:t xml:space="preserve"> с Федеральным законом от 21.12.2001 №178-ФЗ «О приватизации государственного и муниципального имущества»;</w:t>
      </w:r>
    </w:p>
    <w:p w:rsidR="00F15577" w:rsidRPr="008D227B" w:rsidRDefault="00F15577" w:rsidP="00132AD0">
      <w:pPr>
        <w:tabs>
          <w:tab w:val="left" w:pos="851"/>
        </w:tabs>
        <w:autoSpaceDE w:val="0"/>
        <w:autoSpaceDN w:val="0"/>
        <w:adjustRightInd w:val="0"/>
        <w:ind w:firstLine="567"/>
        <w:jc w:val="both"/>
        <w:rPr>
          <w:iCs/>
          <w:sz w:val="28"/>
          <w:szCs w:val="28"/>
        </w:rPr>
      </w:pPr>
      <w:r w:rsidRPr="008D227B">
        <w:rPr>
          <w:iCs/>
          <w:sz w:val="28"/>
          <w:szCs w:val="28"/>
        </w:rPr>
        <w:t>прекращением поступлений арендной платы в связи с расторжением договоров аренды в период проведения мероприятий, необходимых для передачи нежилых помещений в дальнейшее арендное пользование;</w:t>
      </w:r>
    </w:p>
    <w:p w:rsidR="00F15577" w:rsidRPr="008D227B" w:rsidRDefault="00F15577" w:rsidP="00132AD0">
      <w:pPr>
        <w:tabs>
          <w:tab w:val="left" w:pos="851"/>
        </w:tabs>
        <w:autoSpaceDE w:val="0"/>
        <w:autoSpaceDN w:val="0"/>
        <w:adjustRightInd w:val="0"/>
        <w:ind w:firstLine="567"/>
        <w:jc w:val="both"/>
        <w:rPr>
          <w:iCs/>
          <w:sz w:val="28"/>
          <w:szCs w:val="28"/>
        </w:rPr>
      </w:pPr>
      <w:r w:rsidRPr="008D227B">
        <w:rPr>
          <w:iCs/>
          <w:sz w:val="28"/>
          <w:szCs w:val="28"/>
        </w:rPr>
        <w:t>применением льготного (понижающего) коэффициента 0,1 по 4 договорам аренды нежилых помещений субъектам малого и среднего предпринимательства и лицам, осуществляющим социально-ориентированные виды деятельности, для стимулирования развития на территории города социального предпринимательства в целях имущественной поддержки субъектов и создания им благоприятных условий ведения предпринимательской деятельности.</w:t>
      </w:r>
    </w:p>
    <w:p w:rsidR="00F15577" w:rsidRPr="008D227B" w:rsidRDefault="00F15577" w:rsidP="00132AD0">
      <w:pPr>
        <w:tabs>
          <w:tab w:val="left" w:pos="851"/>
        </w:tabs>
        <w:autoSpaceDE w:val="0"/>
        <w:autoSpaceDN w:val="0"/>
        <w:adjustRightInd w:val="0"/>
        <w:ind w:firstLine="567"/>
        <w:jc w:val="both"/>
        <w:rPr>
          <w:iCs/>
          <w:sz w:val="28"/>
          <w:szCs w:val="28"/>
        </w:rPr>
      </w:pPr>
      <w:proofErr w:type="gramStart"/>
      <w:r w:rsidRPr="008D227B">
        <w:rPr>
          <w:iCs/>
          <w:sz w:val="28"/>
          <w:szCs w:val="28"/>
        </w:rPr>
        <w:t>Размер планируемых доходов рассчитан с учетом выпадающих доходов, связанных с предоставлением помещений по льготным ставкам арендной платы, наличие просроченной дебиторской задолженности.</w:t>
      </w:r>
      <w:proofErr w:type="gramEnd"/>
      <w:r w:rsidRPr="008D227B">
        <w:rPr>
          <w:iCs/>
          <w:sz w:val="28"/>
          <w:szCs w:val="28"/>
        </w:rPr>
        <w:t xml:space="preserve"> Так, согласно предоставленной информации администрацией города размер выпадающих доходов 2021 года составил 26 986,75 тыс. рублей, 2022 года – 26 790,50 тыс. рублей, 2023 года – 26 706,80 тыс. рублей.</w:t>
      </w:r>
    </w:p>
    <w:p w:rsidR="00F15577" w:rsidRPr="008D227B" w:rsidRDefault="00F15577" w:rsidP="00132AD0">
      <w:pPr>
        <w:autoSpaceDE w:val="0"/>
        <w:autoSpaceDN w:val="0"/>
        <w:adjustRightInd w:val="0"/>
        <w:ind w:firstLine="567"/>
        <w:jc w:val="both"/>
        <w:rPr>
          <w:iCs/>
          <w:sz w:val="28"/>
          <w:szCs w:val="28"/>
        </w:rPr>
      </w:pPr>
      <w:r w:rsidRPr="008D227B">
        <w:rPr>
          <w:iCs/>
          <w:sz w:val="28"/>
          <w:szCs w:val="28"/>
        </w:rPr>
        <w:t xml:space="preserve">С 2022 года прогноз по доходам предполагает незначительный рост, в </w:t>
      </w:r>
      <w:proofErr w:type="gramStart"/>
      <w:r w:rsidRPr="008D227B">
        <w:rPr>
          <w:iCs/>
          <w:sz w:val="28"/>
          <w:szCs w:val="28"/>
        </w:rPr>
        <w:t>среднем</w:t>
      </w:r>
      <w:proofErr w:type="gramEnd"/>
      <w:r w:rsidRPr="008D227B">
        <w:rPr>
          <w:iCs/>
          <w:sz w:val="28"/>
          <w:szCs w:val="28"/>
        </w:rPr>
        <w:t xml:space="preserve"> на 0,2% по отношению к показателям 2021 года, которому будет способствовать сокращение сроков действия льготного периода по внесению арендной платы для субъектов малого и среднего предпринимательства.</w:t>
      </w:r>
    </w:p>
    <w:p w:rsidR="00F15577" w:rsidRPr="008D227B" w:rsidRDefault="00F15577" w:rsidP="00132AD0">
      <w:pPr>
        <w:tabs>
          <w:tab w:val="left" w:pos="993"/>
        </w:tabs>
        <w:autoSpaceDE w:val="0"/>
        <w:autoSpaceDN w:val="0"/>
        <w:adjustRightInd w:val="0"/>
        <w:ind w:firstLine="567"/>
        <w:jc w:val="both"/>
        <w:rPr>
          <w:bCs/>
          <w:sz w:val="28"/>
          <w:szCs w:val="28"/>
        </w:rPr>
      </w:pPr>
      <w:proofErr w:type="gramStart"/>
      <w:r w:rsidRPr="008D227B">
        <w:rPr>
          <w:bCs/>
          <w:sz w:val="28"/>
          <w:szCs w:val="28"/>
        </w:rPr>
        <w:t xml:space="preserve">3) Прочие доходы от использования имущества и прав, находящихся в муниципальной собственности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 в проекте Решения о бюджете города спрогнозированы </w:t>
      </w:r>
      <w:r w:rsidRPr="008D227B">
        <w:rPr>
          <w:iCs/>
          <w:sz w:val="28"/>
          <w:szCs w:val="28"/>
        </w:rPr>
        <w:t>в размере 15 216,60 тыс. рублей в 2021 году, 15 184,77 тыс. рублей в 2022 году, 15 164,77 тыс. рублей в</w:t>
      </w:r>
      <w:proofErr w:type="gramEnd"/>
      <w:r w:rsidRPr="008D227B">
        <w:rPr>
          <w:iCs/>
          <w:sz w:val="28"/>
          <w:szCs w:val="28"/>
        </w:rPr>
        <w:t xml:space="preserve"> 2023 году</w:t>
      </w:r>
      <w:r w:rsidRPr="008D227B">
        <w:rPr>
          <w:bCs/>
          <w:sz w:val="28"/>
          <w:szCs w:val="28"/>
        </w:rPr>
        <w:t xml:space="preserve"> с уменьшением поступления в среднем на 7,9 % по сравнению с ожидаемой оценкой 2020 года. </w:t>
      </w:r>
    </w:p>
    <w:p w:rsidR="00F15577" w:rsidRPr="008D227B" w:rsidRDefault="00F15577" w:rsidP="00132AD0">
      <w:pPr>
        <w:ind w:firstLine="540"/>
        <w:jc w:val="both"/>
        <w:rPr>
          <w:bCs/>
          <w:sz w:val="28"/>
          <w:szCs w:val="28"/>
        </w:rPr>
      </w:pPr>
      <w:proofErr w:type="gramStart"/>
      <w:r w:rsidRPr="008D227B">
        <w:rPr>
          <w:bCs/>
          <w:sz w:val="28"/>
          <w:szCs w:val="28"/>
        </w:rPr>
        <w:t xml:space="preserve">Прогноз поступления в бюджет города по данному неналоговому источнику дохода главным администратором доходов бюджета города определен, исходя из действующих в 2020 году договоров на установку и эксплуатацию рекламных конструкций, без учета планируемых к заключению договоров и выпадающих (дополнительных) доходов, что не в полной мере соответствует требованиям пункта 2.10 </w:t>
      </w:r>
      <w:r w:rsidRPr="008D227B">
        <w:rPr>
          <w:iCs/>
          <w:sz w:val="28"/>
          <w:szCs w:val="28"/>
        </w:rPr>
        <w:t>Методики прогнозирования доходов № 591-р</w:t>
      </w:r>
      <w:r w:rsidRPr="008D227B">
        <w:rPr>
          <w:bCs/>
          <w:sz w:val="28"/>
          <w:szCs w:val="28"/>
        </w:rPr>
        <w:t>.</w:t>
      </w:r>
      <w:proofErr w:type="gramEnd"/>
    </w:p>
    <w:p w:rsidR="00F15577" w:rsidRPr="00870A86" w:rsidRDefault="00F15577" w:rsidP="00132AD0">
      <w:pPr>
        <w:tabs>
          <w:tab w:val="left" w:pos="851"/>
          <w:tab w:val="left" w:pos="1134"/>
        </w:tabs>
        <w:autoSpaceDE w:val="0"/>
        <w:autoSpaceDN w:val="0"/>
        <w:adjustRightInd w:val="0"/>
        <w:ind w:firstLine="567"/>
        <w:jc w:val="both"/>
        <w:rPr>
          <w:iCs/>
          <w:sz w:val="28"/>
          <w:szCs w:val="28"/>
        </w:rPr>
      </w:pPr>
      <w:proofErr w:type="gramStart"/>
      <w:r w:rsidRPr="008D227B">
        <w:rPr>
          <w:bCs/>
          <w:sz w:val="28"/>
          <w:szCs w:val="28"/>
        </w:rPr>
        <w:t>4) 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r w:rsidRPr="008D227B">
        <w:rPr>
          <w:i/>
          <w:iCs/>
          <w:sz w:val="28"/>
          <w:szCs w:val="28"/>
        </w:rPr>
        <w:t xml:space="preserve"> </w:t>
      </w:r>
      <w:r w:rsidRPr="008D227B">
        <w:rPr>
          <w:iCs/>
          <w:sz w:val="28"/>
          <w:szCs w:val="28"/>
        </w:rPr>
        <w:t xml:space="preserve">(далее – доходы </w:t>
      </w:r>
      <w:r w:rsidRPr="008D227B">
        <w:rPr>
          <w:iCs/>
          <w:sz w:val="28"/>
          <w:szCs w:val="28"/>
        </w:rPr>
        <w:lastRenderedPageBreak/>
        <w:t>в виде дивидендов по акциям) на 2021 год в проекте Решения о бюджете города предусмотрены в объеме 5 524,75 тыс. рублей, что выше показателя ожидаемой оценки на 2020 год на 1 998,99 тыс. рублей (26,6</w:t>
      </w:r>
      <w:proofErr w:type="gramEnd"/>
      <w:r w:rsidRPr="008D227B">
        <w:rPr>
          <w:iCs/>
          <w:sz w:val="28"/>
          <w:szCs w:val="28"/>
        </w:rPr>
        <w:t xml:space="preserve">%). В 2022 году по сравнению с 2021 годом объем поступлений увеличится незначительно, на 70,70 тыс. рублей, в 2023 по сравнению с 2022 годом уменьшится на 136,85 тыс. </w:t>
      </w:r>
      <w:r w:rsidRPr="00870A86">
        <w:rPr>
          <w:iCs/>
          <w:sz w:val="28"/>
          <w:szCs w:val="28"/>
        </w:rPr>
        <w:t xml:space="preserve">рублей. </w:t>
      </w:r>
    </w:p>
    <w:p w:rsidR="00F15577" w:rsidRPr="00870A86" w:rsidRDefault="00F15577" w:rsidP="00132AD0">
      <w:pPr>
        <w:autoSpaceDE w:val="0"/>
        <w:autoSpaceDN w:val="0"/>
        <w:adjustRightInd w:val="0"/>
        <w:ind w:firstLine="567"/>
        <w:jc w:val="both"/>
        <w:rPr>
          <w:iCs/>
          <w:sz w:val="28"/>
          <w:szCs w:val="28"/>
        </w:rPr>
      </w:pPr>
      <w:r w:rsidRPr="00870A86">
        <w:rPr>
          <w:iCs/>
          <w:sz w:val="28"/>
          <w:szCs w:val="28"/>
        </w:rPr>
        <w:t xml:space="preserve">Основой для формирования поступления дохода в </w:t>
      </w:r>
      <w:proofErr w:type="gramStart"/>
      <w:r w:rsidRPr="00870A86">
        <w:rPr>
          <w:iCs/>
          <w:sz w:val="28"/>
          <w:szCs w:val="28"/>
        </w:rPr>
        <w:t>виде</w:t>
      </w:r>
      <w:proofErr w:type="gramEnd"/>
      <w:r w:rsidRPr="00870A86">
        <w:rPr>
          <w:iCs/>
          <w:sz w:val="28"/>
          <w:szCs w:val="28"/>
        </w:rPr>
        <w:t xml:space="preserve"> дивидендов по акциям в проекте Решения о бюджете города являются сведения, представленные Администрацией города Нижневартовска.</w:t>
      </w:r>
    </w:p>
    <w:p w:rsidR="00F15577" w:rsidRPr="00870A86" w:rsidRDefault="00F15577" w:rsidP="00132AD0">
      <w:pPr>
        <w:autoSpaceDE w:val="0"/>
        <w:autoSpaceDN w:val="0"/>
        <w:adjustRightInd w:val="0"/>
        <w:ind w:firstLine="567"/>
        <w:jc w:val="both"/>
        <w:rPr>
          <w:iCs/>
          <w:sz w:val="28"/>
          <w:szCs w:val="28"/>
        </w:rPr>
      </w:pPr>
      <w:r w:rsidRPr="00870A86">
        <w:rPr>
          <w:iCs/>
          <w:sz w:val="28"/>
          <w:szCs w:val="28"/>
        </w:rPr>
        <w:t xml:space="preserve">Администрацией города Нижневартовска прогнозирование поступления дохода в </w:t>
      </w:r>
      <w:proofErr w:type="gramStart"/>
      <w:r w:rsidRPr="00870A86">
        <w:rPr>
          <w:iCs/>
          <w:sz w:val="28"/>
          <w:szCs w:val="28"/>
        </w:rPr>
        <w:t>виде</w:t>
      </w:r>
      <w:proofErr w:type="gramEnd"/>
      <w:r w:rsidRPr="00870A86">
        <w:rPr>
          <w:iCs/>
          <w:sz w:val="28"/>
          <w:szCs w:val="28"/>
        </w:rPr>
        <w:t xml:space="preserve"> дивидендов по акциям на прогнозируемый период, осуществлено исходя из показателей чистой прибыли, представленных акционерными обществами, с учетом норматива отчислений в размере 35 %, исходя из планируемой части прибыли акционерных обществ, которую предполагается направить на выплату дивидендов в бюджет города.</w:t>
      </w:r>
    </w:p>
    <w:p w:rsidR="00F15577" w:rsidRPr="00870A86" w:rsidRDefault="00F15577" w:rsidP="00132AD0">
      <w:pPr>
        <w:autoSpaceDE w:val="0"/>
        <w:autoSpaceDN w:val="0"/>
        <w:adjustRightInd w:val="0"/>
        <w:ind w:firstLine="567"/>
        <w:jc w:val="both"/>
        <w:rPr>
          <w:iCs/>
          <w:sz w:val="28"/>
          <w:szCs w:val="28"/>
        </w:rPr>
      </w:pPr>
      <w:r w:rsidRPr="00870A86">
        <w:rPr>
          <w:iCs/>
          <w:sz w:val="28"/>
          <w:szCs w:val="28"/>
        </w:rPr>
        <w:t xml:space="preserve">Снижение объема поступлений доходов в 2021 - 2023 годы в </w:t>
      </w:r>
      <w:proofErr w:type="gramStart"/>
      <w:r w:rsidRPr="00870A86">
        <w:rPr>
          <w:iCs/>
          <w:sz w:val="28"/>
          <w:szCs w:val="28"/>
        </w:rPr>
        <w:t>сравнении</w:t>
      </w:r>
      <w:proofErr w:type="gramEnd"/>
      <w:r w:rsidRPr="00870A86">
        <w:rPr>
          <w:iCs/>
          <w:sz w:val="28"/>
          <w:szCs w:val="28"/>
        </w:rPr>
        <w:t xml:space="preserve"> с оценкой 2020 года наблюдается по ряду акционерных обществ. Значительное снижение дохода, более чем на 50%, прогнозируется по 3 акционерным обществам: АО «Кинотеатр Мир», АО «</w:t>
      </w:r>
      <w:proofErr w:type="spellStart"/>
      <w:r w:rsidRPr="00870A86">
        <w:rPr>
          <w:iCs/>
          <w:sz w:val="28"/>
          <w:szCs w:val="28"/>
        </w:rPr>
        <w:t>Нижневартовское</w:t>
      </w:r>
      <w:proofErr w:type="spellEnd"/>
      <w:r w:rsidRPr="00870A86">
        <w:rPr>
          <w:iCs/>
          <w:sz w:val="28"/>
          <w:szCs w:val="28"/>
        </w:rPr>
        <w:t xml:space="preserve"> пассажирское автотранспортное предприятие №2», По АО «Нижневартовская дезинфекционная городская станция» снижение составит более 90% в сравнении с ожидаемой оценкой 2020 года. Основной причиной снижения чистой прибыли у ряда акционерных обществ является снижение объемов выполняемых работ.</w:t>
      </w:r>
    </w:p>
    <w:p w:rsidR="00F15577" w:rsidRPr="00870A86" w:rsidRDefault="00F15577" w:rsidP="00132AD0">
      <w:pPr>
        <w:tabs>
          <w:tab w:val="left" w:pos="851"/>
        </w:tabs>
        <w:autoSpaceDE w:val="0"/>
        <w:autoSpaceDN w:val="0"/>
        <w:adjustRightInd w:val="0"/>
        <w:ind w:firstLine="567"/>
        <w:jc w:val="both"/>
        <w:rPr>
          <w:iCs/>
          <w:sz w:val="28"/>
          <w:szCs w:val="28"/>
        </w:rPr>
      </w:pPr>
      <w:proofErr w:type="gramStart"/>
      <w:r w:rsidRPr="00870A86">
        <w:rPr>
          <w:iCs/>
          <w:sz w:val="28"/>
          <w:szCs w:val="28"/>
        </w:rPr>
        <w:t>5) Поступление в бюджет города доходов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 (далее – платежи от МУП) на очередной 2021 год прогнозируются в сумме 698,02 тыс. рублей, в 2022 и 2023 годах поступление по данному источнику доходов не прогнозируется в связи с:</w:t>
      </w:r>
      <w:proofErr w:type="gramEnd"/>
    </w:p>
    <w:p w:rsidR="00F15577" w:rsidRPr="00870A86" w:rsidRDefault="00F15577" w:rsidP="00132AD0">
      <w:pPr>
        <w:tabs>
          <w:tab w:val="left" w:pos="851"/>
        </w:tabs>
        <w:autoSpaceDE w:val="0"/>
        <w:autoSpaceDN w:val="0"/>
        <w:adjustRightInd w:val="0"/>
        <w:ind w:firstLine="567"/>
        <w:jc w:val="both"/>
        <w:rPr>
          <w:iCs/>
          <w:sz w:val="28"/>
          <w:szCs w:val="28"/>
        </w:rPr>
      </w:pPr>
      <w:r w:rsidRPr="00870A86">
        <w:rPr>
          <w:iCs/>
          <w:sz w:val="28"/>
          <w:szCs w:val="28"/>
        </w:rPr>
        <w:t>реорганизацией МУП Редакция газеты «</w:t>
      </w:r>
      <w:proofErr w:type="spellStart"/>
      <w:r w:rsidRPr="00870A86">
        <w:rPr>
          <w:iCs/>
          <w:sz w:val="28"/>
          <w:szCs w:val="28"/>
        </w:rPr>
        <w:t>Варта</w:t>
      </w:r>
      <w:proofErr w:type="spellEnd"/>
      <w:r w:rsidRPr="00870A86">
        <w:rPr>
          <w:iCs/>
          <w:sz w:val="28"/>
          <w:szCs w:val="28"/>
        </w:rPr>
        <w:t>» в общество с ограниченной ответственностью;</w:t>
      </w:r>
    </w:p>
    <w:p w:rsidR="00CB7BE8" w:rsidRPr="00CB7BE8" w:rsidRDefault="00CB7BE8" w:rsidP="00132AD0">
      <w:pPr>
        <w:ind w:right="60" w:firstLine="567"/>
        <w:jc w:val="both"/>
        <w:rPr>
          <w:rFonts w:ascii="Verdana" w:hAnsi="Verdana"/>
          <w:sz w:val="28"/>
          <w:szCs w:val="28"/>
        </w:rPr>
      </w:pPr>
      <w:proofErr w:type="gramStart"/>
      <w:r w:rsidRPr="00CB7BE8">
        <w:rPr>
          <w:iCs/>
          <w:sz w:val="28"/>
          <w:szCs w:val="28"/>
        </w:rPr>
        <w:t>планируемыми мероприятиями</w:t>
      </w:r>
      <w:r w:rsidRPr="00CB7BE8">
        <w:rPr>
          <w:sz w:val="28"/>
          <w:szCs w:val="28"/>
        </w:rPr>
        <w:t xml:space="preserve"> по приватизации путем преобразования МУП «Бюро технической инвентаризации, учета недвижимости и приватизации жилья города Нижневартовска» (далее – МУП «БТИ»)</w:t>
      </w:r>
      <w:r w:rsidRPr="00CB7BE8">
        <w:rPr>
          <w:iCs/>
          <w:sz w:val="28"/>
          <w:szCs w:val="28"/>
        </w:rPr>
        <w:t xml:space="preserve"> и </w:t>
      </w:r>
      <w:r w:rsidRPr="00CB7BE8">
        <w:rPr>
          <w:sz w:val="28"/>
          <w:szCs w:val="28"/>
        </w:rPr>
        <w:t>МУП города Нижневартовска «Производственный ремонтно-эксплуатационный трест №3» (далее – МУП «ПРЭТ-3») в хозяйственные общества,</w:t>
      </w:r>
      <w:r w:rsidRPr="00CB7BE8">
        <w:rPr>
          <w:rFonts w:ascii="Verdana" w:hAnsi="Verdana"/>
          <w:sz w:val="28"/>
          <w:szCs w:val="28"/>
        </w:rPr>
        <w:t xml:space="preserve"> </w:t>
      </w:r>
      <w:r w:rsidR="00EF4CB6">
        <w:rPr>
          <w:iCs/>
          <w:sz w:val="28"/>
          <w:szCs w:val="28"/>
        </w:rPr>
        <w:t>предусмотренными в</w:t>
      </w:r>
      <w:r w:rsidRPr="00CB7BE8">
        <w:rPr>
          <w:iCs/>
          <w:sz w:val="28"/>
          <w:szCs w:val="28"/>
        </w:rPr>
        <w:t xml:space="preserve"> распоряжени</w:t>
      </w:r>
      <w:r w:rsidR="00EF4CB6">
        <w:rPr>
          <w:iCs/>
          <w:sz w:val="28"/>
          <w:szCs w:val="28"/>
        </w:rPr>
        <w:t>и</w:t>
      </w:r>
      <w:r w:rsidRPr="00CB7BE8">
        <w:rPr>
          <w:iCs/>
          <w:sz w:val="28"/>
          <w:szCs w:val="28"/>
        </w:rPr>
        <w:t xml:space="preserve"> администрации города от 13.04.2020 № 417-р «Об утверждении планов мероприятий («дорожная карта») по реорганизации и ликвидации муниципальных унитарных предприятий города Нижневартовска» (далее - распоряжением № 417-р).</w:t>
      </w:r>
      <w:proofErr w:type="gramEnd"/>
    </w:p>
    <w:p w:rsidR="00CB7BE8" w:rsidRPr="00CB7BE8" w:rsidRDefault="00CB7BE8" w:rsidP="00132AD0">
      <w:pPr>
        <w:tabs>
          <w:tab w:val="left" w:pos="851"/>
        </w:tabs>
        <w:autoSpaceDE w:val="0"/>
        <w:autoSpaceDN w:val="0"/>
        <w:adjustRightInd w:val="0"/>
        <w:ind w:firstLine="567"/>
        <w:jc w:val="both"/>
        <w:rPr>
          <w:iCs/>
          <w:sz w:val="28"/>
          <w:szCs w:val="28"/>
        </w:rPr>
      </w:pPr>
      <w:r w:rsidRPr="00CB7BE8">
        <w:rPr>
          <w:iCs/>
          <w:sz w:val="28"/>
          <w:szCs w:val="28"/>
        </w:rPr>
        <w:t xml:space="preserve">Однако, согласно проекту программы приватизации муниципального имущества в </w:t>
      </w:r>
      <w:proofErr w:type="gramStart"/>
      <w:r w:rsidRPr="00CB7BE8">
        <w:rPr>
          <w:iCs/>
          <w:sz w:val="28"/>
          <w:szCs w:val="28"/>
        </w:rPr>
        <w:t>городе</w:t>
      </w:r>
      <w:proofErr w:type="gramEnd"/>
      <w:r w:rsidRPr="00CB7BE8">
        <w:rPr>
          <w:iCs/>
          <w:sz w:val="28"/>
          <w:szCs w:val="28"/>
        </w:rPr>
        <w:t xml:space="preserve"> Нижневартовске на 2021 год и плановый период 2022-2023 годов, представленному одновременно с </w:t>
      </w:r>
      <w:r w:rsidRPr="00CB7BE8">
        <w:rPr>
          <w:sz w:val="28"/>
          <w:szCs w:val="28"/>
        </w:rPr>
        <w:t>проектом Решения о бюджете</w:t>
      </w:r>
      <w:r w:rsidRPr="00CB7BE8">
        <w:rPr>
          <w:iCs/>
          <w:sz w:val="28"/>
          <w:szCs w:val="28"/>
        </w:rPr>
        <w:t>, вышеуказанные муниципальные унитарные предприятия не включены.</w:t>
      </w:r>
    </w:p>
    <w:p w:rsidR="00CB7BE8" w:rsidRDefault="00CB7BE8" w:rsidP="00132AD0">
      <w:pPr>
        <w:tabs>
          <w:tab w:val="left" w:pos="851"/>
        </w:tabs>
        <w:autoSpaceDE w:val="0"/>
        <w:autoSpaceDN w:val="0"/>
        <w:adjustRightInd w:val="0"/>
        <w:ind w:firstLine="567"/>
        <w:jc w:val="both"/>
        <w:rPr>
          <w:iCs/>
          <w:sz w:val="28"/>
          <w:szCs w:val="28"/>
        </w:rPr>
      </w:pPr>
      <w:proofErr w:type="gramStart"/>
      <w:r w:rsidRPr="00CB7BE8">
        <w:rPr>
          <w:iCs/>
          <w:sz w:val="28"/>
          <w:szCs w:val="28"/>
        </w:rPr>
        <w:lastRenderedPageBreak/>
        <w:t>Таким образом, исключение доходов части прибыли от МУП в 2022 – 2023 годы, в отношении МУП «БТИ» в сумме 315,00 тыс. рублей (ежегодно) и МУП «ПРЭТ-3» в сумме 94,85 тыс. рублей (ежегодно) и прогнозирование по ним доходов в виде дивидендов по акциям не имеет под собой оснований и влечет за собой искажение источника дохода.</w:t>
      </w:r>
      <w:proofErr w:type="gramEnd"/>
    </w:p>
    <w:p w:rsidR="00F15577" w:rsidRPr="008D227B" w:rsidRDefault="00F15577" w:rsidP="00132AD0">
      <w:pPr>
        <w:tabs>
          <w:tab w:val="left" w:pos="993"/>
        </w:tabs>
        <w:autoSpaceDE w:val="0"/>
        <w:autoSpaceDN w:val="0"/>
        <w:adjustRightInd w:val="0"/>
        <w:ind w:firstLine="567"/>
        <w:jc w:val="both"/>
        <w:rPr>
          <w:iCs/>
          <w:sz w:val="28"/>
          <w:szCs w:val="28"/>
        </w:rPr>
      </w:pPr>
      <w:r w:rsidRPr="008D227B">
        <w:rPr>
          <w:iCs/>
          <w:sz w:val="28"/>
          <w:szCs w:val="28"/>
        </w:rPr>
        <w:t xml:space="preserve">2. </w:t>
      </w:r>
      <w:proofErr w:type="gramStart"/>
      <w:r w:rsidRPr="008D227B">
        <w:rPr>
          <w:iCs/>
          <w:sz w:val="28"/>
          <w:szCs w:val="28"/>
        </w:rPr>
        <w:t xml:space="preserve">Платежи при пользовании природными ресурсами </w:t>
      </w:r>
      <w:r w:rsidRPr="008D227B">
        <w:rPr>
          <w:sz w:val="28"/>
          <w:szCs w:val="28"/>
        </w:rPr>
        <w:t>включают в себя плату за негативное воздействие на окружающую среду, расчет по которой представлен главным администратором доходов – Северо-Уральским Межрегиональным Управлением Федеральной службы по надзору в сфере природопользования с учетом нормативов зачисления, предусмотренных Бюджетным кодексом Российской Федерации и Законом Ханты-Мансийского автономного округа – Югры от 10.11.2008 № 132-оз «О межбюджетных отношениях в Ханты-Мансийском автономном округе – Югра».</w:t>
      </w:r>
      <w:proofErr w:type="gramEnd"/>
    </w:p>
    <w:p w:rsidR="00F15577" w:rsidRPr="008D227B" w:rsidRDefault="00F15577" w:rsidP="00132AD0">
      <w:pPr>
        <w:tabs>
          <w:tab w:val="left" w:pos="567"/>
        </w:tabs>
        <w:ind w:firstLine="567"/>
        <w:jc w:val="both"/>
        <w:rPr>
          <w:sz w:val="28"/>
          <w:szCs w:val="28"/>
        </w:rPr>
      </w:pPr>
      <w:r w:rsidRPr="008D227B">
        <w:rPr>
          <w:sz w:val="28"/>
          <w:szCs w:val="28"/>
        </w:rPr>
        <w:t xml:space="preserve">Удельный вес платы за негативное воздействие на окружающую среду </w:t>
      </w:r>
      <w:r w:rsidRPr="008D227B">
        <w:rPr>
          <w:iCs/>
          <w:sz w:val="28"/>
          <w:szCs w:val="28"/>
        </w:rPr>
        <w:t xml:space="preserve">в </w:t>
      </w:r>
      <w:proofErr w:type="gramStart"/>
      <w:r w:rsidRPr="008D227B">
        <w:rPr>
          <w:iCs/>
          <w:sz w:val="28"/>
          <w:szCs w:val="28"/>
        </w:rPr>
        <w:t>объеме</w:t>
      </w:r>
      <w:proofErr w:type="gramEnd"/>
      <w:r w:rsidRPr="008D227B">
        <w:rPr>
          <w:iCs/>
          <w:sz w:val="28"/>
          <w:szCs w:val="28"/>
        </w:rPr>
        <w:t xml:space="preserve"> </w:t>
      </w:r>
      <w:r w:rsidRPr="008D227B">
        <w:rPr>
          <w:sz w:val="28"/>
          <w:szCs w:val="28"/>
        </w:rPr>
        <w:t>неналоговых доходов составляет в среднем 3,7%. Объем поступления на прогнозируемые периоды определен на уровне ожидаемой оценки 2020 года - 29 690,99 тыс. рублей ежегодно.</w:t>
      </w:r>
    </w:p>
    <w:p w:rsidR="00F15577" w:rsidRPr="008D227B" w:rsidRDefault="00F15577" w:rsidP="00132AD0">
      <w:pPr>
        <w:tabs>
          <w:tab w:val="left" w:pos="0"/>
          <w:tab w:val="left" w:pos="1134"/>
        </w:tabs>
        <w:autoSpaceDE w:val="0"/>
        <w:autoSpaceDN w:val="0"/>
        <w:adjustRightInd w:val="0"/>
        <w:ind w:firstLine="567"/>
        <w:jc w:val="both"/>
        <w:rPr>
          <w:sz w:val="28"/>
          <w:szCs w:val="28"/>
        </w:rPr>
      </w:pPr>
      <w:r w:rsidRPr="008D227B">
        <w:rPr>
          <w:sz w:val="28"/>
          <w:szCs w:val="28"/>
        </w:rPr>
        <w:t>3. Доходы от продажи материальных и нематериальных активов формируются по источникам:</w:t>
      </w:r>
    </w:p>
    <w:p w:rsidR="00F15577" w:rsidRPr="008D227B" w:rsidRDefault="00F15577" w:rsidP="00132AD0">
      <w:pPr>
        <w:tabs>
          <w:tab w:val="left" w:pos="0"/>
          <w:tab w:val="left" w:pos="851"/>
          <w:tab w:val="left" w:pos="1134"/>
        </w:tabs>
        <w:autoSpaceDE w:val="0"/>
        <w:autoSpaceDN w:val="0"/>
        <w:adjustRightInd w:val="0"/>
        <w:ind w:firstLine="567"/>
        <w:jc w:val="both"/>
        <w:rPr>
          <w:sz w:val="28"/>
          <w:szCs w:val="28"/>
        </w:rPr>
      </w:pPr>
      <w:r w:rsidRPr="008D227B">
        <w:rPr>
          <w:sz w:val="28"/>
          <w:szCs w:val="28"/>
        </w:rPr>
        <w:t>доходы от продажи квартир;</w:t>
      </w:r>
    </w:p>
    <w:p w:rsidR="00F15577" w:rsidRPr="008D227B" w:rsidRDefault="00F15577" w:rsidP="00132AD0">
      <w:pPr>
        <w:pStyle w:val="ab"/>
        <w:tabs>
          <w:tab w:val="left" w:pos="0"/>
          <w:tab w:val="left" w:pos="851"/>
          <w:tab w:val="left" w:pos="1134"/>
        </w:tabs>
        <w:autoSpaceDE w:val="0"/>
        <w:autoSpaceDN w:val="0"/>
        <w:adjustRightInd w:val="0"/>
        <w:ind w:left="0" w:firstLine="567"/>
        <w:jc w:val="both"/>
        <w:rPr>
          <w:sz w:val="28"/>
          <w:szCs w:val="28"/>
        </w:rPr>
      </w:pPr>
      <w:r w:rsidRPr="008D227B">
        <w:rPr>
          <w:sz w:val="28"/>
          <w:szCs w:val="28"/>
        </w:rPr>
        <w:t>доходы от реализации иного имущества, находящегося в собственности городских округов;</w:t>
      </w:r>
    </w:p>
    <w:p w:rsidR="00F15577" w:rsidRPr="008D227B" w:rsidRDefault="00F15577" w:rsidP="00132AD0">
      <w:pPr>
        <w:tabs>
          <w:tab w:val="left" w:pos="0"/>
          <w:tab w:val="left" w:pos="851"/>
          <w:tab w:val="left" w:pos="1134"/>
        </w:tabs>
        <w:autoSpaceDE w:val="0"/>
        <w:autoSpaceDN w:val="0"/>
        <w:adjustRightInd w:val="0"/>
        <w:ind w:firstLine="567"/>
        <w:jc w:val="both"/>
        <w:rPr>
          <w:sz w:val="28"/>
          <w:szCs w:val="28"/>
        </w:rPr>
      </w:pPr>
      <w:r w:rsidRPr="008D227B">
        <w:rPr>
          <w:sz w:val="28"/>
          <w:szCs w:val="28"/>
        </w:rPr>
        <w:t>доходы от продажи земельных участков, государственная собственность на которые не разграничена;</w:t>
      </w:r>
    </w:p>
    <w:p w:rsidR="00F15577" w:rsidRPr="008D227B" w:rsidRDefault="00F15577" w:rsidP="00132AD0">
      <w:pPr>
        <w:tabs>
          <w:tab w:val="left" w:pos="0"/>
          <w:tab w:val="left" w:pos="851"/>
          <w:tab w:val="left" w:pos="1134"/>
        </w:tabs>
        <w:autoSpaceDE w:val="0"/>
        <w:autoSpaceDN w:val="0"/>
        <w:adjustRightInd w:val="0"/>
        <w:ind w:firstLine="567"/>
        <w:jc w:val="both"/>
        <w:rPr>
          <w:sz w:val="28"/>
          <w:szCs w:val="28"/>
        </w:rPr>
      </w:pPr>
      <w:r w:rsidRPr="008D227B">
        <w:rPr>
          <w:sz w:val="28"/>
          <w:szCs w:val="28"/>
        </w:rPr>
        <w:t>доходы от продажи земельных участков, находящихся в собственности городских округов;</w:t>
      </w:r>
    </w:p>
    <w:p w:rsidR="00F15577" w:rsidRPr="008D227B" w:rsidRDefault="00F15577" w:rsidP="00132AD0">
      <w:pPr>
        <w:tabs>
          <w:tab w:val="left" w:pos="0"/>
          <w:tab w:val="left" w:pos="851"/>
          <w:tab w:val="left" w:pos="1134"/>
        </w:tabs>
        <w:autoSpaceDE w:val="0"/>
        <w:autoSpaceDN w:val="0"/>
        <w:adjustRightInd w:val="0"/>
        <w:ind w:firstLine="567"/>
        <w:jc w:val="both"/>
        <w:rPr>
          <w:sz w:val="28"/>
          <w:szCs w:val="28"/>
        </w:rPr>
      </w:pPr>
      <w:r w:rsidRPr="008D227B">
        <w:rPr>
          <w:sz w:val="28"/>
          <w:szCs w:val="28"/>
        </w:rPr>
        <w:t>плата за увеличение площади земельных участков.</w:t>
      </w:r>
    </w:p>
    <w:p w:rsidR="00F15577" w:rsidRPr="008D227B" w:rsidRDefault="00F15577" w:rsidP="00132AD0">
      <w:pPr>
        <w:tabs>
          <w:tab w:val="left" w:pos="0"/>
          <w:tab w:val="left" w:pos="1134"/>
        </w:tabs>
        <w:autoSpaceDE w:val="0"/>
        <w:autoSpaceDN w:val="0"/>
        <w:adjustRightInd w:val="0"/>
        <w:ind w:firstLine="567"/>
        <w:jc w:val="both"/>
        <w:rPr>
          <w:sz w:val="28"/>
          <w:szCs w:val="28"/>
        </w:rPr>
      </w:pPr>
      <w:r w:rsidRPr="008D227B">
        <w:rPr>
          <w:sz w:val="28"/>
          <w:szCs w:val="28"/>
        </w:rPr>
        <w:t>Расчет указанного неналогового источника дохода представлен главным администратором доходов - администрацией города Нижневартовска.</w:t>
      </w:r>
    </w:p>
    <w:p w:rsidR="00F15577" w:rsidRPr="008D227B" w:rsidRDefault="00F15577" w:rsidP="009E1762">
      <w:pPr>
        <w:tabs>
          <w:tab w:val="left" w:pos="0"/>
          <w:tab w:val="left" w:pos="1134"/>
        </w:tabs>
        <w:autoSpaceDE w:val="0"/>
        <w:autoSpaceDN w:val="0"/>
        <w:adjustRightInd w:val="0"/>
        <w:ind w:firstLine="567"/>
        <w:jc w:val="both"/>
        <w:rPr>
          <w:bCs/>
          <w:sz w:val="28"/>
          <w:szCs w:val="28"/>
        </w:rPr>
      </w:pPr>
      <w:proofErr w:type="gramStart"/>
      <w:r w:rsidRPr="008D227B">
        <w:rPr>
          <w:sz w:val="28"/>
          <w:szCs w:val="28"/>
        </w:rPr>
        <w:t>Доходы от продажи материальных и нематериальных активов в</w:t>
      </w:r>
      <w:r w:rsidRPr="008D227B">
        <w:rPr>
          <w:bCs/>
          <w:sz w:val="28"/>
          <w:szCs w:val="28"/>
        </w:rPr>
        <w:t xml:space="preserve"> проекте Решения о бюджете города спрогнозированы </w:t>
      </w:r>
      <w:r w:rsidRPr="008D227B">
        <w:rPr>
          <w:iCs/>
          <w:sz w:val="28"/>
          <w:szCs w:val="28"/>
        </w:rPr>
        <w:t>в размере 26 310,86 тыс. рублей в 2021 году, 19 799,66 тыс. рублей в 2022 году, 16 836,12 тыс. рублей в 2023 году</w:t>
      </w:r>
      <w:r w:rsidRPr="008D227B">
        <w:rPr>
          <w:bCs/>
          <w:sz w:val="28"/>
          <w:szCs w:val="28"/>
        </w:rPr>
        <w:t xml:space="preserve"> с уменьшением поступления в среднем на 60,2% по сравнению с ожидаемой оценкой 2020 года (52 767,95 тыс. рублей).</w:t>
      </w:r>
      <w:proofErr w:type="gramEnd"/>
    </w:p>
    <w:p w:rsidR="00F15577" w:rsidRPr="008D227B" w:rsidRDefault="00F15577" w:rsidP="009E1762">
      <w:pPr>
        <w:ind w:firstLine="567"/>
        <w:jc w:val="both"/>
        <w:rPr>
          <w:bCs/>
          <w:sz w:val="28"/>
          <w:szCs w:val="28"/>
        </w:rPr>
      </w:pPr>
      <w:r w:rsidRPr="008D227B">
        <w:rPr>
          <w:sz w:val="28"/>
          <w:szCs w:val="28"/>
        </w:rPr>
        <w:t xml:space="preserve">1) Прогноз дохода от продажи квартир, находящихся в муниципальной собственности (по договорам купли-продажи жилых помещений, договорам мены, договорам купли-продажи долей в жилых </w:t>
      </w:r>
      <w:proofErr w:type="gramStart"/>
      <w:r w:rsidRPr="008D227B">
        <w:rPr>
          <w:sz w:val="28"/>
          <w:szCs w:val="28"/>
        </w:rPr>
        <w:t>помещениях</w:t>
      </w:r>
      <w:proofErr w:type="gramEnd"/>
      <w:r w:rsidRPr="008D227B">
        <w:rPr>
          <w:sz w:val="28"/>
          <w:szCs w:val="28"/>
        </w:rPr>
        <w:t xml:space="preserve">) осуществлен методом прямого расчета в соответствии с пунктом 2.16 </w:t>
      </w:r>
      <w:r w:rsidRPr="008D227B">
        <w:rPr>
          <w:iCs/>
          <w:sz w:val="28"/>
          <w:szCs w:val="28"/>
        </w:rPr>
        <w:t>Методики прогнозирования доходов № 591-р</w:t>
      </w:r>
      <w:r w:rsidRPr="008D227B">
        <w:rPr>
          <w:bCs/>
          <w:sz w:val="28"/>
          <w:szCs w:val="28"/>
        </w:rPr>
        <w:t>.</w:t>
      </w:r>
    </w:p>
    <w:p w:rsidR="00F15577" w:rsidRPr="008D227B" w:rsidRDefault="00F15577" w:rsidP="009E1762">
      <w:pPr>
        <w:tabs>
          <w:tab w:val="left" w:pos="851"/>
        </w:tabs>
        <w:ind w:firstLine="567"/>
        <w:jc w:val="both"/>
        <w:rPr>
          <w:sz w:val="28"/>
          <w:szCs w:val="28"/>
        </w:rPr>
      </w:pPr>
      <w:r w:rsidRPr="008D227B">
        <w:rPr>
          <w:sz w:val="28"/>
          <w:szCs w:val="28"/>
        </w:rPr>
        <w:t xml:space="preserve">Прогнозируемый доход от продажи квартир в </w:t>
      </w:r>
      <w:proofErr w:type="gramStart"/>
      <w:r w:rsidRPr="008D227B">
        <w:rPr>
          <w:sz w:val="28"/>
          <w:szCs w:val="28"/>
        </w:rPr>
        <w:t>проекте</w:t>
      </w:r>
      <w:proofErr w:type="gramEnd"/>
      <w:r w:rsidRPr="008D227B">
        <w:rPr>
          <w:sz w:val="28"/>
          <w:szCs w:val="28"/>
        </w:rPr>
        <w:t xml:space="preserve"> Решения о бюджете города предусмотрен на 2021 год в объеме 939,53 тыс. рублей, что ниже ожидаемой оценки 2020 года на 6 378,03 тыс. рублей, или на 87,2%. На 2022 год – 864,88 тыс. рублей и на 202 год – 835,96 тыс. рублей.</w:t>
      </w:r>
    </w:p>
    <w:p w:rsidR="00F15577" w:rsidRPr="008D227B" w:rsidRDefault="00F15577" w:rsidP="009E1762">
      <w:pPr>
        <w:tabs>
          <w:tab w:val="left" w:pos="851"/>
        </w:tabs>
        <w:ind w:firstLine="567"/>
        <w:jc w:val="both"/>
        <w:rPr>
          <w:sz w:val="28"/>
          <w:szCs w:val="28"/>
        </w:rPr>
      </w:pPr>
      <w:r w:rsidRPr="008D227B">
        <w:rPr>
          <w:sz w:val="28"/>
          <w:szCs w:val="28"/>
        </w:rPr>
        <w:lastRenderedPageBreak/>
        <w:t xml:space="preserve">Ежегодное снижение поступления обусловлено выполнением гражданами в полном </w:t>
      </w:r>
      <w:proofErr w:type="gramStart"/>
      <w:r w:rsidRPr="008D227B">
        <w:rPr>
          <w:sz w:val="28"/>
          <w:szCs w:val="28"/>
        </w:rPr>
        <w:t>объеме</w:t>
      </w:r>
      <w:proofErr w:type="gramEnd"/>
      <w:r w:rsidRPr="008D227B">
        <w:rPr>
          <w:sz w:val="28"/>
          <w:szCs w:val="28"/>
        </w:rPr>
        <w:t xml:space="preserve"> денежных обязательств перед бюджетом города по внесению платы за жилые помещения.</w:t>
      </w:r>
    </w:p>
    <w:p w:rsidR="00F15577" w:rsidRPr="008D227B" w:rsidRDefault="00F15577" w:rsidP="009E1762">
      <w:pPr>
        <w:ind w:firstLine="567"/>
        <w:jc w:val="both"/>
        <w:rPr>
          <w:bCs/>
          <w:sz w:val="28"/>
          <w:szCs w:val="28"/>
        </w:rPr>
      </w:pPr>
      <w:r w:rsidRPr="008D227B">
        <w:rPr>
          <w:bCs/>
          <w:sz w:val="28"/>
          <w:szCs w:val="28"/>
        </w:rPr>
        <w:t>2) Доходы от реализации иного имущества, находящ</w:t>
      </w:r>
      <w:r w:rsidR="0007474D">
        <w:rPr>
          <w:bCs/>
          <w:sz w:val="28"/>
          <w:szCs w:val="28"/>
        </w:rPr>
        <w:t>егося</w:t>
      </w:r>
      <w:r w:rsidRPr="008D227B">
        <w:rPr>
          <w:bCs/>
          <w:sz w:val="28"/>
          <w:szCs w:val="28"/>
        </w:rPr>
        <w:t xml:space="preserve"> в собственности городских округов (далее – доходы от реализации) имеют наибольший удельный вес (в </w:t>
      </w:r>
      <w:proofErr w:type="gramStart"/>
      <w:r w:rsidRPr="008D227B">
        <w:rPr>
          <w:bCs/>
          <w:sz w:val="28"/>
          <w:szCs w:val="28"/>
        </w:rPr>
        <w:t>среднем</w:t>
      </w:r>
      <w:proofErr w:type="gramEnd"/>
      <w:r w:rsidRPr="008D227B">
        <w:rPr>
          <w:bCs/>
          <w:sz w:val="28"/>
          <w:szCs w:val="28"/>
        </w:rPr>
        <w:t xml:space="preserve"> 46,4%) в общем объеме поступления доходов от продажи материальных и нематериальных активов на планируемый период 2021 – 2023 годов.</w:t>
      </w:r>
    </w:p>
    <w:p w:rsidR="00F15577" w:rsidRPr="008D227B" w:rsidRDefault="00F15577" w:rsidP="009E1762">
      <w:pPr>
        <w:ind w:firstLine="567"/>
        <w:jc w:val="both"/>
        <w:rPr>
          <w:sz w:val="28"/>
          <w:szCs w:val="28"/>
        </w:rPr>
      </w:pPr>
      <w:proofErr w:type="gramStart"/>
      <w:r w:rsidRPr="008D227B">
        <w:rPr>
          <w:sz w:val="28"/>
          <w:szCs w:val="28"/>
        </w:rPr>
        <w:t>Ожидаемое поступление доходов от реализации в текущем году составляет 33 830,99 тыс. рублей.</w:t>
      </w:r>
      <w:proofErr w:type="gramEnd"/>
    </w:p>
    <w:p w:rsidR="00F15577" w:rsidRPr="008D227B" w:rsidRDefault="00F15577" w:rsidP="009E1762">
      <w:pPr>
        <w:ind w:firstLine="567"/>
        <w:jc w:val="both"/>
        <w:rPr>
          <w:b/>
          <w:sz w:val="28"/>
          <w:szCs w:val="28"/>
        </w:rPr>
      </w:pPr>
      <w:r w:rsidRPr="008D227B">
        <w:rPr>
          <w:bCs/>
          <w:sz w:val="28"/>
          <w:szCs w:val="28"/>
        </w:rPr>
        <w:t xml:space="preserve">На очередной финансовый год и плановые периоды прогнозируется поступление данного неналогового источника доходов в </w:t>
      </w:r>
      <w:proofErr w:type="gramStart"/>
      <w:r w:rsidRPr="008D227B">
        <w:rPr>
          <w:bCs/>
          <w:sz w:val="28"/>
          <w:szCs w:val="28"/>
        </w:rPr>
        <w:t>объеме</w:t>
      </w:r>
      <w:proofErr w:type="gramEnd"/>
      <w:r w:rsidRPr="008D227B">
        <w:rPr>
          <w:bCs/>
          <w:sz w:val="28"/>
          <w:szCs w:val="28"/>
        </w:rPr>
        <w:t xml:space="preserve"> 15 371,33 тыс. рублей на 2021 год, что ниже объема ожидаемой оценки 2020 года на 54,6%, или 18 459,66 тыс. рублей. </w:t>
      </w:r>
    </w:p>
    <w:p w:rsidR="00530BDC" w:rsidRPr="00870A86" w:rsidRDefault="00530BDC" w:rsidP="009E1762">
      <w:pPr>
        <w:ind w:firstLine="567"/>
        <w:jc w:val="both"/>
        <w:rPr>
          <w:bCs/>
          <w:sz w:val="28"/>
          <w:szCs w:val="28"/>
        </w:rPr>
      </w:pPr>
      <w:r w:rsidRPr="00E03A21">
        <w:rPr>
          <w:bCs/>
          <w:sz w:val="28"/>
          <w:szCs w:val="28"/>
        </w:rPr>
        <w:t xml:space="preserve">Доходы от реализации имущества, </w:t>
      </w:r>
      <w:r w:rsidRPr="00870A86">
        <w:rPr>
          <w:bCs/>
          <w:sz w:val="28"/>
          <w:szCs w:val="28"/>
        </w:rPr>
        <w:t xml:space="preserve">находящегося в муниципальной собственности (за исключением движимого имущества бюджетных и автономных учреждений, а также имущества муниципальных унитарных предприятий, в том числе казенных) (далее – доходы от реализации имущества) имеют наибольший удельный вес (в среднем 45%) в общем объеме поступления доходов от продажи материальных и нематериальных активов. </w:t>
      </w:r>
    </w:p>
    <w:p w:rsidR="00530BDC" w:rsidRPr="00E03A21" w:rsidRDefault="00530BDC" w:rsidP="00132AD0">
      <w:pPr>
        <w:ind w:firstLine="567"/>
        <w:jc w:val="both"/>
        <w:rPr>
          <w:bCs/>
          <w:sz w:val="28"/>
          <w:szCs w:val="28"/>
        </w:rPr>
      </w:pPr>
      <w:r w:rsidRPr="00870A86">
        <w:rPr>
          <w:bCs/>
          <w:sz w:val="28"/>
          <w:szCs w:val="28"/>
        </w:rPr>
        <w:t xml:space="preserve">Ожидаемое поступление доходов от реализации имущества в 2021 году составит 56,8% от общего объема доходов от продажи материальных и нематериальных активов, или 14 935,23 тыс. рублей, в 2022 году 43,7%, или 8 649,57 тыс. рублей, в 2023 году 34,5%, или 5 813,63 тыс. рублей. По данному доходному источнику прослеживается устойчивая тенденция снижения поступлений доходов. </w:t>
      </w:r>
      <w:proofErr w:type="gramStart"/>
      <w:r w:rsidRPr="00870A86">
        <w:rPr>
          <w:bCs/>
          <w:sz w:val="28"/>
          <w:szCs w:val="28"/>
        </w:rPr>
        <w:t>Прогнозируемые поступления от реализации имущества уменьшены в 2021 году по сравнени</w:t>
      </w:r>
      <w:r w:rsidRPr="00E03A21">
        <w:rPr>
          <w:bCs/>
          <w:sz w:val="28"/>
          <w:szCs w:val="28"/>
        </w:rPr>
        <w:t>ю с ожидаемой оценкой 2020 года (32 310,05 тыс. рублей) на 53,8%, или на 17 374,82 тыс. рублей, в 2022 году по сравнению с 2021 годом на 42,1%, или 6 285,66 тыс. рублей, в 2023 году в сравнении с 2022 годом на 32,8%, или 2 835,94 тыс. рублей.</w:t>
      </w:r>
      <w:proofErr w:type="gramEnd"/>
    </w:p>
    <w:p w:rsidR="00530BDC" w:rsidRPr="00E03A21" w:rsidRDefault="00530BDC" w:rsidP="00132AD0">
      <w:pPr>
        <w:ind w:firstLine="567"/>
        <w:jc w:val="both"/>
        <w:rPr>
          <w:sz w:val="28"/>
          <w:szCs w:val="28"/>
        </w:rPr>
      </w:pPr>
      <w:r w:rsidRPr="00E03A21">
        <w:rPr>
          <w:sz w:val="28"/>
          <w:szCs w:val="28"/>
        </w:rPr>
        <w:t xml:space="preserve">Прогноз доходов в </w:t>
      </w:r>
      <w:proofErr w:type="gramStart"/>
      <w:r w:rsidRPr="00E03A21">
        <w:rPr>
          <w:sz w:val="28"/>
          <w:szCs w:val="28"/>
        </w:rPr>
        <w:t>проекте</w:t>
      </w:r>
      <w:proofErr w:type="gramEnd"/>
      <w:r w:rsidRPr="00E03A21">
        <w:rPr>
          <w:sz w:val="28"/>
          <w:szCs w:val="28"/>
        </w:rPr>
        <w:t xml:space="preserve"> Решения о бюджете города сформирован на основе сведений, предоставленных главным администратором доходов -  Администрацией города Нижневартовск. </w:t>
      </w:r>
      <w:proofErr w:type="gramStart"/>
      <w:r w:rsidRPr="00E03A21">
        <w:rPr>
          <w:bCs/>
          <w:sz w:val="28"/>
          <w:szCs w:val="28"/>
        </w:rPr>
        <w:t>Расчет прогноза поступления данного источника дохода осуществлен методом</w:t>
      </w:r>
      <w:r w:rsidRPr="00E03A21">
        <w:rPr>
          <w:b/>
          <w:bCs/>
          <w:sz w:val="28"/>
          <w:szCs w:val="28"/>
        </w:rPr>
        <w:t xml:space="preserve"> </w:t>
      </w:r>
      <w:r w:rsidRPr="00E03A21">
        <w:rPr>
          <w:bCs/>
          <w:sz w:val="28"/>
          <w:szCs w:val="28"/>
        </w:rPr>
        <w:t>прямого расчета в разрезе договоров купли-продажи арендуемого муниципального имущества, заключенных в рамках Федерального закона от 22.07.2008 №159-ФЗ «Об особенностях отчуждения недвижимого имущества, находящегося в государственной или в муниципальной собственности и арендуемого субъектами малого и среднего предпринимательства, и о внесении изменений в отдельные законодательные акты Российской Федерации» с учетом сроков реализации Программы приватизации</w:t>
      </w:r>
      <w:proofErr w:type="gramEnd"/>
      <w:r w:rsidRPr="00E03A21">
        <w:rPr>
          <w:bCs/>
          <w:sz w:val="28"/>
          <w:szCs w:val="28"/>
        </w:rPr>
        <w:t xml:space="preserve"> муниципального имущества в </w:t>
      </w:r>
      <w:proofErr w:type="gramStart"/>
      <w:r w:rsidRPr="00E03A21">
        <w:rPr>
          <w:bCs/>
          <w:sz w:val="28"/>
          <w:szCs w:val="28"/>
        </w:rPr>
        <w:t>городе</w:t>
      </w:r>
      <w:proofErr w:type="gramEnd"/>
      <w:r w:rsidRPr="00E03A21">
        <w:rPr>
          <w:bCs/>
          <w:sz w:val="28"/>
          <w:szCs w:val="28"/>
        </w:rPr>
        <w:t xml:space="preserve"> Нижневартовске на 2020 год и плановый период 2021-2022 годов, утвержденной решением Думы города от 29.11.2019 №545 (далее </w:t>
      </w:r>
      <w:r w:rsidRPr="00E03A21">
        <w:rPr>
          <w:bCs/>
          <w:sz w:val="28"/>
          <w:szCs w:val="28"/>
        </w:rPr>
        <w:lastRenderedPageBreak/>
        <w:t>– Программа приватизации на 2020 год), и сроках внесения покупателями выкупной стоимости приватизированного муниципального имущества.</w:t>
      </w:r>
      <w:r w:rsidRPr="00E03A21">
        <w:rPr>
          <w:bCs/>
          <w:sz w:val="28"/>
          <w:szCs w:val="28"/>
        </w:rPr>
        <w:tab/>
      </w:r>
    </w:p>
    <w:p w:rsidR="00530BDC" w:rsidRPr="00E03A21" w:rsidRDefault="00530BDC" w:rsidP="00132AD0">
      <w:pPr>
        <w:ind w:firstLine="709"/>
        <w:jc w:val="both"/>
        <w:rPr>
          <w:bCs/>
          <w:sz w:val="28"/>
          <w:szCs w:val="28"/>
          <w:lang w:val="x-none" w:eastAsia="x-none"/>
        </w:rPr>
      </w:pPr>
      <w:r w:rsidRPr="00E03A21">
        <w:rPr>
          <w:bCs/>
          <w:sz w:val="28"/>
          <w:szCs w:val="28"/>
          <w:lang w:val="x-none" w:eastAsia="x-none"/>
        </w:rPr>
        <w:t>Согласно пояснительной записке к проекту Решения о бюджете города</w:t>
      </w:r>
      <w:r w:rsidRPr="00E03A21">
        <w:rPr>
          <w:bCs/>
          <w:color w:val="FF0000"/>
          <w:sz w:val="28"/>
          <w:szCs w:val="28"/>
          <w:lang w:val="x-none" w:eastAsia="x-none"/>
        </w:rPr>
        <w:t xml:space="preserve"> </w:t>
      </w:r>
      <w:r w:rsidRPr="00E03A21">
        <w:rPr>
          <w:bCs/>
          <w:sz w:val="28"/>
          <w:szCs w:val="28"/>
          <w:lang w:eastAsia="x-none"/>
        </w:rPr>
        <w:t xml:space="preserve">резкое снижение прогноза </w:t>
      </w:r>
      <w:r w:rsidRPr="00E03A21">
        <w:rPr>
          <w:bCs/>
          <w:sz w:val="28"/>
          <w:szCs w:val="28"/>
          <w:lang w:val="x-none" w:eastAsia="x-none"/>
        </w:rPr>
        <w:t xml:space="preserve">доходов </w:t>
      </w:r>
      <w:r w:rsidRPr="00E03A21">
        <w:rPr>
          <w:bCs/>
          <w:sz w:val="28"/>
          <w:szCs w:val="28"/>
          <w:lang w:eastAsia="x-none"/>
        </w:rPr>
        <w:t xml:space="preserve">от реализации </w:t>
      </w:r>
      <w:r w:rsidRPr="00E03A21">
        <w:rPr>
          <w:sz w:val="28"/>
          <w:szCs w:val="28"/>
          <w:lang w:val="x-none" w:eastAsia="x-none"/>
        </w:rPr>
        <w:t>имущества</w:t>
      </w:r>
      <w:r w:rsidRPr="00E03A21">
        <w:rPr>
          <w:bCs/>
          <w:sz w:val="28"/>
          <w:szCs w:val="28"/>
          <w:lang w:val="x-none" w:eastAsia="x-none"/>
        </w:rPr>
        <w:t xml:space="preserve"> в 2021 году и плановом периоде 2022-2023 годов </w:t>
      </w:r>
      <w:r w:rsidRPr="00E03A21">
        <w:rPr>
          <w:bCs/>
          <w:sz w:val="28"/>
          <w:szCs w:val="28"/>
          <w:lang w:eastAsia="x-none"/>
        </w:rPr>
        <w:t xml:space="preserve">по сравнению с </w:t>
      </w:r>
      <w:r w:rsidRPr="00E03A21">
        <w:rPr>
          <w:bCs/>
          <w:sz w:val="28"/>
          <w:szCs w:val="28"/>
          <w:lang w:val="x-none" w:eastAsia="x-none"/>
        </w:rPr>
        <w:t>ожидаемой оценкой 2020 года обусловлено</w:t>
      </w:r>
      <w:r w:rsidRPr="00E03A21">
        <w:rPr>
          <w:bCs/>
          <w:sz w:val="28"/>
          <w:szCs w:val="28"/>
          <w:lang w:eastAsia="x-none"/>
        </w:rPr>
        <w:t xml:space="preserve"> </w:t>
      </w:r>
      <w:r w:rsidRPr="00E03A21">
        <w:rPr>
          <w:bCs/>
          <w:sz w:val="28"/>
          <w:szCs w:val="28"/>
          <w:lang w:val="x-none" w:eastAsia="x-none"/>
        </w:rPr>
        <w:t>постепенной выплатой покупателями в течение 5 лет выкупной стоимости приобретенного арендованного муниципального имущества</w:t>
      </w:r>
      <w:r w:rsidRPr="00E03A21">
        <w:rPr>
          <w:bCs/>
          <w:sz w:val="28"/>
          <w:szCs w:val="28"/>
          <w:lang w:eastAsia="x-none"/>
        </w:rPr>
        <w:t xml:space="preserve">. </w:t>
      </w:r>
      <w:r w:rsidRPr="00E03A21">
        <w:rPr>
          <w:bCs/>
          <w:sz w:val="28"/>
          <w:szCs w:val="28"/>
          <w:lang w:val="x-none" w:eastAsia="x-none"/>
        </w:rPr>
        <w:t xml:space="preserve">Прогнозирование </w:t>
      </w:r>
      <w:r w:rsidRPr="00E03A21">
        <w:rPr>
          <w:bCs/>
          <w:sz w:val="28"/>
          <w:szCs w:val="28"/>
          <w:lang w:eastAsia="x-none"/>
        </w:rPr>
        <w:t xml:space="preserve">данного доходного источника в 2021 году </w:t>
      </w:r>
      <w:r w:rsidRPr="00E03A21">
        <w:rPr>
          <w:bCs/>
          <w:sz w:val="28"/>
          <w:szCs w:val="28"/>
          <w:lang w:val="x-none" w:eastAsia="x-none"/>
        </w:rPr>
        <w:t>осуществлено с учетом поступлений от реализации объектов по заключенным</w:t>
      </w:r>
      <w:r w:rsidRPr="00E03A21">
        <w:rPr>
          <w:bCs/>
          <w:sz w:val="28"/>
          <w:szCs w:val="28"/>
          <w:lang w:eastAsia="x-none"/>
        </w:rPr>
        <w:t xml:space="preserve"> </w:t>
      </w:r>
      <w:r w:rsidRPr="00E03A21">
        <w:rPr>
          <w:bCs/>
          <w:sz w:val="28"/>
          <w:szCs w:val="28"/>
          <w:lang w:val="x-none" w:eastAsia="x-none"/>
        </w:rPr>
        <w:t>16 договорам купли-продажи</w:t>
      </w:r>
      <w:r w:rsidRPr="00E03A21">
        <w:rPr>
          <w:bCs/>
          <w:sz w:val="28"/>
          <w:szCs w:val="28"/>
          <w:lang w:eastAsia="x-none"/>
        </w:rPr>
        <w:t xml:space="preserve"> (с 2016 года по 2020 год) на сумму </w:t>
      </w:r>
      <w:r w:rsidRPr="00E03A21">
        <w:rPr>
          <w:sz w:val="28"/>
          <w:lang w:val="x-none" w:eastAsia="x-none"/>
        </w:rPr>
        <w:t>14 935,23</w:t>
      </w:r>
      <w:r w:rsidRPr="00E03A21">
        <w:rPr>
          <w:sz w:val="28"/>
          <w:lang w:eastAsia="x-none"/>
        </w:rPr>
        <w:t xml:space="preserve"> тыс. рублей</w:t>
      </w:r>
      <w:r w:rsidRPr="00E03A21">
        <w:rPr>
          <w:b/>
          <w:sz w:val="28"/>
          <w:lang w:eastAsia="x-none"/>
        </w:rPr>
        <w:t xml:space="preserve"> </w:t>
      </w:r>
      <w:r w:rsidRPr="00E03A21">
        <w:rPr>
          <w:bCs/>
          <w:sz w:val="28"/>
          <w:szCs w:val="28"/>
          <w:lang w:val="x-none" w:eastAsia="x-none"/>
        </w:rPr>
        <w:t>с постепенным снижением их количества и суммы</w:t>
      </w:r>
      <w:r w:rsidRPr="00E03A21">
        <w:rPr>
          <w:bCs/>
          <w:sz w:val="28"/>
          <w:szCs w:val="28"/>
          <w:lang w:eastAsia="x-none"/>
        </w:rPr>
        <w:t xml:space="preserve"> до 9 договоров на сумму </w:t>
      </w:r>
      <w:r w:rsidRPr="00E03A21">
        <w:rPr>
          <w:sz w:val="28"/>
          <w:szCs w:val="28"/>
          <w:lang w:val="x-none" w:eastAsia="x-none"/>
        </w:rPr>
        <w:t xml:space="preserve">8 649,57 </w:t>
      </w:r>
      <w:r w:rsidRPr="00E03A21">
        <w:rPr>
          <w:bCs/>
          <w:sz w:val="28"/>
          <w:szCs w:val="28"/>
          <w:lang w:val="x-none" w:eastAsia="x-none"/>
        </w:rPr>
        <w:t>тыс. рублей</w:t>
      </w:r>
      <w:r w:rsidRPr="00E03A21">
        <w:rPr>
          <w:bCs/>
          <w:sz w:val="28"/>
          <w:szCs w:val="28"/>
          <w:lang w:eastAsia="x-none"/>
        </w:rPr>
        <w:t xml:space="preserve"> в </w:t>
      </w:r>
      <w:r w:rsidRPr="00E03A21">
        <w:rPr>
          <w:bCs/>
          <w:sz w:val="28"/>
          <w:szCs w:val="28"/>
          <w:lang w:val="x-none" w:eastAsia="x-none"/>
        </w:rPr>
        <w:t>2022</w:t>
      </w:r>
      <w:r w:rsidRPr="00E03A21">
        <w:rPr>
          <w:bCs/>
          <w:sz w:val="28"/>
          <w:szCs w:val="28"/>
          <w:lang w:eastAsia="x-none"/>
        </w:rPr>
        <w:t xml:space="preserve"> году и до 5 договоров на сумму </w:t>
      </w:r>
      <w:r w:rsidRPr="00E03A21">
        <w:rPr>
          <w:sz w:val="28"/>
          <w:szCs w:val="28"/>
          <w:lang w:val="x-none" w:eastAsia="x-none"/>
        </w:rPr>
        <w:t>5 813,63 тыс.</w:t>
      </w:r>
      <w:r w:rsidRPr="00E03A21">
        <w:rPr>
          <w:sz w:val="28"/>
          <w:szCs w:val="28"/>
          <w:lang w:eastAsia="x-none"/>
        </w:rPr>
        <w:t xml:space="preserve"> </w:t>
      </w:r>
      <w:r w:rsidRPr="00E03A21">
        <w:rPr>
          <w:sz w:val="28"/>
          <w:szCs w:val="28"/>
          <w:lang w:val="x-none" w:eastAsia="x-none"/>
        </w:rPr>
        <w:t xml:space="preserve">рублей </w:t>
      </w:r>
      <w:r w:rsidRPr="00E03A21">
        <w:rPr>
          <w:bCs/>
          <w:sz w:val="28"/>
          <w:szCs w:val="28"/>
          <w:lang w:eastAsia="x-none"/>
        </w:rPr>
        <w:t>в</w:t>
      </w:r>
      <w:r w:rsidRPr="00E03A21">
        <w:rPr>
          <w:bCs/>
          <w:sz w:val="28"/>
          <w:szCs w:val="28"/>
          <w:lang w:val="x-none" w:eastAsia="x-none"/>
        </w:rPr>
        <w:t xml:space="preserve"> 2023 год</w:t>
      </w:r>
      <w:r w:rsidRPr="00E03A21">
        <w:rPr>
          <w:bCs/>
          <w:sz w:val="28"/>
          <w:szCs w:val="28"/>
          <w:lang w:eastAsia="x-none"/>
        </w:rPr>
        <w:t>у</w:t>
      </w:r>
      <w:r w:rsidRPr="00E03A21">
        <w:rPr>
          <w:bCs/>
          <w:sz w:val="28"/>
          <w:szCs w:val="28"/>
          <w:lang w:val="x-none" w:eastAsia="x-none"/>
        </w:rPr>
        <w:t xml:space="preserve">. </w:t>
      </w:r>
    </w:p>
    <w:p w:rsidR="00530BDC" w:rsidRPr="00870A86" w:rsidRDefault="00530BDC" w:rsidP="00132AD0">
      <w:pPr>
        <w:widowControl w:val="0"/>
        <w:autoSpaceDE w:val="0"/>
        <w:autoSpaceDN w:val="0"/>
        <w:ind w:firstLine="567"/>
        <w:jc w:val="both"/>
        <w:rPr>
          <w:sz w:val="28"/>
          <w:szCs w:val="28"/>
        </w:rPr>
      </w:pPr>
      <w:proofErr w:type="gramStart"/>
      <w:r w:rsidRPr="00E03A21">
        <w:rPr>
          <w:sz w:val="28"/>
          <w:szCs w:val="28"/>
        </w:rPr>
        <w:t>Следует отметить, что прогнозные показатели на 2021 год и плановый период 2022-2023 годов определены только на основе ранее заключенных договоров купли-продажи муниципального имущества, отчужденного в порядке, установленном Законом № 159-ФЗ, что противоречит пункту 2.18 Методики прогнозирования поступлений доходов бюджета города, главным администратором которых является администрация города Нижневартовска, утвержденной распоряжением администрации города от 29.05.2020 № 591-р (далее – Методика прогнозирования № 591-р).</w:t>
      </w:r>
      <w:proofErr w:type="gramEnd"/>
      <w:r w:rsidRPr="00E03A21">
        <w:rPr>
          <w:sz w:val="28"/>
          <w:szCs w:val="28"/>
        </w:rPr>
        <w:t xml:space="preserve"> </w:t>
      </w:r>
      <w:proofErr w:type="gramStart"/>
      <w:r w:rsidRPr="00E03A21">
        <w:rPr>
          <w:sz w:val="28"/>
          <w:szCs w:val="28"/>
        </w:rPr>
        <w:t xml:space="preserve">В результате чего </w:t>
      </w:r>
      <w:r w:rsidRPr="00870A86">
        <w:rPr>
          <w:sz w:val="28"/>
          <w:szCs w:val="28"/>
        </w:rPr>
        <w:t>при прогнозировании рассматриваемого в настоящем разделе неналогового источника дохода администрацией города не учтены сумма дополнительных или выпадающих доходов от продажи муниципального имущества с учетом дополнительных доходов за счет предстоящего отчуждения объектов, рассчитываемых исходя из оценки текущего состояния дополнительной доходной базы, тенденций и перспективы получения либо неполучения дохода (пункт 2.18 Методики прогнозирования № 591-р).</w:t>
      </w:r>
      <w:proofErr w:type="gramEnd"/>
    </w:p>
    <w:p w:rsidR="00530BDC" w:rsidRPr="00870A86" w:rsidRDefault="00530BDC" w:rsidP="00132AD0">
      <w:pPr>
        <w:ind w:left="60" w:right="60" w:firstLine="709"/>
        <w:jc w:val="both"/>
        <w:rPr>
          <w:rFonts w:ascii="Verdana" w:hAnsi="Verdana"/>
          <w:sz w:val="28"/>
          <w:szCs w:val="28"/>
        </w:rPr>
      </w:pPr>
      <w:proofErr w:type="gramStart"/>
      <w:r w:rsidRPr="00870A86">
        <w:rPr>
          <w:sz w:val="28"/>
          <w:szCs w:val="28"/>
        </w:rPr>
        <w:t>Помимо этого, в Проекте решения Думы города Нижневартовска «О программе приватизации муниципального имущества в</w:t>
      </w:r>
      <w:r w:rsidRPr="00E03A21">
        <w:rPr>
          <w:sz w:val="28"/>
          <w:szCs w:val="28"/>
        </w:rPr>
        <w:t xml:space="preserve"> городе Нижневартовске на 2021 год и плановый период 2022 и 2023 годов» (далее – проект программы приватизации) предлагается к утверждению п</w:t>
      </w:r>
      <w:r w:rsidRPr="00E03A21">
        <w:rPr>
          <w:rFonts w:eastAsia="Calibri"/>
          <w:sz w:val="28"/>
          <w:szCs w:val="28"/>
          <w:lang w:eastAsia="en-US"/>
        </w:rPr>
        <w:t xml:space="preserve">рограмма приватизации, в составе которой содержится </w:t>
      </w:r>
      <w:r w:rsidRPr="00E03A21">
        <w:rPr>
          <w:sz w:val="28"/>
          <w:szCs w:val="28"/>
        </w:rPr>
        <w:t xml:space="preserve">15 объектов </w:t>
      </w:r>
      <w:r w:rsidRPr="00E03A21">
        <w:rPr>
          <w:rFonts w:eastAsia="Calibri"/>
          <w:sz w:val="28"/>
          <w:szCs w:val="28"/>
          <w:lang w:eastAsia="en-US"/>
        </w:rPr>
        <w:t>недвижимого имущества, планируемых к приватизации до 4 квартала 2021 года, 13 из которых планируются к приватизации в общем порядке</w:t>
      </w:r>
      <w:proofErr w:type="gramEnd"/>
      <w:r w:rsidRPr="00E03A21">
        <w:rPr>
          <w:rFonts w:eastAsia="Calibri"/>
          <w:sz w:val="28"/>
          <w:szCs w:val="28"/>
          <w:lang w:eastAsia="en-US"/>
        </w:rPr>
        <w:t>.</w:t>
      </w:r>
      <w:r w:rsidRPr="00E03A21">
        <w:rPr>
          <w:sz w:val="28"/>
          <w:szCs w:val="28"/>
        </w:rPr>
        <w:t xml:space="preserve"> </w:t>
      </w:r>
      <w:r w:rsidRPr="00E03A21">
        <w:rPr>
          <w:bCs/>
          <w:sz w:val="28"/>
          <w:szCs w:val="28"/>
        </w:rPr>
        <w:t>Согласно пояснительной записке, представленной администрацией города, в</w:t>
      </w:r>
      <w:r w:rsidRPr="00E03A21">
        <w:rPr>
          <w:sz w:val="28"/>
          <w:szCs w:val="28"/>
        </w:rPr>
        <w:t xml:space="preserve"> отношении этих 13 объектов </w:t>
      </w:r>
      <w:r w:rsidRPr="00870A86">
        <w:rPr>
          <w:sz w:val="28"/>
          <w:szCs w:val="28"/>
        </w:rPr>
        <w:t>получены сведения об их рыночной стои</w:t>
      </w:r>
      <w:r w:rsidR="0007474D">
        <w:rPr>
          <w:sz w:val="28"/>
          <w:szCs w:val="28"/>
        </w:rPr>
        <w:t>м</w:t>
      </w:r>
      <w:r w:rsidRPr="00870A86">
        <w:rPr>
          <w:sz w:val="28"/>
          <w:szCs w:val="28"/>
        </w:rPr>
        <w:t>ости на общую сумму 57 482,16 тыс. рублей. Во втором полугодие 202</w:t>
      </w:r>
      <w:r w:rsidR="0007474D">
        <w:rPr>
          <w:sz w:val="28"/>
          <w:szCs w:val="28"/>
        </w:rPr>
        <w:t>1</w:t>
      </w:r>
      <w:r w:rsidRPr="00870A86">
        <w:rPr>
          <w:sz w:val="28"/>
          <w:szCs w:val="28"/>
        </w:rPr>
        <w:t xml:space="preserve"> года планируется проведение двух электронных аукционов по продаже данных объектов муниципальной собственности. Однако при расчете объема поступлений от реализации имущества</w:t>
      </w:r>
      <w:r w:rsidRPr="00870A86">
        <w:rPr>
          <w:iCs/>
          <w:sz w:val="28"/>
          <w:szCs w:val="28"/>
        </w:rPr>
        <w:t xml:space="preserve">, доход от </w:t>
      </w:r>
      <w:r w:rsidRPr="00870A86">
        <w:rPr>
          <w:sz w:val="28"/>
          <w:szCs w:val="28"/>
        </w:rPr>
        <w:t xml:space="preserve">приватизации </w:t>
      </w:r>
      <w:r w:rsidRPr="00870A86">
        <w:rPr>
          <w:iCs/>
          <w:sz w:val="28"/>
          <w:szCs w:val="28"/>
        </w:rPr>
        <w:t xml:space="preserve">13 объектов </w:t>
      </w:r>
      <w:r w:rsidRPr="00870A86">
        <w:rPr>
          <w:sz w:val="28"/>
          <w:szCs w:val="28"/>
        </w:rPr>
        <w:t>муниципального имущества, включенных в проект программы приватизации</w:t>
      </w:r>
      <w:r w:rsidRPr="00870A86">
        <w:rPr>
          <w:iCs/>
          <w:sz w:val="28"/>
          <w:szCs w:val="28"/>
        </w:rPr>
        <w:t xml:space="preserve"> не учтен в прогнозных показателях 2021 года и планового периода 2022-2023 годов.</w:t>
      </w:r>
      <w:r w:rsidRPr="00870A86">
        <w:rPr>
          <w:b/>
          <w:iCs/>
          <w:sz w:val="28"/>
          <w:szCs w:val="28"/>
        </w:rPr>
        <w:t xml:space="preserve"> </w:t>
      </w:r>
      <w:r w:rsidRPr="00870A86">
        <w:rPr>
          <w:sz w:val="28"/>
          <w:szCs w:val="28"/>
        </w:rPr>
        <w:t>Следовательно, имеется потенциальный резерв поступления в бюджет города по данному неналоговому источнику доходов.</w:t>
      </w:r>
    </w:p>
    <w:p w:rsidR="00530BDC" w:rsidRPr="00E03A21" w:rsidRDefault="00530BDC" w:rsidP="00132AD0">
      <w:pPr>
        <w:ind w:left="60" w:right="60" w:firstLine="709"/>
        <w:jc w:val="both"/>
        <w:rPr>
          <w:rFonts w:ascii="Verdana" w:hAnsi="Verdana"/>
          <w:sz w:val="28"/>
          <w:szCs w:val="28"/>
        </w:rPr>
      </w:pPr>
      <w:r w:rsidRPr="00870A86">
        <w:rPr>
          <w:bCs/>
          <w:sz w:val="28"/>
          <w:szCs w:val="28"/>
        </w:rPr>
        <w:lastRenderedPageBreak/>
        <w:t>Также решением Думы города Нижневартовска</w:t>
      </w:r>
      <w:r w:rsidRPr="00E03A21">
        <w:rPr>
          <w:bCs/>
          <w:sz w:val="28"/>
          <w:szCs w:val="28"/>
        </w:rPr>
        <w:t xml:space="preserve"> </w:t>
      </w:r>
      <w:r w:rsidRPr="00E03A21">
        <w:rPr>
          <w:color w:val="000000"/>
          <w:sz w:val="28"/>
          <w:szCs w:val="28"/>
        </w:rPr>
        <w:t xml:space="preserve">от 30.10.2020 № 67 </w:t>
      </w:r>
      <w:r w:rsidRPr="00E03A21">
        <w:rPr>
          <w:bCs/>
          <w:sz w:val="28"/>
          <w:szCs w:val="28"/>
        </w:rPr>
        <w:t xml:space="preserve">в Программу приватизации </w:t>
      </w:r>
      <w:r w:rsidRPr="00E03A21">
        <w:rPr>
          <w:sz w:val="28"/>
          <w:szCs w:val="28"/>
        </w:rPr>
        <w:t xml:space="preserve">на 2020 год внесено изменение – </w:t>
      </w:r>
      <w:r w:rsidRPr="00E03A21">
        <w:rPr>
          <w:bCs/>
          <w:sz w:val="28"/>
          <w:szCs w:val="28"/>
        </w:rPr>
        <w:t>пункт 1 «Недвижимое имущество» раздела 2 «Муниципальное имущество, приватизация которого</w:t>
      </w:r>
      <w:r w:rsidRPr="00E03A21">
        <w:rPr>
          <w:sz w:val="28"/>
          <w:szCs w:val="28"/>
        </w:rPr>
        <w:t xml:space="preserve"> </w:t>
      </w:r>
      <w:r w:rsidRPr="00E03A21">
        <w:rPr>
          <w:bCs/>
          <w:sz w:val="28"/>
          <w:szCs w:val="28"/>
        </w:rPr>
        <w:t>планируется в 2020 году и на плановый период</w:t>
      </w:r>
      <w:r w:rsidRPr="00E03A21">
        <w:rPr>
          <w:sz w:val="28"/>
          <w:szCs w:val="28"/>
        </w:rPr>
        <w:t xml:space="preserve"> </w:t>
      </w:r>
      <w:r w:rsidRPr="00E03A21">
        <w:rPr>
          <w:bCs/>
          <w:sz w:val="28"/>
          <w:szCs w:val="28"/>
        </w:rPr>
        <w:t xml:space="preserve">2021 - 2022 годов» дополнен объектом незавершенного строительства </w:t>
      </w:r>
      <w:r w:rsidRPr="00E03A21">
        <w:rPr>
          <w:sz w:val="28"/>
          <w:szCs w:val="28"/>
        </w:rPr>
        <w:t xml:space="preserve">общей площадью 4690,0 </w:t>
      </w:r>
      <w:proofErr w:type="spellStart"/>
      <w:r w:rsidRPr="00E03A21">
        <w:rPr>
          <w:sz w:val="28"/>
          <w:szCs w:val="28"/>
        </w:rPr>
        <w:t>кв</w:t>
      </w:r>
      <w:proofErr w:type="gramStart"/>
      <w:r w:rsidRPr="00E03A21">
        <w:rPr>
          <w:sz w:val="28"/>
          <w:szCs w:val="28"/>
        </w:rPr>
        <w:t>.м</w:t>
      </w:r>
      <w:proofErr w:type="spellEnd"/>
      <w:proofErr w:type="gramEnd"/>
      <w:r w:rsidRPr="00E03A21">
        <w:rPr>
          <w:sz w:val="28"/>
          <w:szCs w:val="28"/>
        </w:rPr>
        <w:t xml:space="preserve">, расположенного по адресу: город Нижневартовск, улица Мира, дом 29, квартал «Мира» (далее – Объект незавершенного строительства), с земельным </w:t>
      </w:r>
      <w:proofErr w:type="gramStart"/>
      <w:r w:rsidRPr="00E03A21">
        <w:rPr>
          <w:sz w:val="28"/>
          <w:szCs w:val="28"/>
        </w:rPr>
        <w:t>участком</w:t>
      </w:r>
      <w:proofErr w:type="gramEnd"/>
      <w:r w:rsidRPr="00E03A21">
        <w:rPr>
          <w:sz w:val="28"/>
          <w:szCs w:val="28"/>
        </w:rPr>
        <w:t xml:space="preserve"> формирование которого осуществляется в соответствии с проектом межевания застроенной территории планировочного района 8 города Нижневартовска, утвержденного </w:t>
      </w:r>
      <w:hyperlink r:id="rId32" w:history="1">
        <w:r w:rsidRPr="00E03A21">
          <w:rPr>
            <w:sz w:val="28"/>
            <w:szCs w:val="28"/>
          </w:rPr>
          <w:t>постановлением</w:t>
        </w:r>
      </w:hyperlink>
      <w:r w:rsidRPr="00E03A21">
        <w:rPr>
          <w:sz w:val="28"/>
          <w:szCs w:val="28"/>
        </w:rPr>
        <w:t xml:space="preserve"> администрации города от 10.06.2020 № 515. Дата начала и окончания проведения мероприятий по приватизации указанного объекта с 4 квартал 2020 года по 4 квартал 2021 года. Однако</w:t>
      </w:r>
      <w:proofErr w:type="gramStart"/>
      <w:r w:rsidRPr="00E03A21">
        <w:rPr>
          <w:sz w:val="28"/>
          <w:szCs w:val="28"/>
        </w:rPr>
        <w:t>,</w:t>
      </w:r>
      <w:proofErr w:type="gramEnd"/>
      <w:r w:rsidRPr="00E03A21">
        <w:rPr>
          <w:sz w:val="28"/>
          <w:szCs w:val="28"/>
        </w:rPr>
        <w:t xml:space="preserve"> при расчете объема поступлений от реализации имущества в проекте решения о бюджете</w:t>
      </w:r>
      <w:r w:rsidRPr="00E03A21">
        <w:rPr>
          <w:iCs/>
          <w:sz w:val="28"/>
          <w:szCs w:val="28"/>
        </w:rPr>
        <w:t xml:space="preserve"> доход от </w:t>
      </w:r>
      <w:r w:rsidRPr="00E03A21">
        <w:rPr>
          <w:sz w:val="28"/>
          <w:szCs w:val="28"/>
        </w:rPr>
        <w:t>приватизации Объекта незавершенного строительства</w:t>
      </w:r>
      <w:r w:rsidRPr="00E03A21">
        <w:rPr>
          <w:iCs/>
          <w:sz w:val="28"/>
          <w:szCs w:val="28"/>
        </w:rPr>
        <w:t xml:space="preserve"> не учтен. </w:t>
      </w:r>
    </w:p>
    <w:p w:rsidR="00F15577" w:rsidRPr="00E03A21" w:rsidRDefault="00F15577" w:rsidP="00132AD0">
      <w:pPr>
        <w:tabs>
          <w:tab w:val="left" w:pos="993"/>
        </w:tabs>
        <w:ind w:firstLine="568"/>
        <w:jc w:val="both"/>
        <w:rPr>
          <w:sz w:val="28"/>
          <w:szCs w:val="28"/>
        </w:rPr>
      </w:pPr>
      <w:r w:rsidRPr="00E03A21">
        <w:rPr>
          <w:sz w:val="28"/>
          <w:szCs w:val="28"/>
        </w:rPr>
        <w:t>3) Доходы от продажи земельных участков, государственная собственность на которые не разграничена на 2021 - 2023 годы определены в размере 10 000,00 тыс. рублей ежегодно, на уровне ожидаемой оценки поступления в 2020 году.</w:t>
      </w:r>
    </w:p>
    <w:p w:rsidR="00F15577" w:rsidRPr="00E03A21" w:rsidRDefault="00F15577" w:rsidP="00132AD0">
      <w:pPr>
        <w:ind w:firstLine="568"/>
        <w:jc w:val="both"/>
        <w:rPr>
          <w:sz w:val="28"/>
          <w:szCs w:val="28"/>
        </w:rPr>
      </w:pPr>
      <w:r w:rsidRPr="00E03A21">
        <w:rPr>
          <w:sz w:val="28"/>
          <w:szCs w:val="28"/>
        </w:rPr>
        <w:t xml:space="preserve">Прогнозирование поступления доходов по данному неналоговому источнику осуществлено в </w:t>
      </w:r>
      <w:proofErr w:type="gramStart"/>
      <w:r w:rsidRPr="00E03A21">
        <w:rPr>
          <w:sz w:val="28"/>
          <w:szCs w:val="28"/>
        </w:rPr>
        <w:t>соответствии</w:t>
      </w:r>
      <w:proofErr w:type="gramEnd"/>
      <w:r w:rsidRPr="00E03A21">
        <w:rPr>
          <w:sz w:val="28"/>
          <w:szCs w:val="28"/>
        </w:rPr>
        <w:t xml:space="preserve"> с пунктом 2.23 Методики прогнозирования доходов № 591-р. </w:t>
      </w:r>
    </w:p>
    <w:p w:rsidR="00F15577" w:rsidRPr="00E03A21" w:rsidRDefault="00F15577" w:rsidP="00132AD0">
      <w:pPr>
        <w:tabs>
          <w:tab w:val="left" w:pos="0"/>
        </w:tabs>
        <w:ind w:firstLine="567"/>
        <w:jc w:val="both"/>
        <w:rPr>
          <w:sz w:val="28"/>
          <w:szCs w:val="28"/>
        </w:rPr>
      </w:pPr>
      <w:r w:rsidRPr="00E03A21">
        <w:rPr>
          <w:sz w:val="28"/>
          <w:szCs w:val="28"/>
        </w:rPr>
        <w:t xml:space="preserve">4. Формирование прогноза поступления доходов в </w:t>
      </w:r>
      <w:proofErr w:type="gramStart"/>
      <w:r w:rsidRPr="00E03A21">
        <w:rPr>
          <w:sz w:val="28"/>
          <w:szCs w:val="28"/>
        </w:rPr>
        <w:t>виде</w:t>
      </w:r>
      <w:proofErr w:type="gramEnd"/>
      <w:r w:rsidRPr="00E03A21">
        <w:rPr>
          <w:sz w:val="28"/>
          <w:szCs w:val="28"/>
        </w:rPr>
        <w:t xml:space="preserve"> штрафов, санкций, воз</w:t>
      </w:r>
      <w:r w:rsidR="0007474D">
        <w:rPr>
          <w:sz w:val="28"/>
          <w:szCs w:val="28"/>
        </w:rPr>
        <w:t>мещения</w:t>
      </w:r>
      <w:r w:rsidRPr="00E03A21">
        <w:rPr>
          <w:sz w:val="28"/>
          <w:szCs w:val="28"/>
        </w:rPr>
        <w:t xml:space="preserve"> ущерба на 2021-2023 годы осуществлено на основе предоставленных главными администраторами доходов органов государственной власти Российской Федерации, субъектов Российской власти и органов местного самоуправления сведений. </w:t>
      </w:r>
    </w:p>
    <w:p w:rsidR="00F15577" w:rsidRPr="00E03A21" w:rsidRDefault="00F15577" w:rsidP="00132AD0">
      <w:pPr>
        <w:tabs>
          <w:tab w:val="left" w:pos="567"/>
        </w:tabs>
        <w:ind w:firstLine="567"/>
        <w:jc w:val="both"/>
        <w:rPr>
          <w:sz w:val="28"/>
          <w:szCs w:val="28"/>
        </w:rPr>
      </w:pPr>
      <w:r w:rsidRPr="00E03A21">
        <w:rPr>
          <w:sz w:val="28"/>
          <w:szCs w:val="28"/>
        </w:rPr>
        <w:t xml:space="preserve">Объем поступления штрафов, санкций и возмещения ущерба в </w:t>
      </w:r>
      <w:proofErr w:type="gramStart"/>
      <w:r w:rsidRPr="00E03A21">
        <w:rPr>
          <w:sz w:val="28"/>
          <w:szCs w:val="28"/>
        </w:rPr>
        <w:t>проекте</w:t>
      </w:r>
      <w:proofErr w:type="gramEnd"/>
      <w:r w:rsidRPr="00E03A21">
        <w:rPr>
          <w:sz w:val="28"/>
          <w:szCs w:val="28"/>
        </w:rPr>
        <w:t xml:space="preserve"> Решения о бюджете города предусмотрен на 2021 год в сумме 13 134,90 тыс. рублей, на 2022 год – 12 514,98 тыс. рублей, на 2023 год – 12 499,18 тыс. рублей.</w:t>
      </w:r>
    </w:p>
    <w:p w:rsidR="00F15577" w:rsidRPr="00E03A21" w:rsidRDefault="00F15577" w:rsidP="00132AD0">
      <w:pPr>
        <w:tabs>
          <w:tab w:val="left" w:pos="567"/>
        </w:tabs>
        <w:ind w:firstLine="567"/>
        <w:jc w:val="both"/>
        <w:rPr>
          <w:sz w:val="28"/>
          <w:szCs w:val="28"/>
        </w:rPr>
      </w:pPr>
      <w:r w:rsidRPr="00E03A21">
        <w:rPr>
          <w:sz w:val="28"/>
          <w:szCs w:val="28"/>
        </w:rPr>
        <w:t xml:space="preserve">Ожидаемая оценка поступления данного неналогового источника доходов в 2020 году составляет 133 904,41 тыс. рублей. Наибольший удельный вес приходится на иные штрафы, неустойки, пени в </w:t>
      </w:r>
      <w:proofErr w:type="gramStart"/>
      <w:r w:rsidRPr="00E03A21">
        <w:rPr>
          <w:sz w:val="28"/>
          <w:szCs w:val="28"/>
        </w:rPr>
        <w:t>соответствии</w:t>
      </w:r>
      <w:proofErr w:type="gramEnd"/>
      <w:r w:rsidRPr="00E03A21">
        <w:rPr>
          <w:sz w:val="28"/>
          <w:szCs w:val="28"/>
        </w:rPr>
        <w:t xml:space="preserve">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городского округа, одним из администраторов которого является МКУ «УКС».</w:t>
      </w:r>
    </w:p>
    <w:p w:rsidR="00F15577" w:rsidRPr="00E03A21" w:rsidRDefault="00F15577" w:rsidP="009E1762">
      <w:pPr>
        <w:tabs>
          <w:tab w:val="left" w:pos="0"/>
        </w:tabs>
        <w:ind w:firstLine="567"/>
        <w:jc w:val="both"/>
        <w:rPr>
          <w:sz w:val="28"/>
          <w:szCs w:val="28"/>
        </w:rPr>
      </w:pPr>
      <w:r w:rsidRPr="00E03A21">
        <w:rPr>
          <w:sz w:val="28"/>
          <w:szCs w:val="28"/>
        </w:rPr>
        <w:t>Согласно пояснительной записке предоставленной главным администратором дохода – Администрацией города по указанному неналоговому источнику дохода в отношении администратора дохода МКУ «УКС» ожидаемая оценка за 2020 год</w:t>
      </w:r>
      <w:r w:rsidRPr="00E03A21">
        <w:rPr>
          <w:bCs/>
          <w:sz w:val="28"/>
          <w:szCs w:val="28"/>
          <w:lang w:eastAsia="en-US"/>
        </w:rPr>
        <w:t xml:space="preserve">, </w:t>
      </w:r>
      <w:r w:rsidRPr="00E03A21">
        <w:rPr>
          <w:sz w:val="28"/>
          <w:szCs w:val="28"/>
        </w:rPr>
        <w:t>прогнозируется по фактически поступившим доходам в 2020 году, что составляет 117 025,39 тыс. руб.</w:t>
      </w:r>
    </w:p>
    <w:p w:rsidR="00F15577" w:rsidRPr="00E03A21" w:rsidRDefault="00F15577" w:rsidP="009E1762">
      <w:pPr>
        <w:tabs>
          <w:tab w:val="left" w:pos="0"/>
        </w:tabs>
        <w:ind w:firstLine="567"/>
        <w:jc w:val="both"/>
        <w:rPr>
          <w:sz w:val="28"/>
          <w:szCs w:val="28"/>
        </w:rPr>
      </w:pPr>
      <w:r w:rsidRPr="00E03A21">
        <w:rPr>
          <w:sz w:val="28"/>
          <w:szCs w:val="28"/>
        </w:rPr>
        <w:lastRenderedPageBreak/>
        <w:t xml:space="preserve">Данные средства поступили от взыскания с банковских учреждений в счет банковской гарантии, в связи с </w:t>
      </w:r>
      <w:r w:rsidRPr="00E03A21">
        <w:rPr>
          <w:bCs/>
          <w:sz w:val="28"/>
          <w:szCs w:val="28"/>
        </w:rPr>
        <w:t>неисполнением подрядчиком муниципальных контрактов, исполнением их не в полном объеме либо в связи с их расторжением.</w:t>
      </w:r>
    </w:p>
    <w:p w:rsidR="00F15577" w:rsidRPr="00E03A21" w:rsidRDefault="00F15577" w:rsidP="009E1762">
      <w:pPr>
        <w:tabs>
          <w:tab w:val="left" w:pos="0"/>
        </w:tabs>
        <w:ind w:firstLine="567"/>
        <w:jc w:val="both"/>
        <w:rPr>
          <w:sz w:val="28"/>
          <w:szCs w:val="28"/>
          <w:lang w:eastAsia="en-US"/>
        </w:rPr>
      </w:pPr>
      <w:r w:rsidRPr="00E03A21">
        <w:rPr>
          <w:sz w:val="28"/>
          <w:szCs w:val="28"/>
        </w:rPr>
        <w:t xml:space="preserve">На плановый период 2021-2023 годов доходы не </w:t>
      </w:r>
      <w:r w:rsidRPr="00E03A21">
        <w:rPr>
          <w:sz w:val="28"/>
          <w:szCs w:val="28"/>
          <w:lang w:eastAsia="en-US"/>
        </w:rPr>
        <w:t xml:space="preserve">прогнозируются, в связи с тем, что поступление таких расходов состоит в прямой зависимости от добросовестного исполнения контрактов в полном объеме контрагентами учреждения. </w:t>
      </w:r>
    </w:p>
    <w:p w:rsidR="00F15577" w:rsidRPr="00E03A21" w:rsidRDefault="00F15577" w:rsidP="009E1762">
      <w:pPr>
        <w:tabs>
          <w:tab w:val="left" w:pos="0"/>
        </w:tabs>
        <w:ind w:firstLine="567"/>
        <w:jc w:val="both"/>
        <w:rPr>
          <w:snapToGrid w:val="0"/>
          <w:sz w:val="28"/>
          <w:szCs w:val="28"/>
        </w:rPr>
      </w:pPr>
      <w:proofErr w:type="gramStart"/>
      <w:r w:rsidRPr="00E03A21">
        <w:rPr>
          <w:sz w:val="28"/>
          <w:szCs w:val="28"/>
          <w:lang w:eastAsia="en-US"/>
        </w:rPr>
        <w:t>Стоит отметить п</w:t>
      </w:r>
      <w:r w:rsidRPr="00E03A21">
        <w:rPr>
          <w:snapToGrid w:val="0"/>
          <w:sz w:val="28"/>
          <w:szCs w:val="28"/>
          <w:lang w:eastAsia="en-US"/>
        </w:rPr>
        <w:t xml:space="preserve">оступление </w:t>
      </w:r>
      <w:r w:rsidRPr="00E03A21">
        <w:rPr>
          <w:iCs/>
          <w:sz w:val="28"/>
          <w:szCs w:val="28"/>
        </w:rPr>
        <w:t xml:space="preserve">доходов </w:t>
      </w:r>
      <w:r w:rsidRPr="00E03A21">
        <w:rPr>
          <w:snapToGrid w:val="0"/>
          <w:sz w:val="28"/>
          <w:szCs w:val="28"/>
          <w:lang w:eastAsia="en-US"/>
        </w:rPr>
        <w:t xml:space="preserve">в бюджет города Нижневартовска от административных штрафов, установленные главами 7, 8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 </w:t>
      </w:r>
      <w:r w:rsidRPr="00E03A21">
        <w:rPr>
          <w:snapToGrid w:val="0"/>
          <w:sz w:val="28"/>
          <w:szCs w:val="28"/>
        </w:rPr>
        <w:t>прогнозируется в сумме 115,00 тыс. рублей в 2021 году, 115,00 тыс. рублей в 2022 году и 115,00 тыс. рублей в 2023 году.</w:t>
      </w:r>
      <w:proofErr w:type="gramEnd"/>
    </w:p>
    <w:p w:rsidR="00F15577" w:rsidRPr="00E03A21" w:rsidRDefault="00F15577" w:rsidP="009E1762">
      <w:pPr>
        <w:widowControl w:val="0"/>
        <w:ind w:right="-1" w:firstLine="567"/>
        <w:contextualSpacing/>
        <w:jc w:val="both"/>
        <w:outlineLvl w:val="1"/>
        <w:rPr>
          <w:snapToGrid w:val="0"/>
          <w:sz w:val="28"/>
          <w:szCs w:val="28"/>
        </w:rPr>
      </w:pPr>
      <w:r w:rsidRPr="00E03A21">
        <w:rPr>
          <w:snapToGrid w:val="0"/>
          <w:sz w:val="28"/>
          <w:szCs w:val="28"/>
        </w:rPr>
        <w:t xml:space="preserve">Ожидаемая оценка на 2020 год составлена на текущую дату на основании вступивших в силу постановлений об административных нарушениях и вынесенных решений </w:t>
      </w:r>
      <w:proofErr w:type="spellStart"/>
      <w:r w:rsidRPr="00E03A21">
        <w:rPr>
          <w:snapToGrid w:val="0"/>
          <w:sz w:val="28"/>
          <w:szCs w:val="28"/>
        </w:rPr>
        <w:t>Росреестром</w:t>
      </w:r>
      <w:proofErr w:type="spellEnd"/>
      <w:r w:rsidRPr="00E03A21">
        <w:rPr>
          <w:snapToGrid w:val="0"/>
          <w:sz w:val="28"/>
          <w:szCs w:val="28"/>
        </w:rPr>
        <w:t xml:space="preserve"> в 2020 году. </w:t>
      </w:r>
      <w:proofErr w:type="gramStart"/>
      <w:r w:rsidRPr="00E03A21">
        <w:rPr>
          <w:snapToGrid w:val="0"/>
          <w:sz w:val="28"/>
          <w:szCs w:val="28"/>
        </w:rPr>
        <w:t xml:space="preserve">На данный момент временно приостановлено проведение проверок юридических лиц и индивидуальных предпринимателей в связи с введением дополнительных мер по предотвращению завоза и распространения новой </w:t>
      </w:r>
      <w:proofErr w:type="spellStart"/>
      <w:r w:rsidRPr="00E03A21">
        <w:rPr>
          <w:snapToGrid w:val="0"/>
          <w:sz w:val="28"/>
          <w:szCs w:val="28"/>
        </w:rPr>
        <w:t>коронавирусной</w:t>
      </w:r>
      <w:proofErr w:type="spellEnd"/>
      <w:r w:rsidRPr="00E03A21">
        <w:rPr>
          <w:snapToGrid w:val="0"/>
          <w:sz w:val="28"/>
          <w:szCs w:val="28"/>
        </w:rPr>
        <w:t xml:space="preserve"> инфекции, вызванной COVID-19, в Ханты-Мансийском автономном округе – Югре и введением моратория на проведение проверок в соответствии с Федеральным законом от 26.12.2008 № 294-ФЗ (ред. от 01.04.2020) «О защите прав юридических лиц и индивидуальных предпринимателей при осуществлении</w:t>
      </w:r>
      <w:proofErr w:type="gramEnd"/>
      <w:r w:rsidRPr="00E03A21">
        <w:rPr>
          <w:snapToGrid w:val="0"/>
          <w:sz w:val="28"/>
          <w:szCs w:val="28"/>
        </w:rPr>
        <w:t xml:space="preserve"> государственного контроля (надзора) и муниципального контроля».</w:t>
      </w:r>
    </w:p>
    <w:p w:rsidR="00F15577" w:rsidRPr="00E03A21" w:rsidRDefault="00F15577" w:rsidP="009E1762">
      <w:pPr>
        <w:tabs>
          <w:tab w:val="left" w:pos="567"/>
        </w:tabs>
        <w:ind w:firstLine="567"/>
        <w:jc w:val="both"/>
        <w:rPr>
          <w:rFonts w:cs="Arial"/>
          <w:sz w:val="28"/>
          <w:szCs w:val="28"/>
          <w:lang w:eastAsia="en-US"/>
        </w:rPr>
      </w:pPr>
      <w:proofErr w:type="gramStart"/>
      <w:r w:rsidRPr="00E03A21">
        <w:rPr>
          <w:rFonts w:cs="Arial"/>
          <w:sz w:val="28"/>
          <w:szCs w:val="28"/>
          <w:lang w:eastAsia="en-US"/>
        </w:rPr>
        <w:t>В виду изменения Бюджетного кодекса РФ управление муниципального контроля администрации города</w:t>
      </w:r>
      <w:r w:rsidR="00211103">
        <w:rPr>
          <w:rFonts w:cs="Arial"/>
          <w:sz w:val="28"/>
          <w:szCs w:val="28"/>
          <w:lang w:eastAsia="en-US"/>
        </w:rPr>
        <w:t xml:space="preserve"> Нижневартовска</w:t>
      </w:r>
      <w:r w:rsidRPr="00E03A21">
        <w:rPr>
          <w:rFonts w:cs="Arial"/>
          <w:sz w:val="28"/>
          <w:szCs w:val="28"/>
          <w:lang w:eastAsia="en-US"/>
        </w:rPr>
        <w:t xml:space="preserve"> (далее </w:t>
      </w:r>
      <w:r w:rsidR="00211103">
        <w:rPr>
          <w:rFonts w:cs="Arial"/>
          <w:sz w:val="28"/>
          <w:szCs w:val="28"/>
          <w:lang w:eastAsia="en-US"/>
        </w:rPr>
        <w:t xml:space="preserve">в разделе </w:t>
      </w:r>
      <w:r w:rsidRPr="00E03A21">
        <w:rPr>
          <w:rFonts w:cs="Arial"/>
          <w:sz w:val="28"/>
          <w:szCs w:val="28"/>
          <w:lang w:eastAsia="en-US"/>
        </w:rPr>
        <w:t xml:space="preserve">– управление) только с 2020 года является администратором доходов по вынесенным решениям </w:t>
      </w:r>
      <w:proofErr w:type="spellStart"/>
      <w:r w:rsidRPr="00E03A21">
        <w:rPr>
          <w:rFonts w:cs="Arial"/>
          <w:sz w:val="28"/>
          <w:szCs w:val="28"/>
          <w:lang w:eastAsia="en-US"/>
        </w:rPr>
        <w:t>Росреестра</w:t>
      </w:r>
      <w:proofErr w:type="spellEnd"/>
      <w:r w:rsidRPr="00E03A21">
        <w:rPr>
          <w:rFonts w:cs="Arial"/>
          <w:sz w:val="28"/>
          <w:szCs w:val="28"/>
          <w:lang w:eastAsia="en-US"/>
        </w:rPr>
        <w:t xml:space="preserve"> о привлечении к административной ответственности за правонарушения в области охраны собственности, в области охраны окружающей среды и природопользования, выявленные должностными лицами органов муниципального контроля.</w:t>
      </w:r>
      <w:proofErr w:type="gramEnd"/>
    </w:p>
    <w:p w:rsidR="00F15577" w:rsidRPr="00E03A21" w:rsidRDefault="00F15577" w:rsidP="00132AD0">
      <w:pPr>
        <w:widowControl w:val="0"/>
        <w:ind w:right="-1" w:firstLine="709"/>
        <w:contextualSpacing/>
        <w:jc w:val="both"/>
        <w:outlineLvl w:val="1"/>
        <w:rPr>
          <w:rFonts w:cs="Arial"/>
          <w:sz w:val="28"/>
          <w:szCs w:val="28"/>
          <w:lang w:eastAsia="en-US"/>
        </w:rPr>
      </w:pPr>
      <w:r w:rsidRPr="00E03A21">
        <w:rPr>
          <w:rFonts w:cs="Arial"/>
          <w:sz w:val="28"/>
          <w:szCs w:val="28"/>
          <w:lang w:eastAsia="en-US"/>
        </w:rPr>
        <w:t xml:space="preserve">Согласно пояснительной записке предоставленной администрацией города к </w:t>
      </w:r>
      <w:r w:rsidRPr="00E03A21">
        <w:rPr>
          <w:sz w:val="28"/>
          <w:szCs w:val="28"/>
        </w:rPr>
        <w:t>проекту Решения о бюджете города</w:t>
      </w:r>
      <w:r w:rsidRPr="00E03A21">
        <w:rPr>
          <w:rFonts w:cs="Arial"/>
          <w:sz w:val="28"/>
          <w:szCs w:val="28"/>
          <w:lang w:eastAsia="en-US"/>
        </w:rPr>
        <w:t xml:space="preserve"> прогноз объемов поступлений по администрируемым управлением доходам в бюджет города на период 2021-2023 годы рассчитать в соответствии с </w:t>
      </w:r>
      <w:r w:rsidRPr="00E03A21">
        <w:rPr>
          <w:iCs/>
          <w:sz w:val="28"/>
          <w:szCs w:val="28"/>
        </w:rPr>
        <w:t xml:space="preserve">Методикой прогнозирования доходов №591-р </w:t>
      </w:r>
      <w:r w:rsidRPr="00E03A21">
        <w:rPr>
          <w:rFonts w:cs="Arial"/>
          <w:sz w:val="28"/>
          <w:szCs w:val="28"/>
          <w:lang w:eastAsia="en-US"/>
        </w:rPr>
        <w:t>не представляется возможным по причине отсутствия фактических поступлений за предшествующие три года.</w:t>
      </w:r>
    </w:p>
    <w:p w:rsidR="00F15577" w:rsidRPr="00E03A21" w:rsidRDefault="00F15577" w:rsidP="00132AD0">
      <w:pPr>
        <w:tabs>
          <w:tab w:val="left" w:pos="0"/>
        </w:tabs>
        <w:ind w:firstLine="567"/>
        <w:jc w:val="both"/>
        <w:rPr>
          <w:sz w:val="28"/>
          <w:szCs w:val="28"/>
        </w:rPr>
      </w:pPr>
      <w:r w:rsidRPr="00E03A21">
        <w:rPr>
          <w:rFonts w:cs="Arial"/>
          <w:sz w:val="28"/>
          <w:szCs w:val="28"/>
          <w:lang w:eastAsia="en-US"/>
        </w:rPr>
        <w:t xml:space="preserve">В связи с чем, прогноз объема поступлений на 2021-2023 годы принимается </w:t>
      </w:r>
      <w:r w:rsidRPr="00E03A21">
        <w:rPr>
          <w:sz w:val="28"/>
          <w:szCs w:val="28"/>
        </w:rPr>
        <w:t>равным объему ожидаемой оценки 2020 года.</w:t>
      </w:r>
    </w:p>
    <w:p w:rsidR="00F15577" w:rsidRPr="00E03A21" w:rsidRDefault="00F15577" w:rsidP="00132AD0">
      <w:pPr>
        <w:ind w:firstLine="567"/>
        <w:jc w:val="both"/>
        <w:rPr>
          <w:sz w:val="28"/>
          <w:szCs w:val="28"/>
        </w:rPr>
      </w:pPr>
      <w:r w:rsidRPr="00E03A21">
        <w:rPr>
          <w:sz w:val="28"/>
          <w:szCs w:val="28"/>
        </w:rPr>
        <w:t xml:space="preserve">5. Прочие неналоговые доходы формируются за счет поступлений по договору о развитии застроенной территории города, и произведен методом прямого расчета. План по прочим неналоговым доходам на 2021 год </w:t>
      </w:r>
      <w:r w:rsidRPr="00E03A21">
        <w:rPr>
          <w:sz w:val="28"/>
          <w:szCs w:val="28"/>
        </w:rPr>
        <w:lastRenderedPageBreak/>
        <w:t>утвержден в сумме 112 035,49 тыс. рублей, с последующим ежегодным снижением</w:t>
      </w:r>
      <w:r w:rsidRPr="00E03A21">
        <w:rPr>
          <w:color w:val="FF0000"/>
          <w:sz w:val="28"/>
          <w:szCs w:val="28"/>
        </w:rPr>
        <w:t xml:space="preserve"> </w:t>
      </w:r>
      <w:r w:rsidRPr="00E03A21">
        <w:rPr>
          <w:sz w:val="28"/>
          <w:szCs w:val="28"/>
        </w:rPr>
        <w:t>в 2022 году – 601,98 тыс. рублей, в 2023 году – 364,04 тыс. рублей.</w:t>
      </w:r>
    </w:p>
    <w:p w:rsidR="00F15577" w:rsidRPr="00E03A21" w:rsidRDefault="00F15577" w:rsidP="00132AD0">
      <w:pPr>
        <w:ind w:firstLine="567"/>
        <w:jc w:val="both"/>
        <w:rPr>
          <w:sz w:val="28"/>
          <w:szCs w:val="28"/>
        </w:rPr>
      </w:pPr>
      <w:r w:rsidRPr="00E03A21">
        <w:rPr>
          <w:sz w:val="28"/>
          <w:szCs w:val="28"/>
        </w:rPr>
        <w:t>Столь значительное снижение уровня поступления данного неналогового дохода обусловлено тем, что по заключенному договору о развитии застроенной территории города от 26.12.2018 № 2 с ЗАО «</w:t>
      </w:r>
      <w:proofErr w:type="spellStart"/>
      <w:r w:rsidRPr="00E03A21">
        <w:rPr>
          <w:sz w:val="28"/>
          <w:szCs w:val="28"/>
        </w:rPr>
        <w:t>Нижневартовскстройдеталь</w:t>
      </w:r>
      <w:proofErr w:type="spellEnd"/>
      <w:r w:rsidRPr="00E03A21">
        <w:rPr>
          <w:sz w:val="28"/>
          <w:szCs w:val="28"/>
        </w:rPr>
        <w:t>» срок внесения денежных средств в бюджет города заканчивается в 2021 году.</w:t>
      </w:r>
    </w:p>
    <w:p w:rsidR="00F15577" w:rsidRPr="00835D0A" w:rsidRDefault="00F15577" w:rsidP="009E1762">
      <w:pPr>
        <w:pStyle w:val="ab"/>
        <w:ind w:left="0" w:firstLine="567"/>
        <w:jc w:val="both"/>
        <w:rPr>
          <w:sz w:val="28"/>
          <w:szCs w:val="28"/>
        </w:rPr>
      </w:pPr>
      <w:r w:rsidRPr="00E03A21">
        <w:rPr>
          <w:sz w:val="28"/>
          <w:szCs w:val="28"/>
        </w:rPr>
        <w:t xml:space="preserve">Объем выпадающих по данному источнику доходов бюджета города в период 2020-2023 годов составит 16 419,97 тыс. руб. ежегодно в связи с невнесением должником – ООО "Специализированный Застройщик "ТАЛАН-НИЖНЕВАРТОВСК" предусмотренных к оплате договором о развитии застроенной территории города от 13.08.2018 №1 денежных средств в счет </w:t>
      </w:r>
      <w:proofErr w:type="gramStart"/>
      <w:r w:rsidRPr="00E03A21">
        <w:rPr>
          <w:sz w:val="28"/>
          <w:szCs w:val="28"/>
        </w:rPr>
        <w:t>оплаты цены права заключения договора</w:t>
      </w:r>
      <w:proofErr w:type="gramEnd"/>
      <w:r w:rsidRPr="00E03A21">
        <w:rPr>
          <w:sz w:val="28"/>
          <w:szCs w:val="28"/>
        </w:rPr>
        <w:t>. Договор о развитии застроенной территории расторгнут в одностороннем порядке.</w:t>
      </w:r>
    </w:p>
    <w:p w:rsidR="007E0F2E" w:rsidRPr="001C4C24" w:rsidRDefault="007E0F2E" w:rsidP="00132AD0">
      <w:pPr>
        <w:tabs>
          <w:tab w:val="left" w:pos="567"/>
        </w:tabs>
        <w:ind w:firstLine="567"/>
        <w:jc w:val="both"/>
        <w:rPr>
          <w:color w:val="FF0000"/>
          <w:sz w:val="28"/>
          <w:szCs w:val="28"/>
        </w:rPr>
      </w:pPr>
    </w:p>
    <w:p w:rsidR="007E0F2E" w:rsidRPr="005E3AAB" w:rsidRDefault="00626D83" w:rsidP="00132AD0">
      <w:pPr>
        <w:tabs>
          <w:tab w:val="left" w:pos="-4962"/>
          <w:tab w:val="left" w:pos="-4820"/>
          <w:tab w:val="left" w:pos="709"/>
          <w:tab w:val="left" w:pos="10992"/>
          <w:tab w:val="left" w:pos="11908"/>
          <w:tab w:val="left" w:pos="12824"/>
          <w:tab w:val="left" w:pos="13740"/>
          <w:tab w:val="left" w:pos="14656"/>
        </w:tabs>
        <w:ind w:firstLine="567"/>
        <w:jc w:val="center"/>
        <w:outlineLvl w:val="0"/>
        <w:rPr>
          <w:rFonts w:eastAsia="Arial Unicode MS"/>
          <w:b/>
          <w:bCs/>
          <w:i/>
          <w:iCs/>
          <w:sz w:val="28"/>
          <w:szCs w:val="28"/>
        </w:rPr>
      </w:pPr>
      <w:r w:rsidRPr="005E3AAB">
        <w:rPr>
          <w:rFonts w:eastAsia="Arial Unicode MS"/>
          <w:b/>
          <w:bCs/>
          <w:i/>
          <w:iCs/>
          <w:sz w:val="28"/>
          <w:szCs w:val="28"/>
        </w:rPr>
        <w:t xml:space="preserve">4.5. </w:t>
      </w:r>
      <w:r w:rsidR="007E0F2E" w:rsidRPr="005E3AAB">
        <w:rPr>
          <w:rFonts w:eastAsia="Arial Unicode MS"/>
          <w:b/>
          <w:bCs/>
          <w:i/>
          <w:iCs/>
          <w:sz w:val="28"/>
          <w:szCs w:val="28"/>
        </w:rPr>
        <w:t>Безвозмездные поступления</w:t>
      </w:r>
    </w:p>
    <w:p w:rsidR="00FE1D59" w:rsidRDefault="00FE1D59" w:rsidP="00132AD0">
      <w:pPr>
        <w:tabs>
          <w:tab w:val="left" w:pos="-4962"/>
          <w:tab w:val="left" w:pos="-4820"/>
          <w:tab w:val="left" w:pos="709"/>
          <w:tab w:val="left" w:pos="10992"/>
          <w:tab w:val="left" w:pos="11908"/>
          <w:tab w:val="left" w:pos="12824"/>
          <w:tab w:val="left" w:pos="13740"/>
          <w:tab w:val="left" w:pos="14656"/>
        </w:tabs>
        <w:ind w:firstLine="567"/>
        <w:jc w:val="center"/>
        <w:outlineLvl w:val="0"/>
        <w:rPr>
          <w:rFonts w:eastAsia="Arial Unicode MS"/>
          <w:bCs/>
          <w:i/>
          <w:iCs/>
          <w:sz w:val="28"/>
          <w:szCs w:val="28"/>
        </w:rPr>
      </w:pPr>
    </w:p>
    <w:p w:rsidR="00FE1D59" w:rsidRPr="00E03A21" w:rsidRDefault="00FE1D59" w:rsidP="00132AD0">
      <w:pPr>
        <w:tabs>
          <w:tab w:val="left" w:pos="-4962"/>
          <w:tab w:val="left" w:pos="-4820"/>
          <w:tab w:val="left" w:pos="709"/>
          <w:tab w:val="left" w:pos="10992"/>
          <w:tab w:val="left" w:pos="11908"/>
          <w:tab w:val="left" w:pos="12824"/>
          <w:tab w:val="left" w:pos="13740"/>
          <w:tab w:val="left" w:pos="14656"/>
        </w:tabs>
        <w:ind w:firstLine="567"/>
        <w:jc w:val="both"/>
        <w:outlineLvl w:val="0"/>
        <w:rPr>
          <w:sz w:val="28"/>
          <w:szCs w:val="28"/>
        </w:rPr>
      </w:pPr>
      <w:r w:rsidRPr="00E03A21">
        <w:rPr>
          <w:sz w:val="28"/>
          <w:szCs w:val="28"/>
        </w:rPr>
        <w:t xml:space="preserve">Согласно проекту Решения о бюджете города планируется получение безвозмездных поступлений, из которых основную долю составляют  межбюджетные трансферты и незначительную часть </w:t>
      </w:r>
      <w:r w:rsidRPr="00E03A21">
        <w:rPr>
          <w:noProof/>
          <w:sz w:val="28"/>
          <w:szCs w:val="28"/>
        </w:rPr>
        <w:t xml:space="preserve">доходы </w:t>
      </w:r>
      <w:r w:rsidRPr="00E03A21">
        <w:rPr>
          <w:kern w:val="28"/>
          <w:sz w:val="28"/>
          <w:szCs w:val="28"/>
        </w:rPr>
        <w:t>бюджетов бюджетной системы Российской Федерации от возврата организациями остатков субсидий прошлых лет.</w:t>
      </w:r>
    </w:p>
    <w:p w:rsidR="00FE1D59" w:rsidRPr="00EB5EDE" w:rsidRDefault="00FE1D59" w:rsidP="00132AD0">
      <w:pPr>
        <w:shd w:val="clear" w:color="auto" w:fill="FFFFFF"/>
        <w:ind w:firstLine="567"/>
        <w:jc w:val="both"/>
        <w:rPr>
          <w:sz w:val="28"/>
          <w:szCs w:val="28"/>
        </w:rPr>
      </w:pPr>
      <w:r w:rsidRPr="00E03A21">
        <w:rPr>
          <w:sz w:val="28"/>
          <w:szCs w:val="28"/>
        </w:rPr>
        <w:t>Предоставление межбюджетных трансфертов определено положениями БК РФ</w:t>
      </w:r>
      <w:r w:rsidRPr="00E03A21">
        <w:rPr>
          <w:color w:val="000000"/>
          <w:sz w:val="28"/>
          <w:szCs w:val="28"/>
        </w:rPr>
        <w:t xml:space="preserve">, Федеральным Законом от 06.10.2003 № 131-ФЗ </w:t>
      </w:r>
      <w:r w:rsidRPr="00E03A21">
        <w:rPr>
          <w:sz w:val="28"/>
          <w:szCs w:val="28"/>
        </w:rPr>
        <w:t>и законом Ханты-</w:t>
      </w:r>
      <w:r w:rsidRPr="00EB5EDE">
        <w:rPr>
          <w:sz w:val="28"/>
          <w:szCs w:val="28"/>
        </w:rPr>
        <w:t>Мансийского автономного округа - Югры от 10.11.2008 № 132-оз «О межбюджетных отношениях в Ханты-Мансийском автономном округе – Югре».</w:t>
      </w:r>
    </w:p>
    <w:p w:rsidR="00FE1D59" w:rsidRPr="00EB5EDE" w:rsidRDefault="00FE1D59" w:rsidP="00132AD0">
      <w:pPr>
        <w:shd w:val="clear" w:color="auto" w:fill="FFFFFF"/>
        <w:ind w:firstLine="567"/>
        <w:jc w:val="both"/>
        <w:rPr>
          <w:sz w:val="28"/>
          <w:szCs w:val="28"/>
        </w:rPr>
      </w:pPr>
      <w:r w:rsidRPr="00EB5EDE">
        <w:rPr>
          <w:sz w:val="28"/>
          <w:szCs w:val="28"/>
        </w:rPr>
        <w:t xml:space="preserve">Удельный вес ожидаемого объема безвозмездных поступлений в </w:t>
      </w:r>
      <w:proofErr w:type="gramStart"/>
      <w:r w:rsidRPr="00EB5EDE">
        <w:rPr>
          <w:sz w:val="28"/>
          <w:szCs w:val="28"/>
        </w:rPr>
        <w:t>общем</w:t>
      </w:r>
      <w:proofErr w:type="gramEnd"/>
      <w:r w:rsidRPr="00EB5EDE">
        <w:rPr>
          <w:sz w:val="28"/>
          <w:szCs w:val="28"/>
        </w:rPr>
        <w:t xml:space="preserve"> объеме доходов бюджета города на 2021-2023 годы составит 61,1%, 59,8% и 60,0% соответственно.</w:t>
      </w:r>
    </w:p>
    <w:p w:rsidR="00FE1D59" w:rsidRPr="00E03A21" w:rsidRDefault="00FE1D59" w:rsidP="00132AD0">
      <w:pPr>
        <w:ind w:firstLine="567"/>
        <w:jc w:val="both"/>
        <w:rPr>
          <w:sz w:val="28"/>
          <w:szCs w:val="28"/>
        </w:rPr>
      </w:pPr>
      <w:proofErr w:type="gramStart"/>
      <w:r w:rsidRPr="00EB5EDE">
        <w:rPr>
          <w:sz w:val="28"/>
          <w:szCs w:val="28"/>
        </w:rPr>
        <w:t>Объем безвозмездных поступлений от других бюджетов бюджетной системы Российской Федерации (далее также – межбюджетные трансферты) предусмотрен в проекте</w:t>
      </w:r>
      <w:r w:rsidRPr="00E03A21">
        <w:rPr>
          <w:sz w:val="28"/>
          <w:szCs w:val="28"/>
        </w:rPr>
        <w:t xml:space="preserve"> Решения о бюджете города на 2021 год в сумме </w:t>
      </w:r>
      <w:r w:rsidRPr="00E03A21">
        <w:rPr>
          <w:bCs/>
          <w:sz w:val="28"/>
          <w:szCs w:val="28"/>
        </w:rPr>
        <w:t>11 669 766,31 тыс. рублей</w:t>
      </w:r>
      <w:r w:rsidRPr="00E03A21">
        <w:rPr>
          <w:sz w:val="28"/>
          <w:szCs w:val="28"/>
        </w:rPr>
        <w:t>, что ниже объема безвозмездных поступлений в ожидаемой оценке 2020 года (11 840 157,61 тыс. рублей) на 1,4%, или на 170 391,30 тыс. рублей.</w:t>
      </w:r>
      <w:proofErr w:type="gramEnd"/>
      <w:r w:rsidRPr="00E03A21">
        <w:rPr>
          <w:sz w:val="28"/>
          <w:szCs w:val="28"/>
        </w:rPr>
        <w:t xml:space="preserve"> На плановый период 2022-2023 годов прогнозируется снижение безвозмездных поступлений к объему 2021 года. </w:t>
      </w:r>
    </w:p>
    <w:p w:rsidR="00FE1D59" w:rsidRPr="00E03A21" w:rsidRDefault="00FE1D59" w:rsidP="00132AD0">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eastAsia="Arial Unicode MS"/>
          <w:sz w:val="28"/>
          <w:szCs w:val="28"/>
        </w:rPr>
      </w:pPr>
      <w:r w:rsidRPr="00E03A21">
        <w:rPr>
          <w:rFonts w:eastAsia="Arial Unicode MS"/>
          <w:sz w:val="28"/>
          <w:szCs w:val="28"/>
        </w:rPr>
        <w:t>Динамика безвозмездных поступлений в бюджет города и структура источников их в 2020-2023 годы</w:t>
      </w:r>
      <w:r w:rsidRPr="00E03A21">
        <w:rPr>
          <w:rFonts w:eastAsia="Calibri"/>
          <w:sz w:val="28"/>
          <w:szCs w:val="28"/>
          <w:lang w:eastAsia="en-US"/>
        </w:rPr>
        <w:t xml:space="preserve"> приведена в следующей таблице:</w:t>
      </w:r>
      <w:r w:rsidRPr="00E03A21">
        <w:rPr>
          <w:rFonts w:eastAsia="Arial Unicode MS"/>
          <w:sz w:val="28"/>
          <w:szCs w:val="28"/>
        </w:rPr>
        <w:t xml:space="preserve"> </w:t>
      </w:r>
    </w:p>
    <w:tbl>
      <w:tblPr>
        <w:tblW w:w="9498" w:type="dxa"/>
        <w:tblInd w:w="-10" w:type="dxa"/>
        <w:tblLook w:val="04A0" w:firstRow="1" w:lastRow="0" w:firstColumn="1" w:lastColumn="0" w:noHBand="0" w:noVBand="1"/>
      </w:tblPr>
      <w:tblGrid>
        <w:gridCol w:w="4395"/>
        <w:gridCol w:w="1275"/>
        <w:gridCol w:w="1276"/>
        <w:gridCol w:w="1276"/>
        <w:gridCol w:w="1276"/>
      </w:tblGrid>
      <w:tr w:rsidR="00FE1D59" w:rsidRPr="00E03A21" w:rsidTr="006E57A8">
        <w:trPr>
          <w:trHeight w:val="330"/>
        </w:trPr>
        <w:tc>
          <w:tcPr>
            <w:tcW w:w="4395"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FE1D59" w:rsidRPr="00E03A21" w:rsidRDefault="00FE1D59" w:rsidP="00132AD0">
            <w:pPr>
              <w:jc w:val="center"/>
              <w:rPr>
                <w:color w:val="000000"/>
                <w:sz w:val="18"/>
                <w:szCs w:val="18"/>
              </w:rPr>
            </w:pPr>
            <w:r w:rsidRPr="00E03A21">
              <w:rPr>
                <w:color w:val="000000"/>
                <w:sz w:val="18"/>
                <w:szCs w:val="18"/>
              </w:rPr>
              <w:t>Наименование доходного источника</w:t>
            </w:r>
          </w:p>
        </w:tc>
        <w:tc>
          <w:tcPr>
            <w:tcW w:w="127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FE1D59" w:rsidRPr="00E03A21" w:rsidRDefault="00FE1D59" w:rsidP="00132AD0">
            <w:pPr>
              <w:jc w:val="center"/>
              <w:rPr>
                <w:color w:val="000000"/>
                <w:sz w:val="18"/>
                <w:szCs w:val="18"/>
              </w:rPr>
            </w:pPr>
            <w:r w:rsidRPr="00E03A21">
              <w:rPr>
                <w:color w:val="000000"/>
                <w:sz w:val="18"/>
                <w:szCs w:val="18"/>
              </w:rPr>
              <w:t xml:space="preserve">Оценка 2020 года </w:t>
            </w:r>
          </w:p>
        </w:tc>
        <w:tc>
          <w:tcPr>
            <w:tcW w:w="3828" w:type="dxa"/>
            <w:gridSpan w:val="3"/>
            <w:tcBorders>
              <w:top w:val="single" w:sz="8" w:space="0" w:color="auto"/>
              <w:left w:val="nil"/>
              <w:bottom w:val="single" w:sz="8" w:space="0" w:color="auto"/>
              <w:right w:val="single" w:sz="8" w:space="0" w:color="000000"/>
            </w:tcBorders>
            <w:shd w:val="clear" w:color="auto" w:fill="auto"/>
            <w:vAlign w:val="center"/>
            <w:hideMark/>
          </w:tcPr>
          <w:p w:rsidR="00FE1D59" w:rsidRPr="00E03A21" w:rsidRDefault="00FE1D59" w:rsidP="00132AD0">
            <w:pPr>
              <w:jc w:val="center"/>
              <w:rPr>
                <w:color w:val="000000"/>
                <w:sz w:val="18"/>
                <w:szCs w:val="18"/>
              </w:rPr>
            </w:pPr>
            <w:r w:rsidRPr="00E03A21">
              <w:rPr>
                <w:color w:val="000000"/>
                <w:sz w:val="18"/>
                <w:szCs w:val="18"/>
              </w:rPr>
              <w:t>Проект</w:t>
            </w:r>
          </w:p>
        </w:tc>
      </w:tr>
      <w:tr w:rsidR="00FE1D59" w:rsidRPr="00E03A21" w:rsidTr="006E57A8">
        <w:trPr>
          <w:trHeight w:val="35"/>
        </w:trPr>
        <w:tc>
          <w:tcPr>
            <w:tcW w:w="4395" w:type="dxa"/>
            <w:vMerge/>
            <w:tcBorders>
              <w:top w:val="single" w:sz="8" w:space="0" w:color="auto"/>
              <w:left w:val="single" w:sz="8" w:space="0" w:color="auto"/>
              <w:bottom w:val="single" w:sz="8" w:space="0" w:color="000000"/>
              <w:right w:val="single" w:sz="8" w:space="0" w:color="auto"/>
            </w:tcBorders>
            <w:vAlign w:val="center"/>
            <w:hideMark/>
          </w:tcPr>
          <w:p w:rsidR="00FE1D59" w:rsidRPr="00E03A21" w:rsidRDefault="00FE1D59" w:rsidP="00132AD0">
            <w:pPr>
              <w:rPr>
                <w:color w:val="000000"/>
                <w:sz w:val="18"/>
                <w:szCs w:val="18"/>
              </w:rPr>
            </w:pPr>
          </w:p>
        </w:tc>
        <w:tc>
          <w:tcPr>
            <w:tcW w:w="1275" w:type="dxa"/>
            <w:vMerge/>
            <w:tcBorders>
              <w:top w:val="single" w:sz="8" w:space="0" w:color="auto"/>
              <w:left w:val="single" w:sz="8" w:space="0" w:color="auto"/>
              <w:bottom w:val="single" w:sz="8" w:space="0" w:color="000000"/>
              <w:right w:val="single" w:sz="8" w:space="0" w:color="auto"/>
            </w:tcBorders>
            <w:vAlign w:val="center"/>
            <w:hideMark/>
          </w:tcPr>
          <w:p w:rsidR="00FE1D59" w:rsidRPr="00E03A21" w:rsidRDefault="00FE1D59" w:rsidP="00132AD0">
            <w:pPr>
              <w:rPr>
                <w:color w:val="000000"/>
                <w:sz w:val="18"/>
                <w:szCs w:val="18"/>
              </w:rPr>
            </w:pPr>
          </w:p>
        </w:tc>
        <w:tc>
          <w:tcPr>
            <w:tcW w:w="1276" w:type="dxa"/>
            <w:tcBorders>
              <w:top w:val="nil"/>
              <w:left w:val="nil"/>
              <w:bottom w:val="single" w:sz="8" w:space="0" w:color="auto"/>
              <w:right w:val="single" w:sz="8" w:space="0" w:color="auto"/>
            </w:tcBorders>
            <w:shd w:val="clear" w:color="auto" w:fill="auto"/>
            <w:vAlign w:val="center"/>
            <w:hideMark/>
          </w:tcPr>
          <w:p w:rsidR="00FE1D59" w:rsidRPr="00E03A21" w:rsidRDefault="00FE1D59" w:rsidP="00132AD0">
            <w:pPr>
              <w:jc w:val="center"/>
              <w:rPr>
                <w:color w:val="000000"/>
                <w:sz w:val="18"/>
                <w:szCs w:val="18"/>
              </w:rPr>
            </w:pPr>
            <w:r w:rsidRPr="00E03A21">
              <w:rPr>
                <w:color w:val="000000"/>
                <w:sz w:val="18"/>
                <w:szCs w:val="18"/>
              </w:rPr>
              <w:t>2021 год</w:t>
            </w:r>
          </w:p>
        </w:tc>
        <w:tc>
          <w:tcPr>
            <w:tcW w:w="1276" w:type="dxa"/>
            <w:tcBorders>
              <w:top w:val="nil"/>
              <w:left w:val="nil"/>
              <w:bottom w:val="single" w:sz="8" w:space="0" w:color="auto"/>
              <w:right w:val="nil"/>
            </w:tcBorders>
            <w:shd w:val="clear" w:color="auto" w:fill="auto"/>
            <w:vAlign w:val="center"/>
            <w:hideMark/>
          </w:tcPr>
          <w:p w:rsidR="00FE1D59" w:rsidRPr="00E03A21" w:rsidRDefault="00FE1D59" w:rsidP="00132AD0">
            <w:pPr>
              <w:jc w:val="center"/>
              <w:rPr>
                <w:color w:val="000000"/>
                <w:sz w:val="18"/>
                <w:szCs w:val="18"/>
              </w:rPr>
            </w:pPr>
            <w:r w:rsidRPr="00E03A21">
              <w:rPr>
                <w:color w:val="000000"/>
                <w:sz w:val="18"/>
                <w:szCs w:val="18"/>
              </w:rPr>
              <w:t>2022 год</w:t>
            </w:r>
          </w:p>
        </w:tc>
        <w:tc>
          <w:tcPr>
            <w:tcW w:w="1276" w:type="dxa"/>
            <w:tcBorders>
              <w:top w:val="nil"/>
              <w:left w:val="single" w:sz="8" w:space="0" w:color="auto"/>
              <w:bottom w:val="single" w:sz="8" w:space="0" w:color="auto"/>
              <w:right w:val="single" w:sz="8" w:space="0" w:color="auto"/>
            </w:tcBorders>
            <w:shd w:val="clear" w:color="auto" w:fill="auto"/>
            <w:vAlign w:val="center"/>
            <w:hideMark/>
          </w:tcPr>
          <w:p w:rsidR="00FE1D59" w:rsidRPr="00E03A21" w:rsidRDefault="00FE1D59" w:rsidP="00132AD0">
            <w:pPr>
              <w:jc w:val="center"/>
              <w:rPr>
                <w:color w:val="000000"/>
                <w:sz w:val="18"/>
                <w:szCs w:val="18"/>
              </w:rPr>
            </w:pPr>
            <w:r w:rsidRPr="00E03A21">
              <w:rPr>
                <w:color w:val="000000"/>
                <w:sz w:val="18"/>
                <w:szCs w:val="18"/>
              </w:rPr>
              <w:t>2023 год</w:t>
            </w:r>
          </w:p>
        </w:tc>
      </w:tr>
      <w:tr w:rsidR="00FE1D59" w:rsidRPr="00E03A21" w:rsidTr="006E57A8">
        <w:trPr>
          <w:trHeight w:val="446"/>
        </w:trPr>
        <w:tc>
          <w:tcPr>
            <w:tcW w:w="4395" w:type="dxa"/>
            <w:tcBorders>
              <w:top w:val="nil"/>
              <w:left w:val="single" w:sz="8" w:space="0" w:color="auto"/>
              <w:bottom w:val="single" w:sz="8" w:space="0" w:color="auto"/>
              <w:right w:val="single" w:sz="8" w:space="0" w:color="auto"/>
            </w:tcBorders>
            <w:shd w:val="clear" w:color="auto" w:fill="auto"/>
            <w:hideMark/>
          </w:tcPr>
          <w:p w:rsidR="00FE1D59" w:rsidRPr="00E03A21" w:rsidRDefault="00FE1D59" w:rsidP="00132AD0">
            <w:pPr>
              <w:rPr>
                <w:color w:val="000000"/>
                <w:sz w:val="18"/>
                <w:szCs w:val="18"/>
              </w:rPr>
            </w:pPr>
            <w:r w:rsidRPr="00E03A21">
              <w:rPr>
                <w:bCs/>
                <w:color w:val="000000"/>
                <w:sz w:val="18"/>
                <w:szCs w:val="18"/>
              </w:rPr>
              <w:t>Безвозмездные поступления, всего, тыс. рублей, в  том числе:</w:t>
            </w:r>
          </w:p>
        </w:tc>
        <w:tc>
          <w:tcPr>
            <w:tcW w:w="1275" w:type="dxa"/>
            <w:tcBorders>
              <w:top w:val="nil"/>
              <w:left w:val="single" w:sz="4" w:space="0" w:color="auto"/>
              <w:bottom w:val="single" w:sz="8" w:space="0" w:color="auto"/>
              <w:right w:val="nil"/>
            </w:tcBorders>
            <w:shd w:val="clear" w:color="000000" w:fill="FFFFFF"/>
            <w:noWrap/>
            <w:vAlign w:val="center"/>
            <w:hideMark/>
          </w:tcPr>
          <w:p w:rsidR="00FE1D59" w:rsidRPr="00E03A21" w:rsidRDefault="00FE1D59" w:rsidP="00132AD0">
            <w:pPr>
              <w:jc w:val="center"/>
              <w:rPr>
                <w:sz w:val="18"/>
                <w:szCs w:val="18"/>
              </w:rPr>
            </w:pPr>
            <w:r w:rsidRPr="00E03A21">
              <w:rPr>
                <w:sz w:val="18"/>
                <w:szCs w:val="18"/>
              </w:rPr>
              <w:t>11 840 157,61</w:t>
            </w:r>
          </w:p>
        </w:tc>
        <w:tc>
          <w:tcPr>
            <w:tcW w:w="1276" w:type="dxa"/>
            <w:tcBorders>
              <w:top w:val="nil"/>
              <w:left w:val="single" w:sz="8" w:space="0" w:color="auto"/>
              <w:bottom w:val="single" w:sz="8" w:space="0" w:color="auto"/>
              <w:right w:val="single" w:sz="8" w:space="0" w:color="auto"/>
            </w:tcBorders>
            <w:shd w:val="clear" w:color="000000" w:fill="FFFFFF"/>
            <w:vAlign w:val="center"/>
            <w:hideMark/>
          </w:tcPr>
          <w:p w:rsidR="00FE1D59" w:rsidRPr="00E03A21" w:rsidRDefault="00FE1D59" w:rsidP="00132AD0">
            <w:pPr>
              <w:jc w:val="center"/>
              <w:rPr>
                <w:sz w:val="18"/>
                <w:szCs w:val="18"/>
              </w:rPr>
            </w:pPr>
            <w:r w:rsidRPr="00E03A21">
              <w:rPr>
                <w:sz w:val="18"/>
                <w:szCs w:val="18"/>
              </w:rPr>
              <w:t>11 669 766,31</w:t>
            </w:r>
          </w:p>
        </w:tc>
        <w:tc>
          <w:tcPr>
            <w:tcW w:w="1276" w:type="dxa"/>
            <w:tcBorders>
              <w:top w:val="nil"/>
              <w:left w:val="nil"/>
              <w:bottom w:val="single" w:sz="8" w:space="0" w:color="auto"/>
              <w:right w:val="nil"/>
            </w:tcBorders>
            <w:shd w:val="clear" w:color="000000" w:fill="FFFFFF"/>
            <w:noWrap/>
            <w:vAlign w:val="center"/>
            <w:hideMark/>
          </w:tcPr>
          <w:p w:rsidR="00FE1D59" w:rsidRPr="00E03A21" w:rsidRDefault="00FE1D59" w:rsidP="00132AD0">
            <w:pPr>
              <w:jc w:val="center"/>
              <w:rPr>
                <w:sz w:val="18"/>
                <w:szCs w:val="18"/>
              </w:rPr>
            </w:pPr>
            <w:r w:rsidRPr="00E03A21">
              <w:rPr>
                <w:sz w:val="18"/>
                <w:szCs w:val="18"/>
              </w:rPr>
              <w:t>10 781 293,81</w:t>
            </w:r>
          </w:p>
        </w:tc>
        <w:tc>
          <w:tcPr>
            <w:tcW w:w="1276" w:type="dxa"/>
            <w:tcBorders>
              <w:top w:val="nil"/>
              <w:left w:val="single" w:sz="8" w:space="0" w:color="auto"/>
              <w:bottom w:val="single" w:sz="8" w:space="0" w:color="auto"/>
              <w:right w:val="single" w:sz="8" w:space="0" w:color="auto"/>
            </w:tcBorders>
            <w:shd w:val="clear" w:color="000000" w:fill="FFFFFF"/>
            <w:noWrap/>
            <w:vAlign w:val="center"/>
            <w:hideMark/>
          </w:tcPr>
          <w:p w:rsidR="00FE1D59" w:rsidRPr="00E03A21" w:rsidRDefault="00FE1D59" w:rsidP="00132AD0">
            <w:pPr>
              <w:jc w:val="center"/>
              <w:rPr>
                <w:sz w:val="18"/>
                <w:szCs w:val="18"/>
              </w:rPr>
            </w:pPr>
            <w:r w:rsidRPr="00E03A21">
              <w:rPr>
                <w:sz w:val="18"/>
                <w:szCs w:val="18"/>
              </w:rPr>
              <w:t>11 309 949,91</w:t>
            </w:r>
          </w:p>
        </w:tc>
      </w:tr>
      <w:tr w:rsidR="00FE1D59" w:rsidRPr="00E03A21" w:rsidTr="006E57A8">
        <w:trPr>
          <w:trHeight w:val="35"/>
        </w:trPr>
        <w:tc>
          <w:tcPr>
            <w:tcW w:w="4395" w:type="dxa"/>
            <w:tcBorders>
              <w:top w:val="nil"/>
              <w:left w:val="single" w:sz="8" w:space="0" w:color="auto"/>
              <w:bottom w:val="single" w:sz="8" w:space="0" w:color="auto"/>
              <w:right w:val="single" w:sz="8" w:space="0" w:color="auto"/>
            </w:tcBorders>
            <w:shd w:val="clear" w:color="auto" w:fill="auto"/>
            <w:hideMark/>
          </w:tcPr>
          <w:p w:rsidR="00FE1D59" w:rsidRPr="00E03A21" w:rsidRDefault="00FE1D59" w:rsidP="00132AD0">
            <w:pPr>
              <w:rPr>
                <w:i/>
                <w:color w:val="000000"/>
                <w:sz w:val="18"/>
                <w:szCs w:val="18"/>
              </w:rPr>
            </w:pPr>
            <w:r w:rsidRPr="00E03A21">
              <w:rPr>
                <w:i/>
                <w:color w:val="000000"/>
                <w:sz w:val="18"/>
                <w:szCs w:val="18"/>
              </w:rPr>
              <w:t xml:space="preserve">Доля в </w:t>
            </w:r>
            <w:proofErr w:type="gramStart"/>
            <w:r w:rsidRPr="00E03A21">
              <w:rPr>
                <w:i/>
                <w:color w:val="000000"/>
                <w:sz w:val="18"/>
                <w:szCs w:val="18"/>
              </w:rPr>
              <w:t>общем</w:t>
            </w:r>
            <w:proofErr w:type="gramEnd"/>
            <w:r w:rsidRPr="00E03A21">
              <w:rPr>
                <w:i/>
                <w:color w:val="000000"/>
                <w:sz w:val="18"/>
                <w:szCs w:val="18"/>
              </w:rPr>
              <w:t xml:space="preserve"> объеме доходов бюджета города,%:</w:t>
            </w:r>
          </w:p>
        </w:tc>
        <w:tc>
          <w:tcPr>
            <w:tcW w:w="1275" w:type="dxa"/>
            <w:tcBorders>
              <w:top w:val="nil"/>
              <w:left w:val="single" w:sz="4" w:space="0" w:color="auto"/>
              <w:bottom w:val="single" w:sz="8" w:space="0" w:color="auto"/>
              <w:right w:val="nil"/>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58,9</w:t>
            </w:r>
          </w:p>
        </w:tc>
        <w:tc>
          <w:tcPr>
            <w:tcW w:w="1276" w:type="dxa"/>
            <w:tcBorders>
              <w:top w:val="nil"/>
              <w:left w:val="single" w:sz="8" w:space="0" w:color="auto"/>
              <w:bottom w:val="single" w:sz="8" w:space="0" w:color="auto"/>
              <w:right w:val="single" w:sz="8" w:space="0" w:color="auto"/>
            </w:tcBorders>
            <w:shd w:val="clear" w:color="000000" w:fill="FFFFFF"/>
            <w:vAlign w:val="center"/>
            <w:hideMark/>
          </w:tcPr>
          <w:p w:rsidR="00FE1D59" w:rsidRPr="00E03A21" w:rsidRDefault="00FE1D59" w:rsidP="00132AD0">
            <w:pPr>
              <w:jc w:val="center"/>
              <w:rPr>
                <w:i/>
                <w:sz w:val="18"/>
                <w:szCs w:val="18"/>
              </w:rPr>
            </w:pPr>
            <w:r w:rsidRPr="00E03A21">
              <w:rPr>
                <w:i/>
                <w:sz w:val="18"/>
                <w:szCs w:val="18"/>
              </w:rPr>
              <w:t>61,1</w:t>
            </w:r>
          </w:p>
        </w:tc>
        <w:tc>
          <w:tcPr>
            <w:tcW w:w="1276" w:type="dxa"/>
            <w:tcBorders>
              <w:top w:val="nil"/>
              <w:left w:val="nil"/>
              <w:bottom w:val="single" w:sz="8" w:space="0" w:color="auto"/>
              <w:right w:val="nil"/>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59,8</w:t>
            </w:r>
          </w:p>
        </w:tc>
        <w:tc>
          <w:tcPr>
            <w:tcW w:w="1276" w:type="dxa"/>
            <w:tcBorders>
              <w:top w:val="nil"/>
              <w:left w:val="single" w:sz="8" w:space="0" w:color="auto"/>
              <w:bottom w:val="single" w:sz="8" w:space="0" w:color="auto"/>
              <w:right w:val="single" w:sz="8" w:space="0" w:color="auto"/>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60,0</w:t>
            </w:r>
          </w:p>
        </w:tc>
      </w:tr>
      <w:tr w:rsidR="00FE1D59" w:rsidRPr="00E03A21" w:rsidTr="006E57A8">
        <w:trPr>
          <w:trHeight w:val="557"/>
        </w:trPr>
        <w:tc>
          <w:tcPr>
            <w:tcW w:w="4395" w:type="dxa"/>
            <w:tcBorders>
              <w:top w:val="nil"/>
              <w:left w:val="single" w:sz="8" w:space="0" w:color="auto"/>
              <w:bottom w:val="single" w:sz="8" w:space="0" w:color="auto"/>
              <w:right w:val="single" w:sz="8" w:space="0" w:color="auto"/>
            </w:tcBorders>
            <w:shd w:val="clear" w:color="auto" w:fill="auto"/>
            <w:vAlign w:val="center"/>
            <w:hideMark/>
          </w:tcPr>
          <w:p w:rsidR="00FE1D59" w:rsidRPr="00E03A21" w:rsidRDefault="00FE1D59" w:rsidP="00132AD0">
            <w:pPr>
              <w:rPr>
                <w:bCs/>
                <w:sz w:val="18"/>
                <w:szCs w:val="18"/>
              </w:rPr>
            </w:pPr>
            <w:r w:rsidRPr="00E03A21">
              <w:rPr>
                <w:bCs/>
                <w:sz w:val="18"/>
                <w:szCs w:val="18"/>
              </w:rPr>
              <w:lastRenderedPageBreak/>
              <w:t>Безвозмездные поступления от других бюджетов бюджетной системы РФ (межбюджетные трансферты),  всего (тыс. рублей), из них:</w:t>
            </w:r>
          </w:p>
        </w:tc>
        <w:tc>
          <w:tcPr>
            <w:tcW w:w="1275" w:type="dxa"/>
            <w:tcBorders>
              <w:top w:val="nil"/>
              <w:left w:val="nil"/>
              <w:bottom w:val="single" w:sz="8" w:space="0" w:color="auto"/>
              <w:right w:val="single" w:sz="8" w:space="0" w:color="auto"/>
            </w:tcBorders>
            <w:shd w:val="clear" w:color="000000" w:fill="FFFFFF"/>
            <w:vAlign w:val="center"/>
            <w:hideMark/>
          </w:tcPr>
          <w:p w:rsidR="00FE1D59" w:rsidRPr="00E03A21" w:rsidRDefault="00FE1D59" w:rsidP="00132AD0">
            <w:pPr>
              <w:jc w:val="center"/>
              <w:rPr>
                <w:bCs/>
                <w:sz w:val="18"/>
                <w:szCs w:val="18"/>
              </w:rPr>
            </w:pPr>
            <w:r w:rsidRPr="00E03A21">
              <w:rPr>
                <w:bCs/>
                <w:sz w:val="18"/>
                <w:szCs w:val="18"/>
              </w:rPr>
              <w:t>11 768 764,87</w:t>
            </w:r>
          </w:p>
        </w:tc>
        <w:tc>
          <w:tcPr>
            <w:tcW w:w="1276" w:type="dxa"/>
            <w:tcBorders>
              <w:top w:val="nil"/>
              <w:left w:val="nil"/>
              <w:bottom w:val="single" w:sz="8" w:space="0" w:color="auto"/>
              <w:right w:val="nil"/>
            </w:tcBorders>
            <w:shd w:val="clear" w:color="000000" w:fill="FFFFFF"/>
            <w:vAlign w:val="center"/>
            <w:hideMark/>
          </w:tcPr>
          <w:p w:rsidR="00FE1D59" w:rsidRPr="00E03A21" w:rsidRDefault="00FE1D59" w:rsidP="00132AD0">
            <w:pPr>
              <w:jc w:val="center"/>
              <w:rPr>
                <w:bCs/>
                <w:sz w:val="18"/>
                <w:szCs w:val="18"/>
              </w:rPr>
            </w:pPr>
            <w:r w:rsidRPr="00E03A21">
              <w:rPr>
                <w:bCs/>
                <w:sz w:val="18"/>
                <w:szCs w:val="18"/>
              </w:rPr>
              <w:t>11 669 463,80</w:t>
            </w:r>
          </w:p>
        </w:tc>
        <w:tc>
          <w:tcPr>
            <w:tcW w:w="1276" w:type="dxa"/>
            <w:tcBorders>
              <w:top w:val="nil"/>
              <w:left w:val="single" w:sz="8" w:space="0" w:color="auto"/>
              <w:bottom w:val="single" w:sz="8" w:space="0" w:color="auto"/>
              <w:right w:val="single" w:sz="8" w:space="0" w:color="auto"/>
            </w:tcBorders>
            <w:shd w:val="clear" w:color="000000" w:fill="FFFFFF"/>
            <w:vAlign w:val="center"/>
            <w:hideMark/>
          </w:tcPr>
          <w:p w:rsidR="00FE1D59" w:rsidRPr="00E03A21" w:rsidRDefault="00FE1D59" w:rsidP="00132AD0">
            <w:pPr>
              <w:jc w:val="center"/>
              <w:rPr>
                <w:bCs/>
                <w:sz w:val="18"/>
                <w:szCs w:val="18"/>
              </w:rPr>
            </w:pPr>
            <w:r w:rsidRPr="00E03A21">
              <w:rPr>
                <w:bCs/>
                <w:sz w:val="18"/>
                <w:szCs w:val="18"/>
              </w:rPr>
              <w:t>10 780 991,30</w:t>
            </w:r>
          </w:p>
        </w:tc>
        <w:tc>
          <w:tcPr>
            <w:tcW w:w="1276" w:type="dxa"/>
            <w:tcBorders>
              <w:top w:val="nil"/>
              <w:left w:val="nil"/>
              <w:bottom w:val="single" w:sz="8" w:space="0" w:color="auto"/>
              <w:right w:val="single" w:sz="8" w:space="0" w:color="auto"/>
            </w:tcBorders>
            <w:shd w:val="clear" w:color="000000" w:fill="FFFFFF"/>
            <w:vAlign w:val="center"/>
            <w:hideMark/>
          </w:tcPr>
          <w:p w:rsidR="00FE1D59" w:rsidRPr="00E03A21" w:rsidRDefault="00FE1D59" w:rsidP="00132AD0">
            <w:pPr>
              <w:jc w:val="center"/>
              <w:rPr>
                <w:bCs/>
                <w:sz w:val="18"/>
                <w:szCs w:val="18"/>
              </w:rPr>
            </w:pPr>
            <w:r w:rsidRPr="00E03A21">
              <w:rPr>
                <w:bCs/>
                <w:sz w:val="18"/>
                <w:szCs w:val="18"/>
              </w:rPr>
              <w:t>11 309 647,40</w:t>
            </w:r>
          </w:p>
        </w:tc>
      </w:tr>
      <w:tr w:rsidR="00FE1D59" w:rsidRPr="00E03A21" w:rsidTr="006E57A8">
        <w:trPr>
          <w:trHeight w:val="211"/>
        </w:trPr>
        <w:tc>
          <w:tcPr>
            <w:tcW w:w="4395" w:type="dxa"/>
            <w:tcBorders>
              <w:top w:val="nil"/>
              <w:left w:val="single" w:sz="8" w:space="0" w:color="auto"/>
              <w:bottom w:val="nil"/>
              <w:right w:val="single" w:sz="8" w:space="0" w:color="auto"/>
            </w:tcBorders>
            <w:shd w:val="clear" w:color="auto" w:fill="auto"/>
            <w:hideMark/>
          </w:tcPr>
          <w:p w:rsidR="00FE1D59" w:rsidRPr="00E03A21" w:rsidRDefault="00FE1D59" w:rsidP="00132AD0">
            <w:pPr>
              <w:rPr>
                <w:bCs/>
                <w:i/>
                <w:color w:val="000000"/>
                <w:sz w:val="18"/>
                <w:szCs w:val="18"/>
              </w:rPr>
            </w:pPr>
            <w:r w:rsidRPr="00E03A21">
              <w:rPr>
                <w:bCs/>
                <w:i/>
                <w:color w:val="000000"/>
                <w:sz w:val="18"/>
                <w:szCs w:val="18"/>
              </w:rPr>
              <w:t xml:space="preserve">Доля в </w:t>
            </w:r>
            <w:proofErr w:type="gramStart"/>
            <w:r w:rsidRPr="00E03A21">
              <w:rPr>
                <w:bCs/>
                <w:i/>
                <w:color w:val="000000"/>
                <w:sz w:val="18"/>
                <w:szCs w:val="18"/>
              </w:rPr>
              <w:t>общем</w:t>
            </w:r>
            <w:proofErr w:type="gramEnd"/>
            <w:r w:rsidRPr="00E03A21">
              <w:rPr>
                <w:bCs/>
                <w:i/>
                <w:color w:val="000000"/>
                <w:sz w:val="18"/>
                <w:szCs w:val="18"/>
              </w:rPr>
              <w:t xml:space="preserve"> объеме безвозмездных поступлений, %:</w:t>
            </w:r>
          </w:p>
        </w:tc>
        <w:tc>
          <w:tcPr>
            <w:tcW w:w="1275" w:type="dxa"/>
            <w:tcBorders>
              <w:top w:val="nil"/>
              <w:left w:val="nil"/>
              <w:bottom w:val="nil"/>
              <w:right w:val="single" w:sz="8" w:space="0" w:color="auto"/>
            </w:tcBorders>
            <w:shd w:val="clear" w:color="000000" w:fill="FFFFFF"/>
            <w:vAlign w:val="center"/>
            <w:hideMark/>
          </w:tcPr>
          <w:p w:rsidR="00FE1D59" w:rsidRPr="00E03A21" w:rsidRDefault="00FE1D59" w:rsidP="00132AD0">
            <w:pPr>
              <w:jc w:val="center"/>
              <w:rPr>
                <w:bCs/>
                <w:i/>
                <w:sz w:val="18"/>
                <w:szCs w:val="18"/>
              </w:rPr>
            </w:pPr>
            <w:r w:rsidRPr="00E03A21">
              <w:rPr>
                <w:bCs/>
                <w:i/>
                <w:sz w:val="18"/>
                <w:szCs w:val="18"/>
              </w:rPr>
              <w:t>99,4</w:t>
            </w:r>
          </w:p>
        </w:tc>
        <w:tc>
          <w:tcPr>
            <w:tcW w:w="1276" w:type="dxa"/>
            <w:tcBorders>
              <w:top w:val="nil"/>
              <w:left w:val="nil"/>
              <w:bottom w:val="nil"/>
              <w:right w:val="nil"/>
            </w:tcBorders>
            <w:shd w:val="clear" w:color="000000" w:fill="FFFFFF"/>
            <w:vAlign w:val="center"/>
            <w:hideMark/>
          </w:tcPr>
          <w:p w:rsidR="00FE1D59" w:rsidRPr="00E03A21" w:rsidRDefault="00FE1D59" w:rsidP="00132AD0">
            <w:pPr>
              <w:jc w:val="center"/>
              <w:rPr>
                <w:bCs/>
                <w:i/>
                <w:sz w:val="18"/>
                <w:szCs w:val="18"/>
              </w:rPr>
            </w:pPr>
            <w:r w:rsidRPr="00E03A21">
              <w:rPr>
                <w:bCs/>
                <w:i/>
                <w:sz w:val="18"/>
                <w:szCs w:val="18"/>
              </w:rPr>
              <w:t>99,997</w:t>
            </w:r>
          </w:p>
        </w:tc>
        <w:tc>
          <w:tcPr>
            <w:tcW w:w="1276" w:type="dxa"/>
            <w:tcBorders>
              <w:top w:val="nil"/>
              <w:left w:val="single" w:sz="8" w:space="0" w:color="auto"/>
              <w:bottom w:val="nil"/>
              <w:right w:val="single" w:sz="8" w:space="0" w:color="auto"/>
            </w:tcBorders>
            <w:shd w:val="clear" w:color="000000" w:fill="FFFFFF"/>
            <w:vAlign w:val="center"/>
            <w:hideMark/>
          </w:tcPr>
          <w:p w:rsidR="00FE1D59" w:rsidRPr="00E03A21" w:rsidRDefault="00FE1D59" w:rsidP="00132AD0">
            <w:pPr>
              <w:jc w:val="center"/>
              <w:rPr>
                <w:bCs/>
                <w:i/>
                <w:sz w:val="18"/>
                <w:szCs w:val="18"/>
              </w:rPr>
            </w:pPr>
            <w:r w:rsidRPr="00E03A21">
              <w:rPr>
                <w:bCs/>
                <w:i/>
                <w:sz w:val="18"/>
                <w:szCs w:val="18"/>
              </w:rPr>
              <w:t>99,997</w:t>
            </w:r>
          </w:p>
        </w:tc>
        <w:tc>
          <w:tcPr>
            <w:tcW w:w="1276" w:type="dxa"/>
            <w:tcBorders>
              <w:top w:val="nil"/>
              <w:left w:val="nil"/>
              <w:bottom w:val="nil"/>
              <w:right w:val="single" w:sz="8" w:space="0" w:color="auto"/>
            </w:tcBorders>
            <w:shd w:val="clear" w:color="000000" w:fill="FFFFFF"/>
            <w:vAlign w:val="center"/>
            <w:hideMark/>
          </w:tcPr>
          <w:p w:rsidR="00FE1D59" w:rsidRPr="00E03A21" w:rsidRDefault="00FE1D59" w:rsidP="00132AD0">
            <w:pPr>
              <w:jc w:val="center"/>
              <w:rPr>
                <w:bCs/>
                <w:i/>
                <w:sz w:val="18"/>
                <w:szCs w:val="18"/>
              </w:rPr>
            </w:pPr>
            <w:r w:rsidRPr="00E03A21">
              <w:rPr>
                <w:bCs/>
                <w:i/>
                <w:sz w:val="18"/>
                <w:szCs w:val="18"/>
              </w:rPr>
              <w:t>99,997</w:t>
            </w:r>
          </w:p>
        </w:tc>
      </w:tr>
      <w:tr w:rsidR="00FE1D59" w:rsidRPr="00E03A21" w:rsidTr="006E57A8">
        <w:trPr>
          <w:trHeight w:val="364"/>
        </w:trPr>
        <w:tc>
          <w:tcPr>
            <w:tcW w:w="4395" w:type="dxa"/>
            <w:tcBorders>
              <w:top w:val="single" w:sz="8" w:space="0" w:color="auto"/>
              <w:left w:val="single" w:sz="8" w:space="0" w:color="auto"/>
              <w:bottom w:val="single" w:sz="8" w:space="0" w:color="auto"/>
              <w:right w:val="single" w:sz="8" w:space="0" w:color="auto"/>
            </w:tcBorders>
            <w:shd w:val="clear" w:color="auto" w:fill="auto"/>
            <w:vAlign w:val="center"/>
            <w:hideMark/>
          </w:tcPr>
          <w:p w:rsidR="00FE1D59" w:rsidRPr="00E03A21" w:rsidRDefault="00FE1D59" w:rsidP="00132AD0">
            <w:pPr>
              <w:rPr>
                <w:sz w:val="18"/>
                <w:szCs w:val="18"/>
              </w:rPr>
            </w:pPr>
            <w:r w:rsidRPr="00E03A21">
              <w:rPr>
                <w:sz w:val="18"/>
                <w:szCs w:val="18"/>
              </w:rPr>
              <w:t>дотации бюджетам бюджетной системы Российской Федерации</w:t>
            </w:r>
          </w:p>
        </w:tc>
        <w:tc>
          <w:tcPr>
            <w:tcW w:w="1275" w:type="dxa"/>
            <w:tcBorders>
              <w:top w:val="single" w:sz="8" w:space="0" w:color="auto"/>
              <w:left w:val="nil"/>
              <w:bottom w:val="single" w:sz="8" w:space="0" w:color="auto"/>
              <w:right w:val="single" w:sz="8" w:space="0" w:color="auto"/>
            </w:tcBorders>
            <w:shd w:val="clear" w:color="000000" w:fill="FFFFFF"/>
            <w:noWrap/>
            <w:vAlign w:val="center"/>
            <w:hideMark/>
          </w:tcPr>
          <w:p w:rsidR="00FE1D59" w:rsidRPr="00E03A21" w:rsidRDefault="00FE1D59" w:rsidP="00132AD0">
            <w:pPr>
              <w:jc w:val="center"/>
              <w:rPr>
                <w:sz w:val="18"/>
                <w:szCs w:val="18"/>
              </w:rPr>
            </w:pPr>
            <w:r w:rsidRPr="00E03A21">
              <w:rPr>
                <w:sz w:val="18"/>
                <w:szCs w:val="18"/>
              </w:rPr>
              <w:t>307 422,90</w:t>
            </w:r>
          </w:p>
        </w:tc>
        <w:tc>
          <w:tcPr>
            <w:tcW w:w="1276" w:type="dxa"/>
            <w:tcBorders>
              <w:top w:val="single" w:sz="8" w:space="0" w:color="auto"/>
              <w:left w:val="nil"/>
              <w:bottom w:val="single" w:sz="8" w:space="0" w:color="auto"/>
              <w:right w:val="nil"/>
            </w:tcBorders>
            <w:shd w:val="clear" w:color="000000" w:fill="FFFFFF"/>
            <w:noWrap/>
            <w:vAlign w:val="center"/>
            <w:hideMark/>
          </w:tcPr>
          <w:p w:rsidR="00FE1D59" w:rsidRPr="00E03A21" w:rsidRDefault="00FE1D59" w:rsidP="00132AD0">
            <w:pPr>
              <w:jc w:val="center"/>
              <w:rPr>
                <w:sz w:val="18"/>
                <w:szCs w:val="18"/>
              </w:rPr>
            </w:pPr>
            <w:r w:rsidRPr="00E03A21">
              <w:rPr>
                <w:sz w:val="18"/>
                <w:szCs w:val="18"/>
              </w:rPr>
              <w:t>1 141 842,70</w:t>
            </w:r>
          </w:p>
        </w:tc>
        <w:tc>
          <w:tcPr>
            <w:tcW w:w="1276"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FE1D59" w:rsidRPr="00E03A21" w:rsidRDefault="00FE1D59" w:rsidP="00132AD0">
            <w:pPr>
              <w:jc w:val="center"/>
              <w:rPr>
                <w:sz w:val="18"/>
                <w:szCs w:val="18"/>
              </w:rPr>
            </w:pPr>
            <w:r w:rsidRPr="00E03A21">
              <w:rPr>
                <w:sz w:val="18"/>
                <w:szCs w:val="18"/>
              </w:rPr>
              <w:t>868 151,50</w:t>
            </w:r>
          </w:p>
        </w:tc>
        <w:tc>
          <w:tcPr>
            <w:tcW w:w="1276" w:type="dxa"/>
            <w:tcBorders>
              <w:top w:val="single" w:sz="8" w:space="0" w:color="auto"/>
              <w:left w:val="nil"/>
              <w:bottom w:val="single" w:sz="8" w:space="0" w:color="auto"/>
              <w:right w:val="single" w:sz="8" w:space="0" w:color="auto"/>
            </w:tcBorders>
            <w:shd w:val="clear" w:color="000000" w:fill="FFFFFF"/>
            <w:noWrap/>
            <w:vAlign w:val="center"/>
            <w:hideMark/>
          </w:tcPr>
          <w:p w:rsidR="00FE1D59" w:rsidRPr="00E03A21" w:rsidRDefault="00FE1D59" w:rsidP="00132AD0">
            <w:pPr>
              <w:jc w:val="center"/>
              <w:rPr>
                <w:sz w:val="18"/>
                <w:szCs w:val="18"/>
              </w:rPr>
            </w:pPr>
            <w:r w:rsidRPr="00E03A21">
              <w:rPr>
                <w:sz w:val="18"/>
                <w:szCs w:val="18"/>
              </w:rPr>
              <w:t>943 138,40</w:t>
            </w:r>
          </w:p>
        </w:tc>
      </w:tr>
      <w:tr w:rsidR="00FE1D59" w:rsidRPr="00E03A21" w:rsidTr="006E57A8">
        <w:trPr>
          <w:trHeight w:val="182"/>
        </w:trPr>
        <w:tc>
          <w:tcPr>
            <w:tcW w:w="4395" w:type="dxa"/>
            <w:tcBorders>
              <w:top w:val="nil"/>
              <w:left w:val="single" w:sz="8" w:space="0" w:color="auto"/>
              <w:bottom w:val="nil"/>
              <w:right w:val="single" w:sz="8" w:space="0" w:color="auto"/>
            </w:tcBorders>
            <w:shd w:val="clear" w:color="auto" w:fill="auto"/>
            <w:hideMark/>
          </w:tcPr>
          <w:p w:rsidR="00FE1D59" w:rsidRPr="00E03A21" w:rsidRDefault="00FE1D59" w:rsidP="00132AD0">
            <w:pPr>
              <w:rPr>
                <w:i/>
                <w:color w:val="000000"/>
                <w:sz w:val="18"/>
                <w:szCs w:val="18"/>
              </w:rPr>
            </w:pPr>
            <w:r w:rsidRPr="00E03A21">
              <w:rPr>
                <w:i/>
                <w:color w:val="000000"/>
                <w:sz w:val="18"/>
                <w:szCs w:val="18"/>
              </w:rPr>
              <w:t xml:space="preserve">Доля в </w:t>
            </w:r>
            <w:proofErr w:type="gramStart"/>
            <w:r w:rsidRPr="00E03A21">
              <w:rPr>
                <w:i/>
                <w:color w:val="000000"/>
                <w:sz w:val="18"/>
                <w:szCs w:val="18"/>
              </w:rPr>
              <w:t>объеме</w:t>
            </w:r>
            <w:proofErr w:type="gramEnd"/>
            <w:r w:rsidRPr="00E03A21">
              <w:rPr>
                <w:i/>
                <w:color w:val="000000"/>
                <w:sz w:val="18"/>
                <w:szCs w:val="18"/>
              </w:rPr>
              <w:t xml:space="preserve"> межбюджетных трансфертов, %</w:t>
            </w:r>
          </w:p>
        </w:tc>
        <w:tc>
          <w:tcPr>
            <w:tcW w:w="1275" w:type="dxa"/>
            <w:tcBorders>
              <w:top w:val="nil"/>
              <w:left w:val="nil"/>
              <w:bottom w:val="nil"/>
              <w:right w:val="single" w:sz="8" w:space="0" w:color="auto"/>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2,6</w:t>
            </w:r>
          </w:p>
        </w:tc>
        <w:tc>
          <w:tcPr>
            <w:tcW w:w="1276" w:type="dxa"/>
            <w:tcBorders>
              <w:top w:val="nil"/>
              <w:left w:val="nil"/>
              <w:bottom w:val="nil"/>
              <w:right w:val="nil"/>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9,8</w:t>
            </w:r>
          </w:p>
        </w:tc>
        <w:tc>
          <w:tcPr>
            <w:tcW w:w="1276" w:type="dxa"/>
            <w:tcBorders>
              <w:top w:val="nil"/>
              <w:left w:val="single" w:sz="8" w:space="0" w:color="auto"/>
              <w:bottom w:val="nil"/>
              <w:right w:val="single" w:sz="8" w:space="0" w:color="auto"/>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8,1</w:t>
            </w:r>
          </w:p>
        </w:tc>
        <w:tc>
          <w:tcPr>
            <w:tcW w:w="1276" w:type="dxa"/>
            <w:tcBorders>
              <w:top w:val="nil"/>
              <w:left w:val="nil"/>
              <w:bottom w:val="nil"/>
              <w:right w:val="single" w:sz="8" w:space="0" w:color="auto"/>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8,3</w:t>
            </w:r>
          </w:p>
        </w:tc>
      </w:tr>
      <w:tr w:rsidR="00FE1D59" w:rsidRPr="00E03A21" w:rsidTr="006E57A8">
        <w:trPr>
          <w:trHeight w:val="405"/>
        </w:trPr>
        <w:tc>
          <w:tcPr>
            <w:tcW w:w="4395" w:type="dxa"/>
            <w:tcBorders>
              <w:top w:val="single" w:sz="8" w:space="0" w:color="auto"/>
              <w:left w:val="single" w:sz="8" w:space="0" w:color="auto"/>
              <w:bottom w:val="single" w:sz="8" w:space="0" w:color="auto"/>
              <w:right w:val="single" w:sz="8" w:space="0" w:color="auto"/>
            </w:tcBorders>
            <w:shd w:val="clear" w:color="auto" w:fill="auto"/>
            <w:hideMark/>
          </w:tcPr>
          <w:p w:rsidR="00FE1D59" w:rsidRPr="00E03A21" w:rsidRDefault="00FE1D59" w:rsidP="00132AD0">
            <w:pPr>
              <w:rPr>
                <w:sz w:val="18"/>
                <w:szCs w:val="18"/>
              </w:rPr>
            </w:pPr>
            <w:r w:rsidRPr="00E03A21">
              <w:rPr>
                <w:sz w:val="18"/>
                <w:szCs w:val="18"/>
              </w:rPr>
              <w:t>субсидии бюджетам бюджетной системы Российской Федерации (межбюджетные субсидии)</w:t>
            </w:r>
          </w:p>
        </w:tc>
        <w:tc>
          <w:tcPr>
            <w:tcW w:w="1275" w:type="dxa"/>
            <w:tcBorders>
              <w:top w:val="single" w:sz="8" w:space="0" w:color="auto"/>
              <w:left w:val="nil"/>
              <w:bottom w:val="single" w:sz="8" w:space="0" w:color="auto"/>
              <w:right w:val="single" w:sz="8" w:space="0" w:color="auto"/>
            </w:tcBorders>
            <w:shd w:val="clear" w:color="000000" w:fill="FFFFFF"/>
            <w:noWrap/>
            <w:vAlign w:val="center"/>
            <w:hideMark/>
          </w:tcPr>
          <w:p w:rsidR="00FE1D59" w:rsidRPr="00E03A21" w:rsidRDefault="00FE1D59" w:rsidP="00132AD0">
            <w:pPr>
              <w:jc w:val="center"/>
              <w:rPr>
                <w:sz w:val="18"/>
                <w:szCs w:val="18"/>
              </w:rPr>
            </w:pPr>
            <w:r w:rsidRPr="00E03A21">
              <w:rPr>
                <w:sz w:val="18"/>
                <w:szCs w:val="18"/>
              </w:rPr>
              <w:t>2 169 283,28</w:t>
            </w:r>
          </w:p>
        </w:tc>
        <w:tc>
          <w:tcPr>
            <w:tcW w:w="1276" w:type="dxa"/>
            <w:tcBorders>
              <w:top w:val="single" w:sz="8" w:space="0" w:color="auto"/>
              <w:left w:val="nil"/>
              <w:bottom w:val="single" w:sz="8" w:space="0" w:color="auto"/>
              <w:right w:val="nil"/>
            </w:tcBorders>
            <w:shd w:val="clear" w:color="000000" w:fill="FFFFFF"/>
            <w:noWrap/>
            <w:vAlign w:val="center"/>
            <w:hideMark/>
          </w:tcPr>
          <w:p w:rsidR="00FE1D59" w:rsidRPr="00E03A21" w:rsidRDefault="00FE1D59" w:rsidP="00132AD0">
            <w:pPr>
              <w:jc w:val="center"/>
              <w:rPr>
                <w:sz w:val="18"/>
                <w:szCs w:val="18"/>
              </w:rPr>
            </w:pPr>
            <w:r w:rsidRPr="00E03A21">
              <w:rPr>
                <w:sz w:val="18"/>
                <w:szCs w:val="18"/>
              </w:rPr>
              <w:t>1 454 428,50</w:t>
            </w:r>
          </w:p>
        </w:tc>
        <w:tc>
          <w:tcPr>
            <w:tcW w:w="1276"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FE1D59" w:rsidRPr="00E03A21" w:rsidRDefault="00FE1D59" w:rsidP="00132AD0">
            <w:pPr>
              <w:jc w:val="center"/>
              <w:rPr>
                <w:sz w:val="18"/>
                <w:szCs w:val="18"/>
              </w:rPr>
            </w:pPr>
            <w:r w:rsidRPr="00E03A21">
              <w:rPr>
                <w:sz w:val="18"/>
                <w:szCs w:val="18"/>
              </w:rPr>
              <w:t>923 830,80</w:t>
            </w:r>
          </w:p>
        </w:tc>
        <w:tc>
          <w:tcPr>
            <w:tcW w:w="1276" w:type="dxa"/>
            <w:tcBorders>
              <w:top w:val="single" w:sz="8" w:space="0" w:color="auto"/>
              <w:left w:val="nil"/>
              <w:bottom w:val="single" w:sz="8" w:space="0" w:color="auto"/>
              <w:right w:val="single" w:sz="8" w:space="0" w:color="auto"/>
            </w:tcBorders>
            <w:shd w:val="clear" w:color="000000" w:fill="FFFFFF"/>
            <w:noWrap/>
            <w:vAlign w:val="center"/>
            <w:hideMark/>
          </w:tcPr>
          <w:p w:rsidR="00FE1D59" w:rsidRPr="00E03A21" w:rsidRDefault="00FE1D59" w:rsidP="00132AD0">
            <w:pPr>
              <w:jc w:val="center"/>
              <w:rPr>
                <w:sz w:val="18"/>
                <w:szCs w:val="18"/>
              </w:rPr>
            </w:pPr>
            <w:r w:rsidRPr="00E03A21">
              <w:rPr>
                <w:sz w:val="18"/>
                <w:szCs w:val="18"/>
              </w:rPr>
              <w:t>1 293 307,00</w:t>
            </w:r>
          </w:p>
        </w:tc>
      </w:tr>
      <w:tr w:rsidR="00FE1D59" w:rsidRPr="00E03A21" w:rsidTr="006E57A8">
        <w:trPr>
          <w:trHeight w:val="117"/>
        </w:trPr>
        <w:tc>
          <w:tcPr>
            <w:tcW w:w="4395" w:type="dxa"/>
            <w:tcBorders>
              <w:top w:val="nil"/>
              <w:left w:val="single" w:sz="8" w:space="0" w:color="auto"/>
              <w:bottom w:val="nil"/>
              <w:right w:val="single" w:sz="8" w:space="0" w:color="auto"/>
            </w:tcBorders>
            <w:shd w:val="clear" w:color="auto" w:fill="auto"/>
            <w:hideMark/>
          </w:tcPr>
          <w:p w:rsidR="00FE1D59" w:rsidRPr="00E03A21" w:rsidRDefault="00FE1D59" w:rsidP="00132AD0">
            <w:pPr>
              <w:rPr>
                <w:i/>
                <w:color w:val="000000"/>
                <w:sz w:val="18"/>
                <w:szCs w:val="18"/>
              </w:rPr>
            </w:pPr>
            <w:r w:rsidRPr="00E03A21">
              <w:rPr>
                <w:i/>
                <w:color w:val="000000"/>
                <w:sz w:val="18"/>
                <w:szCs w:val="18"/>
              </w:rPr>
              <w:t xml:space="preserve">Доля в </w:t>
            </w:r>
            <w:proofErr w:type="gramStart"/>
            <w:r w:rsidRPr="00E03A21">
              <w:rPr>
                <w:i/>
                <w:color w:val="000000"/>
                <w:sz w:val="18"/>
                <w:szCs w:val="18"/>
              </w:rPr>
              <w:t>объеме</w:t>
            </w:r>
            <w:proofErr w:type="gramEnd"/>
            <w:r w:rsidRPr="00E03A21">
              <w:rPr>
                <w:i/>
                <w:color w:val="000000"/>
                <w:sz w:val="18"/>
                <w:szCs w:val="18"/>
              </w:rPr>
              <w:t xml:space="preserve"> межбюджетных трансфертов,%</w:t>
            </w:r>
          </w:p>
        </w:tc>
        <w:tc>
          <w:tcPr>
            <w:tcW w:w="1275" w:type="dxa"/>
            <w:tcBorders>
              <w:top w:val="nil"/>
              <w:left w:val="nil"/>
              <w:bottom w:val="nil"/>
              <w:right w:val="single" w:sz="8" w:space="0" w:color="auto"/>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18,4</w:t>
            </w:r>
          </w:p>
        </w:tc>
        <w:tc>
          <w:tcPr>
            <w:tcW w:w="1276" w:type="dxa"/>
            <w:tcBorders>
              <w:top w:val="nil"/>
              <w:left w:val="nil"/>
              <w:bottom w:val="nil"/>
              <w:right w:val="nil"/>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12,5</w:t>
            </w:r>
          </w:p>
        </w:tc>
        <w:tc>
          <w:tcPr>
            <w:tcW w:w="1276" w:type="dxa"/>
            <w:tcBorders>
              <w:top w:val="nil"/>
              <w:left w:val="single" w:sz="8" w:space="0" w:color="auto"/>
              <w:bottom w:val="nil"/>
              <w:right w:val="single" w:sz="8" w:space="0" w:color="auto"/>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8,6</w:t>
            </w:r>
          </w:p>
        </w:tc>
        <w:tc>
          <w:tcPr>
            <w:tcW w:w="1276" w:type="dxa"/>
            <w:tcBorders>
              <w:top w:val="nil"/>
              <w:left w:val="nil"/>
              <w:bottom w:val="nil"/>
              <w:right w:val="single" w:sz="8" w:space="0" w:color="auto"/>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11,4</w:t>
            </w:r>
          </w:p>
        </w:tc>
      </w:tr>
      <w:tr w:rsidR="00FE1D59" w:rsidRPr="00E03A21" w:rsidTr="006E57A8">
        <w:trPr>
          <w:trHeight w:val="140"/>
        </w:trPr>
        <w:tc>
          <w:tcPr>
            <w:tcW w:w="4395" w:type="dxa"/>
            <w:tcBorders>
              <w:top w:val="single" w:sz="8" w:space="0" w:color="auto"/>
              <w:left w:val="single" w:sz="8" w:space="0" w:color="auto"/>
              <w:bottom w:val="single" w:sz="8" w:space="0" w:color="auto"/>
              <w:right w:val="single" w:sz="8" w:space="0" w:color="auto"/>
            </w:tcBorders>
            <w:shd w:val="clear" w:color="auto" w:fill="auto"/>
            <w:hideMark/>
          </w:tcPr>
          <w:p w:rsidR="00FE1D59" w:rsidRPr="00E03A21" w:rsidRDefault="00FE1D59" w:rsidP="00132AD0">
            <w:pPr>
              <w:rPr>
                <w:sz w:val="18"/>
                <w:szCs w:val="18"/>
              </w:rPr>
            </w:pPr>
            <w:r w:rsidRPr="00E03A21">
              <w:rPr>
                <w:sz w:val="18"/>
                <w:szCs w:val="18"/>
              </w:rPr>
              <w:t>субвенции бюджетам бюджетной системы Российской Федерации</w:t>
            </w:r>
          </w:p>
        </w:tc>
        <w:tc>
          <w:tcPr>
            <w:tcW w:w="1275" w:type="dxa"/>
            <w:tcBorders>
              <w:top w:val="single" w:sz="8" w:space="0" w:color="auto"/>
              <w:left w:val="nil"/>
              <w:bottom w:val="single" w:sz="8" w:space="0" w:color="auto"/>
              <w:right w:val="single" w:sz="8" w:space="0" w:color="auto"/>
            </w:tcBorders>
            <w:shd w:val="clear" w:color="000000" w:fill="FFFFFF"/>
            <w:noWrap/>
            <w:vAlign w:val="center"/>
            <w:hideMark/>
          </w:tcPr>
          <w:p w:rsidR="00FE1D59" w:rsidRPr="00E03A21" w:rsidRDefault="00FE1D59" w:rsidP="00132AD0">
            <w:pPr>
              <w:jc w:val="center"/>
              <w:rPr>
                <w:sz w:val="18"/>
                <w:szCs w:val="18"/>
              </w:rPr>
            </w:pPr>
            <w:r w:rsidRPr="00E03A21">
              <w:rPr>
                <w:sz w:val="18"/>
                <w:szCs w:val="18"/>
              </w:rPr>
              <w:t>8 592 236,18</w:t>
            </w:r>
          </w:p>
        </w:tc>
        <w:tc>
          <w:tcPr>
            <w:tcW w:w="1276" w:type="dxa"/>
            <w:tcBorders>
              <w:top w:val="single" w:sz="8" w:space="0" w:color="auto"/>
              <w:left w:val="nil"/>
              <w:bottom w:val="single" w:sz="8" w:space="0" w:color="auto"/>
              <w:right w:val="nil"/>
            </w:tcBorders>
            <w:shd w:val="clear" w:color="000000" w:fill="FFFFFF"/>
            <w:noWrap/>
            <w:vAlign w:val="center"/>
            <w:hideMark/>
          </w:tcPr>
          <w:p w:rsidR="00FE1D59" w:rsidRPr="00E03A21" w:rsidRDefault="00FE1D59" w:rsidP="00132AD0">
            <w:pPr>
              <w:jc w:val="center"/>
              <w:rPr>
                <w:sz w:val="18"/>
                <w:szCs w:val="18"/>
              </w:rPr>
            </w:pPr>
            <w:r w:rsidRPr="00E03A21">
              <w:rPr>
                <w:sz w:val="18"/>
                <w:szCs w:val="18"/>
              </w:rPr>
              <w:t>9 068 564,10</w:t>
            </w:r>
          </w:p>
        </w:tc>
        <w:tc>
          <w:tcPr>
            <w:tcW w:w="1276" w:type="dxa"/>
            <w:tcBorders>
              <w:top w:val="single" w:sz="8" w:space="0" w:color="auto"/>
              <w:left w:val="single" w:sz="8" w:space="0" w:color="auto"/>
              <w:bottom w:val="single" w:sz="8" w:space="0" w:color="auto"/>
              <w:right w:val="single" w:sz="8" w:space="0" w:color="auto"/>
            </w:tcBorders>
            <w:shd w:val="clear" w:color="000000" w:fill="FFFFFF"/>
            <w:vAlign w:val="center"/>
            <w:hideMark/>
          </w:tcPr>
          <w:p w:rsidR="00FE1D59" w:rsidRPr="00E03A21" w:rsidRDefault="00FE1D59" w:rsidP="00132AD0">
            <w:pPr>
              <w:jc w:val="center"/>
              <w:rPr>
                <w:sz w:val="18"/>
                <w:szCs w:val="18"/>
              </w:rPr>
            </w:pPr>
            <w:r w:rsidRPr="00E03A21">
              <w:rPr>
                <w:sz w:val="18"/>
                <w:szCs w:val="18"/>
              </w:rPr>
              <w:t>8 984 549,10</w:t>
            </w:r>
          </w:p>
        </w:tc>
        <w:tc>
          <w:tcPr>
            <w:tcW w:w="1276" w:type="dxa"/>
            <w:tcBorders>
              <w:top w:val="single" w:sz="8" w:space="0" w:color="auto"/>
              <w:left w:val="nil"/>
              <w:bottom w:val="single" w:sz="8" w:space="0" w:color="auto"/>
              <w:right w:val="single" w:sz="8" w:space="0" w:color="auto"/>
            </w:tcBorders>
            <w:shd w:val="clear" w:color="000000" w:fill="FFFFFF"/>
            <w:noWrap/>
            <w:vAlign w:val="center"/>
            <w:hideMark/>
          </w:tcPr>
          <w:p w:rsidR="00FE1D59" w:rsidRPr="00E03A21" w:rsidRDefault="00FE1D59" w:rsidP="00132AD0">
            <w:pPr>
              <w:jc w:val="center"/>
              <w:rPr>
                <w:sz w:val="18"/>
                <w:szCs w:val="18"/>
              </w:rPr>
            </w:pPr>
            <w:r w:rsidRPr="00E03A21">
              <w:rPr>
                <w:sz w:val="18"/>
                <w:szCs w:val="18"/>
              </w:rPr>
              <w:t>9 069 215,50</w:t>
            </w:r>
          </w:p>
        </w:tc>
      </w:tr>
      <w:tr w:rsidR="00FE1D59" w:rsidRPr="00E03A21" w:rsidTr="006E57A8">
        <w:trPr>
          <w:trHeight w:val="42"/>
        </w:trPr>
        <w:tc>
          <w:tcPr>
            <w:tcW w:w="4395" w:type="dxa"/>
            <w:tcBorders>
              <w:top w:val="nil"/>
              <w:left w:val="single" w:sz="8" w:space="0" w:color="auto"/>
              <w:bottom w:val="single" w:sz="8" w:space="0" w:color="auto"/>
              <w:right w:val="single" w:sz="8" w:space="0" w:color="auto"/>
            </w:tcBorders>
            <w:shd w:val="clear" w:color="auto" w:fill="auto"/>
            <w:hideMark/>
          </w:tcPr>
          <w:p w:rsidR="00FE1D59" w:rsidRPr="00E03A21" w:rsidRDefault="00FE1D59" w:rsidP="00132AD0">
            <w:pPr>
              <w:rPr>
                <w:i/>
                <w:color w:val="000000"/>
                <w:sz w:val="18"/>
                <w:szCs w:val="18"/>
              </w:rPr>
            </w:pPr>
            <w:r w:rsidRPr="00E03A21">
              <w:rPr>
                <w:i/>
                <w:color w:val="000000"/>
                <w:sz w:val="18"/>
                <w:szCs w:val="18"/>
              </w:rPr>
              <w:t xml:space="preserve">Доля в </w:t>
            </w:r>
            <w:proofErr w:type="gramStart"/>
            <w:r w:rsidRPr="00E03A21">
              <w:rPr>
                <w:i/>
                <w:color w:val="000000"/>
                <w:sz w:val="18"/>
                <w:szCs w:val="18"/>
              </w:rPr>
              <w:t>объеме</w:t>
            </w:r>
            <w:proofErr w:type="gramEnd"/>
            <w:r w:rsidRPr="00E03A21">
              <w:rPr>
                <w:i/>
                <w:color w:val="000000"/>
                <w:sz w:val="18"/>
                <w:szCs w:val="18"/>
              </w:rPr>
              <w:t xml:space="preserve"> межбюджетных трансфертов,%</w:t>
            </w:r>
          </w:p>
        </w:tc>
        <w:tc>
          <w:tcPr>
            <w:tcW w:w="1275" w:type="dxa"/>
            <w:tcBorders>
              <w:top w:val="nil"/>
              <w:left w:val="nil"/>
              <w:bottom w:val="single" w:sz="8" w:space="0" w:color="auto"/>
              <w:right w:val="single" w:sz="8" w:space="0" w:color="auto"/>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73,0</w:t>
            </w:r>
          </w:p>
        </w:tc>
        <w:tc>
          <w:tcPr>
            <w:tcW w:w="1276" w:type="dxa"/>
            <w:tcBorders>
              <w:top w:val="nil"/>
              <w:left w:val="nil"/>
              <w:bottom w:val="single" w:sz="8" w:space="0" w:color="auto"/>
              <w:right w:val="single" w:sz="8" w:space="0" w:color="auto"/>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77,7</w:t>
            </w:r>
          </w:p>
        </w:tc>
        <w:tc>
          <w:tcPr>
            <w:tcW w:w="1276" w:type="dxa"/>
            <w:tcBorders>
              <w:top w:val="nil"/>
              <w:left w:val="nil"/>
              <w:bottom w:val="single" w:sz="8" w:space="0" w:color="auto"/>
              <w:right w:val="single" w:sz="8" w:space="0" w:color="auto"/>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83,3</w:t>
            </w:r>
          </w:p>
        </w:tc>
        <w:tc>
          <w:tcPr>
            <w:tcW w:w="1276" w:type="dxa"/>
            <w:tcBorders>
              <w:top w:val="nil"/>
              <w:left w:val="nil"/>
              <w:bottom w:val="single" w:sz="8" w:space="0" w:color="auto"/>
              <w:right w:val="single" w:sz="8" w:space="0" w:color="auto"/>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80,2</w:t>
            </w:r>
          </w:p>
        </w:tc>
      </w:tr>
      <w:tr w:rsidR="00FE1D59" w:rsidRPr="00E03A21" w:rsidTr="006E57A8">
        <w:trPr>
          <w:trHeight w:val="168"/>
        </w:trPr>
        <w:tc>
          <w:tcPr>
            <w:tcW w:w="4395" w:type="dxa"/>
            <w:tcBorders>
              <w:top w:val="nil"/>
              <w:left w:val="single" w:sz="8" w:space="0" w:color="auto"/>
              <w:bottom w:val="nil"/>
              <w:right w:val="single" w:sz="8" w:space="0" w:color="auto"/>
            </w:tcBorders>
            <w:shd w:val="clear" w:color="auto" w:fill="auto"/>
            <w:hideMark/>
          </w:tcPr>
          <w:p w:rsidR="00FE1D59" w:rsidRPr="00E03A21" w:rsidRDefault="00FE1D59" w:rsidP="00132AD0">
            <w:pPr>
              <w:rPr>
                <w:sz w:val="18"/>
                <w:szCs w:val="18"/>
              </w:rPr>
            </w:pPr>
            <w:r w:rsidRPr="00E03A21">
              <w:rPr>
                <w:sz w:val="18"/>
                <w:szCs w:val="18"/>
              </w:rPr>
              <w:t>иные межбюджетные трансферты</w:t>
            </w:r>
          </w:p>
        </w:tc>
        <w:tc>
          <w:tcPr>
            <w:tcW w:w="1275" w:type="dxa"/>
            <w:tcBorders>
              <w:top w:val="nil"/>
              <w:left w:val="nil"/>
              <w:bottom w:val="nil"/>
              <w:right w:val="single" w:sz="8" w:space="0" w:color="auto"/>
            </w:tcBorders>
            <w:shd w:val="clear" w:color="000000" w:fill="FFFFFF"/>
            <w:noWrap/>
            <w:vAlign w:val="center"/>
            <w:hideMark/>
          </w:tcPr>
          <w:p w:rsidR="00FE1D59" w:rsidRPr="00E03A21" w:rsidRDefault="00FE1D59" w:rsidP="00132AD0">
            <w:pPr>
              <w:jc w:val="center"/>
              <w:rPr>
                <w:sz w:val="18"/>
                <w:szCs w:val="18"/>
              </w:rPr>
            </w:pPr>
            <w:r w:rsidRPr="00E03A21">
              <w:rPr>
                <w:sz w:val="18"/>
                <w:szCs w:val="18"/>
              </w:rPr>
              <w:t>699 822,51</w:t>
            </w:r>
          </w:p>
        </w:tc>
        <w:tc>
          <w:tcPr>
            <w:tcW w:w="1276" w:type="dxa"/>
            <w:tcBorders>
              <w:top w:val="nil"/>
              <w:left w:val="nil"/>
              <w:bottom w:val="nil"/>
              <w:right w:val="nil"/>
            </w:tcBorders>
            <w:shd w:val="clear" w:color="000000" w:fill="FFFFFF"/>
            <w:noWrap/>
            <w:vAlign w:val="center"/>
            <w:hideMark/>
          </w:tcPr>
          <w:p w:rsidR="00FE1D59" w:rsidRPr="00E03A21" w:rsidRDefault="00FE1D59" w:rsidP="00132AD0">
            <w:pPr>
              <w:jc w:val="center"/>
              <w:rPr>
                <w:sz w:val="18"/>
                <w:szCs w:val="18"/>
              </w:rPr>
            </w:pPr>
            <w:r w:rsidRPr="00E03A21">
              <w:rPr>
                <w:sz w:val="18"/>
                <w:szCs w:val="18"/>
              </w:rPr>
              <w:t>4 628,50</w:t>
            </w:r>
          </w:p>
        </w:tc>
        <w:tc>
          <w:tcPr>
            <w:tcW w:w="1276" w:type="dxa"/>
            <w:tcBorders>
              <w:top w:val="nil"/>
              <w:left w:val="single" w:sz="8" w:space="0" w:color="auto"/>
              <w:bottom w:val="nil"/>
              <w:right w:val="single" w:sz="8" w:space="0" w:color="auto"/>
            </w:tcBorders>
            <w:shd w:val="clear" w:color="000000" w:fill="FFFFFF"/>
            <w:vAlign w:val="center"/>
            <w:hideMark/>
          </w:tcPr>
          <w:p w:rsidR="00FE1D59" w:rsidRPr="00E03A21" w:rsidRDefault="00FE1D59" w:rsidP="00132AD0">
            <w:pPr>
              <w:jc w:val="center"/>
              <w:rPr>
                <w:sz w:val="18"/>
                <w:szCs w:val="18"/>
              </w:rPr>
            </w:pPr>
            <w:r w:rsidRPr="00E03A21">
              <w:rPr>
                <w:sz w:val="18"/>
                <w:szCs w:val="18"/>
              </w:rPr>
              <w:t>4 459,90</w:t>
            </w:r>
          </w:p>
        </w:tc>
        <w:tc>
          <w:tcPr>
            <w:tcW w:w="1276" w:type="dxa"/>
            <w:tcBorders>
              <w:top w:val="nil"/>
              <w:left w:val="nil"/>
              <w:bottom w:val="nil"/>
              <w:right w:val="single" w:sz="8" w:space="0" w:color="auto"/>
            </w:tcBorders>
            <w:shd w:val="clear" w:color="000000" w:fill="FFFFFF"/>
            <w:noWrap/>
            <w:vAlign w:val="center"/>
            <w:hideMark/>
          </w:tcPr>
          <w:p w:rsidR="00FE1D59" w:rsidRPr="00E03A21" w:rsidRDefault="00FE1D59" w:rsidP="00132AD0">
            <w:pPr>
              <w:jc w:val="center"/>
              <w:rPr>
                <w:sz w:val="18"/>
                <w:szCs w:val="18"/>
              </w:rPr>
            </w:pPr>
            <w:r w:rsidRPr="00E03A21">
              <w:rPr>
                <w:sz w:val="18"/>
                <w:szCs w:val="18"/>
              </w:rPr>
              <w:t>3 986,50</w:t>
            </w:r>
          </w:p>
        </w:tc>
      </w:tr>
      <w:tr w:rsidR="00FE1D59" w:rsidRPr="00E03A21" w:rsidTr="006E57A8">
        <w:trPr>
          <w:trHeight w:val="200"/>
        </w:trPr>
        <w:tc>
          <w:tcPr>
            <w:tcW w:w="4395" w:type="dxa"/>
            <w:tcBorders>
              <w:top w:val="single" w:sz="8" w:space="0" w:color="auto"/>
              <w:left w:val="single" w:sz="8" w:space="0" w:color="auto"/>
              <w:bottom w:val="single" w:sz="8" w:space="0" w:color="auto"/>
              <w:right w:val="single" w:sz="8" w:space="0" w:color="auto"/>
            </w:tcBorders>
            <w:shd w:val="clear" w:color="auto" w:fill="auto"/>
            <w:hideMark/>
          </w:tcPr>
          <w:p w:rsidR="00FE1D59" w:rsidRPr="00E03A21" w:rsidRDefault="00FE1D59" w:rsidP="00132AD0">
            <w:pPr>
              <w:rPr>
                <w:i/>
                <w:color w:val="000000"/>
                <w:sz w:val="18"/>
                <w:szCs w:val="18"/>
              </w:rPr>
            </w:pPr>
            <w:r w:rsidRPr="00E03A21">
              <w:rPr>
                <w:i/>
                <w:color w:val="000000"/>
                <w:sz w:val="18"/>
                <w:szCs w:val="18"/>
              </w:rPr>
              <w:t xml:space="preserve">Доля в </w:t>
            </w:r>
            <w:proofErr w:type="gramStart"/>
            <w:r w:rsidRPr="00E03A21">
              <w:rPr>
                <w:i/>
                <w:color w:val="000000"/>
                <w:sz w:val="18"/>
                <w:szCs w:val="18"/>
              </w:rPr>
              <w:t>объеме</w:t>
            </w:r>
            <w:proofErr w:type="gramEnd"/>
            <w:r w:rsidRPr="00E03A21">
              <w:rPr>
                <w:i/>
                <w:color w:val="000000"/>
                <w:sz w:val="18"/>
                <w:szCs w:val="18"/>
              </w:rPr>
              <w:t xml:space="preserve"> межбюджетных трансфертов, %</w:t>
            </w:r>
          </w:p>
        </w:tc>
        <w:tc>
          <w:tcPr>
            <w:tcW w:w="1275" w:type="dxa"/>
            <w:tcBorders>
              <w:top w:val="single" w:sz="8" w:space="0" w:color="auto"/>
              <w:left w:val="nil"/>
              <w:bottom w:val="single" w:sz="8" w:space="0" w:color="auto"/>
              <w:right w:val="single" w:sz="8" w:space="0" w:color="auto"/>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6,0</w:t>
            </w:r>
          </w:p>
        </w:tc>
        <w:tc>
          <w:tcPr>
            <w:tcW w:w="1276" w:type="dxa"/>
            <w:tcBorders>
              <w:top w:val="single" w:sz="8" w:space="0" w:color="auto"/>
              <w:left w:val="nil"/>
              <w:bottom w:val="single" w:sz="8" w:space="0" w:color="auto"/>
              <w:right w:val="single" w:sz="8" w:space="0" w:color="auto"/>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0,04</w:t>
            </w:r>
          </w:p>
        </w:tc>
        <w:tc>
          <w:tcPr>
            <w:tcW w:w="1276" w:type="dxa"/>
            <w:tcBorders>
              <w:top w:val="single" w:sz="8" w:space="0" w:color="auto"/>
              <w:left w:val="nil"/>
              <w:bottom w:val="single" w:sz="8" w:space="0" w:color="auto"/>
              <w:right w:val="single" w:sz="8" w:space="0" w:color="auto"/>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0,04</w:t>
            </w:r>
          </w:p>
        </w:tc>
        <w:tc>
          <w:tcPr>
            <w:tcW w:w="1276" w:type="dxa"/>
            <w:tcBorders>
              <w:top w:val="single" w:sz="8" w:space="0" w:color="auto"/>
              <w:left w:val="nil"/>
              <w:bottom w:val="single" w:sz="8" w:space="0" w:color="auto"/>
              <w:right w:val="single" w:sz="8" w:space="0" w:color="auto"/>
            </w:tcBorders>
            <w:shd w:val="clear" w:color="000000" w:fill="FFFFFF"/>
            <w:noWrap/>
            <w:vAlign w:val="center"/>
            <w:hideMark/>
          </w:tcPr>
          <w:p w:rsidR="00FE1D59" w:rsidRPr="00E03A21" w:rsidRDefault="00FE1D59" w:rsidP="00132AD0">
            <w:pPr>
              <w:jc w:val="center"/>
              <w:rPr>
                <w:i/>
                <w:sz w:val="18"/>
                <w:szCs w:val="18"/>
              </w:rPr>
            </w:pPr>
            <w:r w:rsidRPr="00E03A21">
              <w:rPr>
                <w:i/>
                <w:sz w:val="18"/>
                <w:szCs w:val="18"/>
              </w:rPr>
              <w:t>0,04</w:t>
            </w:r>
          </w:p>
        </w:tc>
      </w:tr>
      <w:tr w:rsidR="00FE1D59" w:rsidRPr="00E03A21" w:rsidTr="006E57A8">
        <w:trPr>
          <w:trHeight w:val="76"/>
        </w:trPr>
        <w:tc>
          <w:tcPr>
            <w:tcW w:w="4395" w:type="dxa"/>
            <w:tcBorders>
              <w:top w:val="nil"/>
              <w:left w:val="single" w:sz="8" w:space="0" w:color="auto"/>
              <w:bottom w:val="single" w:sz="4" w:space="0" w:color="auto"/>
              <w:right w:val="single" w:sz="8" w:space="0" w:color="auto"/>
            </w:tcBorders>
            <w:shd w:val="clear" w:color="auto" w:fill="auto"/>
            <w:hideMark/>
          </w:tcPr>
          <w:p w:rsidR="00FE1D59" w:rsidRPr="00E03A21" w:rsidRDefault="00FE1D59" w:rsidP="00132AD0">
            <w:pPr>
              <w:rPr>
                <w:sz w:val="18"/>
                <w:szCs w:val="18"/>
              </w:rPr>
            </w:pPr>
            <w:r w:rsidRPr="00E03A21">
              <w:rPr>
                <w:sz w:val="18"/>
                <w:szCs w:val="18"/>
              </w:rPr>
              <w:t>Прочие безвозмездные поступления</w:t>
            </w:r>
          </w:p>
        </w:tc>
        <w:tc>
          <w:tcPr>
            <w:tcW w:w="1275" w:type="dxa"/>
            <w:tcBorders>
              <w:top w:val="nil"/>
              <w:left w:val="nil"/>
              <w:bottom w:val="single" w:sz="4" w:space="0" w:color="auto"/>
              <w:right w:val="single" w:sz="8" w:space="0" w:color="auto"/>
            </w:tcBorders>
            <w:shd w:val="clear" w:color="000000" w:fill="FFFFFF"/>
            <w:noWrap/>
            <w:vAlign w:val="center"/>
            <w:hideMark/>
          </w:tcPr>
          <w:p w:rsidR="00FE1D59" w:rsidRPr="00E03A21" w:rsidRDefault="00FE1D59" w:rsidP="00132AD0">
            <w:pPr>
              <w:jc w:val="center"/>
              <w:rPr>
                <w:bCs/>
                <w:sz w:val="18"/>
                <w:szCs w:val="18"/>
              </w:rPr>
            </w:pPr>
            <w:r w:rsidRPr="00E03A21">
              <w:rPr>
                <w:bCs/>
                <w:sz w:val="18"/>
                <w:szCs w:val="18"/>
              </w:rPr>
              <w:t>74 328,15</w:t>
            </w:r>
          </w:p>
        </w:tc>
        <w:tc>
          <w:tcPr>
            <w:tcW w:w="1276" w:type="dxa"/>
            <w:tcBorders>
              <w:top w:val="nil"/>
              <w:left w:val="nil"/>
              <w:bottom w:val="single" w:sz="4" w:space="0" w:color="auto"/>
              <w:right w:val="nil"/>
            </w:tcBorders>
            <w:shd w:val="clear" w:color="000000" w:fill="FFFFFF"/>
            <w:noWrap/>
            <w:vAlign w:val="center"/>
            <w:hideMark/>
          </w:tcPr>
          <w:p w:rsidR="00FE1D59" w:rsidRPr="00E03A21" w:rsidRDefault="00FE1D59" w:rsidP="00132AD0">
            <w:pPr>
              <w:jc w:val="center"/>
              <w:rPr>
                <w:bCs/>
                <w:sz w:val="18"/>
                <w:szCs w:val="18"/>
              </w:rPr>
            </w:pPr>
            <w:r w:rsidRPr="00E03A21">
              <w:rPr>
                <w:bCs/>
                <w:sz w:val="18"/>
                <w:szCs w:val="18"/>
              </w:rPr>
              <w:t>0,00</w:t>
            </w:r>
          </w:p>
        </w:tc>
        <w:tc>
          <w:tcPr>
            <w:tcW w:w="1276" w:type="dxa"/>
            <w:tcBorders>
              <w:top w:val="nil"/>
              <w:left w:val="single" w:sz="8" w:space="0" w:color="auto"/>
              <w:bottom w:val="single" w:sz="4" w:space="0" w:color="auto"/>
              <w:right w:val="single" w:sz="8" w:space="0" w:color="auto"/>
            </w:tcBorders>
            <w:shd w:val="clear" w:color="000000" w:fill="FFFFFF"/>
            <w:vAlign w:val="center"/>
            <w:hideMark/>
          </w:tcPr>
          <w:p w:rsidR="00FE1D59" w:rsidRPr="00E03A21" w:rsidRDefault="00FE1D59" w:rsidP="00132AD0">
            <w:pPr>
              <w:jc w:val="center"/>
              <w:rPr>
                <w:bCs/>
                <w:sz w:val="18"/>
                <w:szCs w:val="18"/>
              </w:rPr>
            </w:pPr>
            <w:r w:rsidRPr="00E03A21">
              <w:rPr>
                <w:bCs/>
                <w:sz w:val="18"/>
                <w:szCs w:val="18"/>
              </w:rPr>
              <w:t>0,00</w:t>
            </w:r>
          </w:p>
        </w:tc>
        <w:tc>
          <w:tcPr>
            <w:tcW w:w="1276" w:type="dxa"/>
            <w:tcBorders>
              <w:top w:val="nil"/>
              <w:left w:val="nil"/>
              <w:bottom w:val="single" w:sz="4" w:space="0" w:color="auto"/>
              <w:right w:val="single" w:sz="8" w:space="0" w:color="auto"/>
            </w:tcBorders>
            <w:shd w:val="clear" w:color="000000" w:fill="FFFFFF"/>
            <w:noWrap/>
            <w:vAlign w:val="center"/>
            <w:hideMark/>
          </w:tcPr>
          <w:p w:rsidR="00FE1D59" w:rsidRPr="00E03A21" w:rsidRDefault="00FE1D59" w:rsidP="00132AD0">
            <w:pPr>
              <w:jc w:val="center"/>
              <w:rPr>
                <w:bCs/>
                <w:sz w:val="18"/>
                <w:szCs w:val="18"/>
              </w:rPr>
            </w:pPr>
            <w:r w:rsidRPr="00E03A21">
              <w:rPr>
                <w:bCs/>
                <w:sz w:val="18"/>
                <w:szCs w:val="18"/>
              </w:rPr>
              <w:t>0,00</w:t>
            </w:r>
          </w:p>
        </w:tc>
      </w:tr>
      <w:tr w:rsidR="00FE1D59" w:rsidRPr="00E03A21" w:rsidTr="006E57A8">
        <w:trPr>
          <w:trHeight w:val="969"/>
        </w:trPr>
        <w:tc>
          <w:tcPr>
            <w:tcW w:w="4395" w:type="dxa"/>
            <w:tcBorders>
              <w:top w:val="nil"/>
              <w:left w:val="single" w:sz="8" w:space="0" w:color="auto"/>
              <w:bottom w:val="single" w:sz="4" w:space="0" w:color="auto"/>
              <w:right w:val="single" w:sz="8" w:space="0" w:color="auto"/>
            </w:tcBorders>
            <w:shd w:val="clear" w:color="auto" w:fill="auto"/>
            <w:hideMark/>
          </w:tcPr>
          <w:p w:rsidR="00FE1D59" w:rsidRPr="00E03A21" w:rsidRDefault="00FE1D59" w:rsidP="00132AD0">
            <w:pPr>
              <w:rPr>
                <w:sz w:val="18"/>
                <w:szCs w:val="18"/>
              </w:rPr>
            </w:pPr>
            <w:r w:rsidRPr="00E03A21">
              <w:rPr>
                <w:sz w:val="18"/>
                <w:szCs w:val="18"/>
              </w:rPr>
              <w:t>Доходы бюджетов бюджетной системы от возврата  бюджетами бюджетной системы РФ  и организациями остатков субсидий, субвенций и иных межбюджетных трансфертов, имеющих целевое назначение, прошлых лет</w:t>
            </w:r>
          </w:p>
        </w:tc>
        <w:tc>
          <w:tcPr>
            <w:tcW w:w="1275" w:type="dxa"/>
            <w:tcBorders>
              <w:top w:val="nil"/>
              <w:left w:val="nil"/>
              <w:bottom w:val="single" w:sz="4" w:space="0" w:color="auto"/>
              <w:right w:val="single" w:sz="8" w:space="0" w:color="auto"/>
            </w:tcBorders>
            <w:shd w:val="clear" w:color="000000" w:fill="FFFFFF"/>
            <w:noWrap/>
            <w:vAlign w:val="center"/>
            <w:hideMark/>
          </w:tcPr>
          <w:p w:rsidR="00FE1D59" w:rsidRPr="00E03A21" w:rsidRDefault="00FE1D59" w:rsidP="00132AD0">
            <w:pPr>
              <w:jc w:val="center"/>
              <w:rPr>
                <w:bCs/>
                <w:sz w:val="18"/>
                <w:szCs w:val="18"/>
              </w:rPr>
            </w:pPr>
            <w:r w:rsidRPr="00E03A21">
              <w:rPr>
                <w:bCs/>
                <w:sz w:val="18"/>
                <w:szCs w:val="18"/>
              </w:rPr>
              <w:t>3 483,86</w:t>
            </w:r>
          </w:p>
        </w:tc>
        <w:tc>
          <w:tcPr>
            <w:tcW w:w="1276" w:type="dxa"/>
            <w:tcBorders>
              <w:top w:val="nil"/>
              <w:left w:val="nil"/>
              <w:bottom w:val="single" w:sz="4" w:space="0" w:color="auto"/>
              <w:right w:val="nil"/>
            </w:tcBorders>
            <w:shd w:val="clear" w:color="000000" w:fill="FFFFFF"/>
            <w:noWrap/>
            <w:vAlign w:val="center"/>
            <w:hideMark/>
          </w:tcPr>
          <w:p w:rsidR="00FE1D59" w:rsidRPr="00E03A21" w:rsidRDefault="00FE1D59" w:rsidP="00132AD0">
            <w:pPr>
              <w:jc w:val="center"/>
              <w:rPr>
                <w:bCs/>
                <w:sz w:val="18"/>
                <w:szCs w:val="18"/>
              </w:rPr>
            </w:pPr>
            <w:r w:rsidRPr="00E03A21">
              <w:rPr>
                <w:bCs/>
                <w:sz w:val="18"/>
                <w:szCs w:val="18"/>
              </w:rPr>
              <w:t>302,51</w:t>
            </w:r>
          </w:p>
        </w:tc>
        <w:tc>
          <w:tcPr>
            <w:tcW w:w="1276" w:type="dxa"/>
            <w:tcBorders>
              <w:top w:val="nil"/>
              <w:left w:val="single" w:sz="8" w:space="0" w:color="auto"/>
              <w:bottom w:val="single" w:sz="4" w:space="0" w:color="auto"/>
              <w:right w:val="single" w:sz="8" w:space="0" w:color="auto"/>
            </w:tcBorders>
            <w:shd w:val="clear" w:color="000000" w:fill="FFFFFF"/>
            <w:vAlign w:val="center"/>
            <w:hideMark/>
          </w:tcPr>
          <w:p w:rsidR="00FE1D59" w:rsidRPr="00E03A21" w:rsidRDefault="00FE1D59" w:rsidP="00132AD0">
            <w:pPr>
              <w:jc w:val="center"/>
              <w:rPr>
                <w:bCs/>
                <w:sz w:val="18"/>
                <w:szCs w:val="18"/>
              </w:rPr>
            </w:pPr>
            <w:r w:rsidRPr="00E03A21">
              <w:rPr>
                <w:bCs/>
                <w:sz w:val="18"/>
                <w:szCs w:val="18"/>
              </w:rPr>
              <w:t>302,51</w:t>
            </w:r>
          </w:p>
        </w:tc>
        <w:tc>
          <w:tcPr>
            <w:tcW w:w="1276" w:type="dxa"/>
            <w:tcBorders>
              <w:top w:val="nil"/>
              <w:left w:val="nil"/>
              <w:bottom w:val="single" w:sz="4" w:space="0" w:color="auto"/>
              <w:right w:val="single" w:sz="8" w:space="0" w:color="auto"/>
            </w:tcBorders>
            <w:shd w:val="clear" w:color="000000" w:fill="FFFFFF"/>
            <w:noWrap/>
            <w:vAlign w:val="center"/>
            <w:hideMark/>
          </w:tcPr>
          <w:p w:rsidR="00FE1D59" w:rsidRPr="00E03A21" w:rsidRDefault="00FE1D59" w:rsidP="00132AD0">
            <w:pPr>
              <w:jc w:val="center"/>
              <w:rPr>
                <w:bCs/>
                <w:sz w:val="18"/>
                <w:szCs w:val="18"/>
              </w:rPr>
            </w:pPr>
            <w:r w:rsidRPr="00E03A21">
              <w:rPr>
                <w:bCs/>
                <w:sz w:val="18"/>
                <w:szCs w:val="18"/>
              </w:rPr>
              <w:t>302,51</w:t>
            </w:r>
          </w:p>
        </w:tc>
      </w:tr>
      <w:tr w:rsidR="00FE1D59" w:rsidRPr="00E03A21" w:rsidTr="006E57A8">
        <w:trPr>
          <w:trHeight w:val="207"/>
        </w:trPr>
        <w:tc>
          <w:tcPr>
            <w:tcW w:w="4395" w:type="dxa"/>
            <w:tcBorders>
              <w:top w:val="single" w:sz="8" w:space="0" w:color="auto"/>
              <w:left w:val="single" w:sz="8" w:space="0" w:color="auto"/>
              <w:bottom w:val="single" w:sz="8" w:space="0" w:color="auto"/>
              <w:right w:val="single" w:sz="8" w:space="0" w:color="auto"/>
            </w:tcBorders>
            <w:shd w:val="clear" w:color="auto" w:fill="auto"/>
            <w:hideMark/>
          </w:tcPr>
          <w:p w:rsidR="00FE1D59" w:rsidRPr="00E03A21" w:rsidRDefault="00FE1D59" w:rsidP="00132AD0">
            <w:pPr>
              <w:rPr>
                <w:i/>
                <w:color w:val="000000"/>
                <w:sz w:val="18"/>
                <w:szCs w:val="18"/>
              </w:rPr>
            </w:pPr>
            <w:r w:rsidRPr="00E03A21">
              <w:rPr>
                <w:i/>
                <w:color w:val="000000"/>
                <w:sz w:val="18"/>
                <w:szCs w:val="18"/>
              </w:rPr>
              <w:t xml:space="preserve">Доля в </w:t>
            </w:r>
            <w:proofErr w:type="gramStart"/>
            <w:r w:rsidRPr="00E03A21">
              <w:rPr>
                <w:i/>
                <w:color w:val="000000"/>
                <w:sz w:val="18"/>
                <w:szCs w:val="18"/>
              </w:rPr>
              <w:t>общем</w:t>
            </w:r>
            <w:proofErr w:type="gramEnd"/>
            <w:r w:rsidRPr="00E03A21">
              <w:rPr>
                <w:i/>
                <w:color w:val="000000"/>
                <w:sz w:val="18"/>
                <w:szCs w:val="18"/>
              </w:rPr>
              <w:t xml:space="preserve"> объеме доходов бюджета города,%</w:t>
            </w:r>
          </w:p>
        </w:tc>
        <w:tc>
          <w:tcPr>
            <w:tcW w:w="1275" w:type="dxa"/>
            <w:tcBorders>
              <w:top w:val="nil"/>
              <w:left w:val="nil"/>
              <w:bottom w:val="nil"/>
              <w:right w:val="single" w:sz="8" w:space="0" w:color="auto"/>
            </w:tcBorders>
            <w:shd w:val="clear" w:color="000000" w:fill="FFFFFF"/>
            <w:noWrap/>
            <w:vAlign w:val="center"/>
            <w:hideMark/>
          </w:tcPr>
          <w:p w:rsidR="00FE1D59" w:rsidRPr="00E03A21" w:rsidRDefault="00FE1D59" w:rsidP="00132AD0">
            <w:pPr>
              <w:jc w:val="center"/>
              <w:rPr>
                <w:bCs/>
                <w:i/>
                <w:sz w:val="18"/>
                <w:szCs w:val="18"/>
              </w:rPr>
            </w:pPr>
            <w:r w:rsidRPr="00E03A21">
              <w:rPr>
                <w:bCs/>
                <w:i/>
                <w:sz w:val="18"/>
                <w:szCs w:val="18"/>
              </w:rPr>
              <w:t>0,03</w:t>
            </w:r>
          </w:p>
        </w:tc>
        <w:tc>
          <w:tcPr>
            <w:tcW w:w="1276" w:type="dxa"/>
            <w:tcBorders>
              <w:top w:val="nil"/>
              <w:left w:val="nil"/>
              <w:bottom w:val="nil"/>
              <w:right w:val="single" w:sz="8" w:space="0" w:color="auto"/>
            </w:tcBorders>
            <w:shd w:val="clear" w:color="000000" w:fill="FFFFFF"/>
            <w:noWrap/>
            <w:vAlign w:val="center"/>
            <w:hideMark/>
          </w:tcPr>
          <w:p w:rsidR="00FE1D59" w:rsidRPr="00E03A21" w:rsidRDefault="00FE1D59" w:rsidP="00132AD0">
            <w:pPr>
              <w:jc w:val="center"/>
              <w:rPr>
                <w:bCs/>
                <w:i/>
                <w:sz w:val="18"/>
                <w:szCs w:val="18"/>
              </w:rPr>
            </w:pPr>
            <w:r w:rsidRPr="00E03A21">
              <w:rPr>
                <w:bCs/>
                <w:i/>
                <w:sz w:val="18"/>
                <w:szCs w:val="18"/>
              </w:rPr>
              <w:t>0,003</w:t>
            </w:r>
          </w:p>
        </w:tc>
        <w:tc>
          <w:tcPr>
            <w:tcW w:w="1276" w:type="dxa"/>
            <w:tcBorders>
              <w:top w:val="nil"/>
              <w:left w:val="nil"/>
              <w:bottom w:val="nil"/>
              <w:right w:val="single" w:sz="8" w:space="0" w:color="auto"/>
            </w:tcBorders>
            <w:shd w:val="clear" w:color="000000" w:fill="FFFFFF"/>
            <w:noWrap/>
            <w:vAlign w:val="center"/>
            <w:hideMark/>
          </w:tcPr>
          <w:p w:rsidR="00FE1D59" w:rsidRPr="00E03A21" w:rsidRDefault="00FE1D59" w:rsidP="00132AD0">
            <w:pPr>
              <w:jc w:val="center"/>
              <w:rPr>
                <w:bCs/>
                <w:i/>
                <w:sz w:val="18"/>
                <w:szCs w:val="18"/>
              </w:rPr>
            </w:pPr>
            <w:r w:rsidRPr="00E03A21">
              <w:rPr>
                <w:bCs/>
                <w:i/>
                <w:sz w:val="18"/>
                <w:szCs w:val="18"/>
              </w:rPr>
              <w:t>0,003</w:t>
            </w:r>
          </w:p>
        </w:tc>
        <w:tc>
          <w:tcPr>
            <w:tcW w:w="1276" w:type="dxa"/>
            <w:tcBorders>
              <w:top w:val="nil"/>
              <w:left w:val="nil"/>
              <w:bottom w:val="nil"/>
              <w:right w:val="single" w:sz="8" w:space="0" w:color="auto"/>
            </w:tcBorders>
            <w:shd w:val="clear" w:color="000000" w:fill="FFFFFF"/>
            <w:noWrap/>
            <w:vAlign w:val="center"/>
            <w:hideMark/>
          </w:tcPr>
          <w:p w:rsidR="00FE1D59" w:rsidRPr="00E03A21" w:rsidRDefault="00FE1D59" w:rsidP="00132AD0">
            <w:pPr>
              <w:jc w:val="center"/>
              <w:rPr>
                <w:bCs/>
                <w:i/>
                <w:sz w:val="18"/>
                <w:szCs w:val="18"/>
              </w:rPr>
            </w:pPr>
            <w:r w:rsidRPr="00E03A21">
              <w:rPr>
                <w:bCs/>
                <w:i/>
                <w:sz w:val="18"/>
                <w:szCs w:val="18"/>
              </w:rPr>
              <w:t>0,003</w:t>
            </w:r>
          </w:p>
        </w:tc>
      </w:tr>
      <w:tr w:rsidR="00FE1D59" w:rsidRPr="00E03A21" w:rsidTr="006E57A8">
        <w:trPr>
          <w:trHeight w:val="388"/>
        </w:trPr>
        <w:tc>
          <w:tcPr>
            <w:tcW w:w="4395" w:type="dxa"/>
            <w:tcBorders>
              <w:top w:val="single" w:sz="4" w:space="0" w:color="auto"/>
              <w:left w:val="single" w:sz="8" w:space="0" w:color="auto"/>
              <w:bottom w:val="single" w:sz="8" w:space="0" w:color="auto"/>
              <w:right w:val="single" w:sz="8" w:space="0" w:color="auto"/>
            </w:tcBorders>
            <w:shd w:val="clear" w:color="auto" w:fill="auto"/>
            <w:hideMark/>
          </w:tcPr>
          <w:p w:rsidR="00FE1D59" w:rsidRPr="00E03A21" w:rsidRDefault="00FE1D59" w:rsidP="00132AD0">
            <w:pPr>
              <w:rPr>
                <w:sz w:val="18"/>
                <w:szCs w:val="18"/>
              </w:rPr>
            </w:pPr>
            <w:r w:rsidRPr="00E03A21">
              <w:rPr>
                <w:sz w:val="18"/>
                <w:szCs w:val="18"/>
              </w:rPr>
              <w:t>Возврат остатков субсидий, субвенций и иных  межбюджетных трансфертов, имеющих целевое назначение, прошлых лет</w:t>
            </w:r>
          </w:p>
        </w:tc>
        <w:tc>
          <w:tcPr>
            <w:tcW w:w="1275" w:type="dxa"/>
            <w:tcBorders>
              <w:top w:val="single" w:sz="4" w:space="0" w:color="auto"/>
              <w:left w:val="nil"/>
              <w:bottom w:val="single" w:sz="8" w:space="0" w:color="auto"/>
              <w:right w:val="single" w:sz="8" w:space="0" w:color="auto"/>
            </w:tcBorders>
            <w:shd w:val="clear" w:color="000000" w:fill="FFFFFF"/>
            <w:noWrap/>
            <w:vAlign w:val="center"/>
            <w:hideMark/>
          </w:tcPr>
          <w:p w:rsidR="00FE1D59" w:rsidRPr="00E03A21" w:rsidRDefault="00FE1D59" w:rsidP="00132AD0">
            <w:pPr>
              <w:jc w:val="center"/>
              <w:rPr>
                <w:bCs/>
                <w:sz w:val="18"/>
                <w:szCs w:val="18"/>
              </w:rPr>
            </w:pPr>
            <w:r w:rsidRPr="00E03A21">
              <w:rPr>
                <w:bCs/>
                <w:sz w:val="18"/>
                <w:szCs w:val="18"/>
              </w:rPr>
              <w:t>-6 419,27</w:t>
            </w:r>
          </w:p>
        </w:tc>
        <w:tc>
          <w:tcPr>
            <w:tcW w:w="1276" w:type="dxa"/>
            <w:tcBorders>
              <w:top w:val="single" w:sz="4" w:space="0" w:color="auto"/>
              <w:left w:val="nil"/>
              <w:bottom w:val="single" w:sz="8" w:space="0" w:color="auto"/>
              <w:right w:val="nil"/>
            </w:tcBorders>
            <w:shd w:val="clear" w:color="000000" w:fill="FFFFFF"/>
            <w:noWrap/>
            <w:vAlign w:val="center"/>
            <w:hideMark/>
          </w:tcPr>
          <w:p w:rsidR="00FE1D59" w:rsidRPr="00E03A21" w:rsidRDefault="00FE1D59" w:rsidP="00132AD0">
            <w:pPr>
              <w:jc w:val="center"/>
              <w:rPr>
                <w:bCs/>
                <w:sz w:val="18"/>
                <w:szCs w:val="18"/>
              </w:rPr>
            </w:pPr>
            <w:r w:rsidRPr="00E03A21">
              <w:rPr>
                <w:bCs/>
                <w:sz w:val="18"/>
                <w:szCs w:val="18"/>
              </w:rPr>
              <w:t>0,00</w:t>
            </w:r>
          </w:p>
        </w:tc>
        <w:tc>
          <w:tcPr>
            <w:tcW w:w="1276" w:type="dxa"/>
            <w:tcBorders>
              <w:top w:val="single" w:sz="4" w:space="0" w:color="auto"/>
              <w:left w:val="single" w:sz="8" w:space="0" w:color="auto"/>
              <w:bottom w:val="single" w:sz="8" w:space="0" w:color="auto"/>
              <w:right w:val="single" w:sz="8" w:space="0" w:color="auto"/>
            </w:tcBorders>
            <w:shd w:val="clear" w:color="000000" w:fill="FFFFFF"/>
            <w:vAlign w:val="center"/>
            <w:hideMark/>
          </w:tcPr>
          <w:p w:rsidR="00FE1D59" w:rsidRPr="00E03A21" w:rsidRDefault="00FE1D59" w:rsidP="00132AD0">
            <w:pPr>
              <w:jc w:val="center"/>
              <w:rPr>
                <w:bCs/>
                <w:sz w:val="18"/>
                <w:szCs w:val="18"/>
              </w:rPr>
            </w:pPr>
            <w:r w:rsidRPr="00E03A21">
              <w:rPr>
                <w:bCs/>
                <w:sz w:val="18"/>
                <w:szCs w:val="18"/>
              </w:rPr>
              <w:t>0,00</w:t>
            </w:r>
          </w:p>
        </w:tc>
        <w:tc>
          <w:tcPr>
            <w:tcW w:w="1276" w:type="dxa"/>
            <w:tcBorders>
              <w:top w:val="single" w:sz="4" w:space="0" w:color="auto"/>
              <w:left w:val="nil"/>
              <w:bottom w:val="single" w:sz="8" w:space="0" w:color="auto"/>
              <w:right w:val="single" w:sz="8" w:space="0" w:color="auto"/>
            </w:tcBorders>
            <w:shd w:val="clear" w:color="000000" w:fill="FFFFFF"/>
            <w:noWrap/>
            <w:vAlign w:val="center"/>
            <w:hideMark/>
          </w:tcPr>
          <w:p w:rsidR="00FE1D59" w:rsidRPr="00E03A21" w:rsidRDefault="00FE1D59" w:rsidP="00132AD0">
            <w:pPr>
              <w:jc w:val="center"/>
              <w:rPr>
                <w:bCs/>
                <w:sz w:val="18"/>
                <w:szCs w:val="18"/>
              </w:rPr>
            </w:pPr>
            <w:r w:rsidRPr="00E03A21">
              <w:rPr>
                <w:bCs/>
                <w:sz w:val="18"/>
                <w:szCs w:val="18"/>
              </w:rPr>
              <w:t>0,00</w:t>
            </w:r>
          </w:p>
        </w:tc>
      </w:tr>
    </w:tbl>
    <w:p w:rsidR="00FE1D59" w:rsidRPr="00E03A21" w:rsidRDefault="00FE1D59" w:rsidP="00132AD0">
      <w:pPr>
        <w:shd w:val="clear" w:color="auto" w:fill="FFFFFF"/>
        <w:ind w:firstLine="567"/>
        <w:jc w:val="both"/>
        <w:rPr>
          <w:rFonts w:eastAsia="Arial Unicode MS"/>
          <w:sz w:val="28"/>
          <w:szCs w:val="28"/>
        </w:rPr>
      </w:pPr>
      <w:r w:rsidRPr="00E03A21">
        <w:rPr>
          <w:rFonts w:eastAsia="Arial Unicode MS"/>
          <w:sz w:val="28"/>
          <w:szCs w:val="28"/>
        </w:rPr>
        <w:t>В результате проведенного анализа прогнозируемого объема межбюджетных трансфертов на 2021-2023 годы в разрезе форм их предоставления, установлено следующее.</w:t>
      </w:r>
    </w:p>
    <w:p w:rsidR="00FE1D59" w:rsidRPr="00E03A21" w:rsidRDefault="00FE1D59" w:rsidP="00132AD0">
      <w:pPr>
        <w:shd w:val="clear" w:color="auto" w:fill="FFFFFF"/>
        <w:ind w:firstLine="567"/>
        <w:jc w:val="both"/>
        <w:rPr>
          <w:color w:val="000000"/>
          <w:sz w:val="28"/>
          <w:szCs w:val="28"/>
        </w:rPr>
      </w:pPr>
      <w:r w:rsidRPr="00E03A21">
        <w:rPr>
          <w:rFonts w:eastAsia="Arial Unicode MS"/>
          <w:sz w:val="28"/>
          <w:szCs w:val="28"/>
        </w:rPr>
        <w:t>Основную долю</w:t>
      </w:r>
      <w:r w:rsidRPr="00E03A21">
        <w:rPr>
          <w:color w:val="000000"/>
          <w:sz w:val="28"/>
          <w:szCs w:val="28"/>
        </w:rPr>
        <w:t xml:space="preserve"> в доходной части бюджета города занимают безвозмездные поступления из бюджета Ханты-Мансийского автономного округа-Югры в виде субвенций на выполнение переданных государственных полномочий, </w:t>
      </w:r>
      <w:r w:rsidRPr="00E03A21">
        <w:rPr>
          <w:rFonts w:eastAsia="Arial Unicode MS"/>
          <w:sz w:val="28"/>
          <w:szCs w:val="28"/>
        </w:rPr>
        <w:t xml:space="preserve">объем </w:t>
      </w:r>
      <w:proofErr w:type="gramStart"/>
      <w:r w:rsidRPr="00E03A21">
        <w:rPr>
          <w:rFonts w:eastAsia="Arial Unicode MS"/>
          <w:sz w:val="28"/>
          <w:szCs w:val="28"/>
        </w:rPr>
        <w:t>поступления</w:t>
      </w:r>
      <w:proofErr w:type="gramEnd"/>
      <w:r w:rsidRPr="00E03A21">
        <w:rPr>
          <w:rFonts w:eastAsia="Arial Unicode MS"/>
          <w:sz w:val="28"/>
          <w:szCs w:val="28"/>
        </w:rPr>
        <w:t xml:space="preserve"> которых установлен:</w:t>
      </w:r>
    </w:p>
    <w:p w:rsidR="00FE1D59" w:rsidRPr="00E03A21" w:rsidRDefault="00FE1D59" w:rsidP="00132AD0">
      <w:pPr>
        <w:shd w:val="clear" w:color="auto" w:fill="FFFFFF"/>
        <w:ind w:firstLine="567"/>
        <w:jc w:val="both"/>
        <w:rPr>
          <w:rFonts w:eastAsia="Arial Unicode MS"/>
          <w:sz w:val="28"/>
          <w:szCs w:val="28"/>
        </w:rPr>
      </w:pPr>
      <w:r w:rsidRPr="00E03A21">
        <w:rPr>
          <w:color w:val="000000"/>
          <w:sz w:val="28"/>
          <w:szCs w:val="28"/>
        </w:rPr>
        <w:t xml:space="preserve">на 2021 год в сумме </w:t>
      </w:r>
      <w:r w:rsidRPr="00E03A21">
        <w:rPr>
          <w:sz w:val="28"/>
          <w:szCs w:val="28"/>
        </w:rPr>
        <w:t xml:space="preserve">9 068 564,10 </w:t>
      </w:r>
      <w:r w:rsidRPr="00E03A21">
        <w:rPr>
          <w:color w:val="000000"/>
          <w:sz w:val="28"/>
          <w:szCs w:val="28"/>
        </w:rPr>
        <w:t>тыс. рублей,</w:t>
      </w:r>
      <w:r w:rsidRPr="00E03A21">
        <w:rPr>
          <w:color w:val="000000"/>
          <w:sz w:val="23"/>
          <w:szCs w:val="23"/>
        </w:rPr>
        <w:t xml:space="preserve"> </w:t>
      </w:r>
      <w:r w:rsidRPr="00E03A21">
        <w:rPr>
          <w:rFonts w:eastAsia="Arial Unicode MS"/>
          <w:sz w:val="28"/>
          <w:szCs w:val="28"/>
        </w:rPr>
        <w:t>что составляет 77,7 % от общего объема межбюджетных трансфертов и выше уровня ожидаемой оценки 2020 года на 5,3 %, или</w:t>
      </w:r>
      <w:r w:rsidR="0007474D">
        <w:rPr>
          <w:rFonts w:eastAsia="Arial Unicode MS"/>
          <w:sz w:val="28"/>
          <w:szCs w:val="28"/>
        </w:rPr>
        <w:t xml:space="preserve"> на </w:t>
      </w:r>
      <w:r w:rsidRPr="00E03A21">
        <w:rPr>
          <w:rFonts w:eastAsia="Arial Unicode MS"/>
          <w:sz w:val="28"/>
          <w:szCs w:val="28"/>
        </w:rPr>
        <w:t>476 327,92 тыс. рублей;</w:t>
      </w:r>
    </w:p>
    <w:p w:rsidR="00FE1D59" w:rsidRPr="00E03A21" w:rsidRDefault="00FE1D59" w:rsidP="00132AD0">
      <w:pPr>
        <w:shd w:val="clear" w:color="auto" w:fill="FFFFFF"/>
        <w:ind w:firstLine="567"/>
        <w:jc w:val="both"/>
        <w:rPr>
          <w:color w:val="000000"/>
          <w:sz w:val="28"/>
          <w:szCs w:val="28"/>
        </w:rPr>
      </w:pPr>
      <w:r w:rsidRPr="00E03A21">
        <w:rPr>
          <w:color w:val="000000"/>
          <w:sz w:val="28"/>
          <w:szCs w:val="28"/>
        </w:rPr>
        <w:t xml:space="preserve">на 2022 год в сумме </w:t>
      </w:r>
      <w:r w:rsidRPr="00E03A21">
        <w:rPr>
          <w:sz w:val="28"/>
          <w:szCs w:val="28"/>
        </w:rPr>
        <w:t xml:space="preserve">8 984 549,10 </w:t>
      </w:r>
      <w:r w:rsidRPr="00E03A21">
        <w:rPr>
          <w:color w:val="000000"/>
          <w:sz w:val="28"/>
          <w:szCs w:val="28"/>
        </w:rPr>
        <w:t xml:space="preserve">тыс. рублей, </w:t>
      </w:r>
      <w:r w:rsidRPr="00E03A21">
        <w:rPr>
          <w:rFonts w:eastAsia="Arial Unicode MS"/>
          <w:sz w:val="28"/>
          <w:szCs w:val="28"/>
        </w:rPr>
        <w:t xml:space="preserve">что ниже объема субвенции по отношению к предыдущему году на 0,9%, или </w:t>
      </w:r>
      <w:r w:rsidR="0007474D">
        <w:rPr>
          <w:rFonts w:eastAsia="Arial Unicode MS"/>
          <w:sz w:val="28"/>
          <w:szCs w:val="28"/>
        </w:rPr>
        <w:t xml:space="preserve">на </w:t>
      </w:r>
      <w:r w:rsidRPr="00E03A21">
        <w:rPr>
          <w:rFonts w:eastAsia="Arial Unicode MS"/>
          <w:sz w:val="28"/>
          <w:szCs w:val="28"/>
        </w:rPr>
        <w:t>84 015,00 тыс. рублей;</w:t>
      </w:r>
    </w:p>
    <w:p w:rsidR="00FE1D59" w:rsidRPr="00E03A21" w:rsidRDefault="00FE1D59" w:rsidP="00132AD0">
      <w:pPr>
        <w:shd w:val="clear" w:color="auto" w:fill="FFFFFF"/>
        <w:ind w:firstLine="567"/>
        <w:jc w:val="both"/>
        <w:rPr>
          <w:color w:val="000000"/>
          <w:sz w:val="28"/>
          <w:szCs w:val="28"/>
        </w:rPr>
      </w:pPr>
      <w:r w:rsidRPr="00E03A21">
        <w:rPr>
          <w:color w:val="000000"/>
          <w:sz w:val="28"/>
          <w:szCs w:val="28"/>
        </w:rPr>
        <w:t xml:space="preserve">на 2023 год в сумме </w:t>
      </w:r>
      <w:r w:rsidRPr="00E03A21">
        <w:rPr>
          <w:sz w:val="28"/>
          <w:szCs w:val="28"/>
        </w:rPr>
        <w:t xml:space="preserve">9 069 215,50 </w:t>
      </w:r>
      <w:r w:rsidRPr="00E03A21">
        <w:rPr>
          <w:color w:val="000000"/>
          <w:sz w:val="28"/>
          <w:szCs w:val="28"/>
        </w:rPr>
        <w:t xml:space="preserve">тыс. рублей, что </w:t>
      </w:r>
      <w:r w:rsidR="0007474D">
        <w:rPr>
          <w:color w:val="000000"/>
          <w:sz w:val="28"/>
          <w:szCs w:val="28"/>
        </w:rPr>
        <w:t xml:space="preserve">выше </w:t>
      </w:r>
      <w:r w:rsidRPr="00E03A21">
        <w:rPr>
          <w:rFonts w:eastAsia="Arial Unicode MS"/>
          <w:sz w:val="28"/>
          <w:szCs w:val="28"/>
        </w:rPr>
        <w:t xml:space="preserve">объема субвенции по отношению к предыдущему году на 0,9%, или </w:t>
      </w:r>
      <w:r w:rsidR="0007474D">
        <w:rPr>
          <w:rFonts w:eastAsia="Arial Unicode MS"/>
          <w:sz w:val="28"/>
          <w:szCs w:val="28"/>
        </w:rPr>
        <w:t xml:space="preserve">на </w:t>
      </w:r>
      <w:r w:rsidRPr="00E03A21">
        <w:rPr>
          <w:rFonts w:eastAsia="Arial Unicode MS"/>
          <w:sz w:val="28"/>
          <w:szCs w:val="28"/>
        </w:rPr>
        <w:t>84 666,40 тыс. рублей.</w:t>
      </w:r>
    </w:p>
    <w:p w:rsidR="00FE1D59" w:rsidRPr="00E03A21" w:rsidRDefault="00FE1D59" w:rsidP="00132AD0">
      <w:pPr>
        <w:tabs>
          <w:tab w:val="left" w:pos="567"/>
          <w:tab w:val="left" w:pos="709"/>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8"/>
          <w:szCs w:val="28"/>
        </w:rPr>
      </w:pPr>
      <w:r w:rsidRPr="00E03A21">
        <w:rPr>
          <w:sz w:val="28"/>
          <w:szCs w:val="28"/>
        </w:rPr>
        <w:t>Вторым по объему доходным источник</w:t>
      </w:r>
      <w:r w:rsidR="0007474D">
        <w:rPr>
          <w:sz w:val="28"/>
          <w:szCs w:val="28"/>
        </w:rPr>
        <w:t>о</w:t>
      </w:r>
      <w:r w:rsidRPr="00E03A21">
        <w:rPr>
          <w:sz w:val="28"/>
          <w:szCs w:val="28"/>
        </w:rPr>
        <w:t>м в структуре межбюджетных трансфертов являются субсидии, объем которых прогнозируется:</w:t>
      </w:r>
    </w:p>
    <w:p w:rsidR="00FE1D59" w:rsidRPr="00E03A21" w:rsidRDefault="00FE1D59" w:rsidP="00132AD0">
      <w:pPr>
        <w:tabs>
          <w:tab w:val="left" w:pos="0"/>
          <w:tab w:val="left" w:pos="851"/>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8"/>
          <w:szCs w:val="28"/>
        </w:rPr>
      </w:pPr>
      <w:r w:rsidRPr="00E03A21">
        <w:rPr>
          <w:sz w:val="28"/>
          <w:szCs w:val="28"/>
        </w:rPr>
        <w:t>на 2021 год в сумме 1 454 428,50</w:t>
      </w:r>
      <w:r w:rsidRPr="00E03A21">
        <w:rPr>
          <w:sz w:val="20"/>
          <w:szCs w:val="20"/>
        </w:rPr>
        <w:t xml:space="preserve"> </w:t>
      </w:r>
      <w:r w:rsidRPr="00E03A21">
        <w:rPr>
          <w:sz w:val="28"/>
          <w:szCs w:val="28"/>
        </w:rPr>
        <w:t>тыс. рублей, или 12,5 % доли в объеме межбюджетных трансфертов;</w:t>
      </w:r>
    </w:p>
    <w:p w:rsidR="00FE1D59" w:rsidRPr="00E03A21" w:rsidRDefault="00FE1D59" w:rsidP="00132AD0">
      <w:pPr>
        <w:tabs>
          <w:tab w:val="left" w:pos="0"/>
          <w:tab w:val="left" w:pos="851"/>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8"/>
          <w:szCs w:val="28"/>
        </w:rPr>
      </w:pPr>
      <w:r w:rsidRPr="00E03A21">
        <w:rPr>
          <w:sz w:val="28"/>
          <w:szCs w:val="28"/>
        </w:rPr>
        <w:t>на 2022 год в сумме 923 830,80 тыс. рублей, или 8,6% доли в объеме межбюджетных трансфертов;</w:t>
      </w:r>
    </w:p>
    <w:p w:rsidR="00FE1D59" w:rsidRPr="00E03A21" w:rsidRDefault="00FE1D59" w:rsidP="00132AD0">
      <w:pPr>
        <w:tabs>
          <w:tab w:val="left" w:pos="0"/>
          <w:tab w:val="left" w:pos="851"/>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ind w:firstLine="567"/>
        <w:jc w:val="both"/>
        <w:rPr>
          <w:sz w:val="28"/>
          <w:szCs w:val="28"/>
        </w:rPr>
      </w:pPr>
      <w:r w:rsidRPr="00E03A21">
        <w:rPr>
          <w:sz w:val="28"/>
          <w:szCs w:val="28"/>
        </w:rPr>
        <w:t>на 2023 году в сумме 1 293 307,00 тыс. рублей, или 11,4% доли в объеме межбюджетных трансфертов.</w:t>
      </w:r>
    </w:p>
    <w:p w:rsidR="00FE1D59" w:rsidRPr="00E03A21" w:rsidRDefault="00FE1D59" w:rsidP="00132AD0">
      <w:pPr>
        <w:tabs>
          <w:tab w:val="left" w:pos="916"/>
          <w:tab w:val="left" w:pos="1418"/>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outlineLvl w:val="0"/>
        <w:rPr>
          <w:rFonts w:eastAsia="Arial Unicode MS"/>
          <w:sz w:val="28"/>
          <w:szCs w:val="28"/>
        </w:rPr>
      </w:pPr>
      <w:r w:rsidRPr="00E03A21">
        <w:rPr>
          <w:color w:val="000000"/>
          <w:sz w:val="28"/>
          <w:szCs w:val="28"/>
        </w:rPr>
        <w:t xml:space="preserve">Безвозмездные поступления из бюджета Ханты-Мансийского округа-Югры в </w:t>
      </w:r>
      <w:proofErr w:type="gramStart"/>
      <w:r w:rsidRPr="00E03A21">
        <w:rPr>
          <w:color w:val="000000"/>
          <w:sz w:val="28"/>
          <w:szCs w:val="28"/>
        </w:rPr>
        <w:t>виде</w:t>
      </w:r>
      <w:proofErr w:type="gramEnd"/>
      <w:r w:rsidRPr="00E03A21">
        <w:rPr>
          <w:color w:val="000000"/>
          <w:sz w:val="28"/>
          <w:szCs w:val="28"/>
        </w:rPr>
        <w:t xml:space="preserve"> дотаций на выравнивание бюджетной обеспеченности </w:t>
      </w:r>
      <w:r w:rsidRPr="00E03A21">
        <w:rPr>
          <w:sz w:val="28"/>
          <w:szCs w:val="28"/>
        </w:rPr>
        <w:t xml:space="preserve">муниципальных районов (городских округов) в 2021-2023 годах с объемом 1 141 842,8 тыс. рублей, 868 151,6 тыс. рублей, 943 138,5 тыс. рублей </w:t>
      </w:r>
      <w:r w:rsidRPr="00E03A21">
        <w:rPr>
          <w:sz w:val="28"/>
          <w:szCs w:val="28"/>
        </w:rPr>
        <w:lastRenderedPageBreak/>
        <w:t xml:space="preserve">соответственно занимают третье место в структуре межбюджетных трансфертов. Их объем значительно превышает ожидаемую оценку 2020 года (307 422,90 тыс. рублей). Удельный вес объема дотаций в </w:t>
      </w:r>
      <w:proofErr w:type="gramStart"/>
      <w:r w:rsidRPr="00E03A21">
        <w:rPr>
          <w:sz w:val="28"/>
          <w:szCs w:val="28"/>
        </w:rPr>
        <w:t>общем</w:t>
      </w:r>
      <w:proofErr w:type="gramEnd"/>
      <w:r w:rsidRPr="00E03A21">
        <w:rPr>
          <w:sz w:val="28"/>
          <w:szCs w:val="28"/>
        </w:rPr>
        <w:t xml:space="preserve"> объеме межбюджетных трансфертов составит в 2021 году 9,8%, в 2022 году 8,1% и в 2023 году8,3%. </w:t>
      </w:r>
    </w:p>
    <w:p w:rsidR="00FE1D59" w:rsidRPr="00E03A21" w:rsidRDefault="00FE1D59" w:rsidP="00132AD0">
      <w:pPr>
        <w:ind w:firstLine="567"/>
        <w:jc w:val="both"/>
        <w:rPr>
          <w:rFonts w:ascii="Verdana" w:hAnsi="Verdana"/>
          <w:sz w:val="28"/>
          <w:szCs w:val="28"/>
        </w:rPr>
      </w:pPr>
      <w:proofErr w:type="gramStart"/>
      <w:r w:rsidRPr="00E03A21">
        <w:rPr>
          <w:sz w:val="28"/>
          <w:szCs w:val="28"/>
        </w:rPr>
        <w:t>Увеличение объема дотаций к ожидаемой оценке 2020 года обусловлено принятием решения Думы города Нижневартовска от 18.09.2020 № 661 «О согласовании замены части дотации на выравнивание бюджетной обеспеченности муниципальных районов (городских округов) дополнительным нормативом отчислений от налога на доходы физических лиц на 2021 год и на плановый период 2022 и 2023 годов», тогда как на 2020 год</w:t>
      </w:r>
      <w:r w:rsidRPr="00E03A21">
        <w:rPr>
          <w:rFonts w:ascii="Verdana" w:hAnsi="Verdana"/>
          <w:sz w:val="28"/>
          <w:szCs w:val="28"/>
        </w:rPr>
        <w:t xml:space="preserve"> </w:t>
      </w:r>
      <w:r w:rsidRPr="00E03A21">
        <w:rPr>
          <w:sz w:val="28"/>
          <w:szCs w:val="28"/>
        </w:rPr>
        <w:t>указанная дотация была полностью заменена</w:t>
      </w:r>
      <w:proofErr w:type="gramEnd"/>
      <w:r w:rsidRPr="00E03A21">
        <w:rPr>
          <w:sz w:val="28"/>
          <w:szCs w:val="28"/>
        </w:rPr>
        <w:t xml:space="preserve"> дополнительным нормативом отчислений от налога на доходы физических лиц.</w:t>
      </w:r>
    </w:p>
    <w:p w:rsidR="00FE1D59" w:rsidRPr="00E03A21" w:rsidRDefault="00FE1D59" w:rsidP="00132AD0">
      <w:pPr>
        <w:ind w:firstLine="567"/>
        <w:jc w:val="both"/>
        <w:rPr>
          <w:sz w:val="28"/>
          <w:szCs w:val="28"/>
        </w:rPr>
      </w:pPr>
      <w:r w:rsidRPr="00E03A21">
        <w:rPr>
          <w:sz w:val="28"/>
          <w:szCs w:val="28"/>
        </w:rPr>
        <w:t>Поступление иных межбюджетных трансфертов прогнозируется на 2021 год и плановый период 2022 и 2023 годов в сумме 4 628,50 тыс. рублей, 4 459,90 тыс. рублей и 3 986,50 тыс. рублей соответственно.</w:t>
      </w:r>
    </w:p>
    <w:p w:rsidR="00FE1D59" w:rsidRPr="00965272" w:rsidRDefault="00FE1D59" w:rsidP="00132AD0">
      <w:pPr>
        <w:ind w:firstLine="567"/>
        <w:jc w:val="both"/>
        <w:rPr>
          <w:sz w:val="28"/>
          <w:szCs w:val="28"/>
        </w:rPr>
      </w:pPr>
      <w:r w:rsidRPr="00E03A21">
        <w:rPr>
          <w:sz w:val="28"/>
          <w:szCs w:val="28"/>
        </w:rPr>
        <w:t xml:space="preserve">Доходы бюджетов бюджетной системы от возврата организациями остатков субсидий прошлых лет на 2021 год и плановый период 2022 и 2023 годов прогнозированы в небольшом объеме, размер их составит </w:t>
      </w:r>
      <w:r w:rsidRPr="00E03A21">
        <w:rPr>
          <w:bCs/>
          <w:sz w:val="28"/>
          <w:szCs w:val="28"/>
        </w:rPr>
        <w:t>302,51 тыс. рублей ежегодно, согласно сведениям, представленным главным администратором доходов – администрацией города Нижневартовска</w:t>
      </w:r>
      <w:r w:rsidRPr="00E03A21">
        <w:rPr>
          <w:sz w:val="28"/>
          <w:szCs w:val="28"/>
        </w:rPr>
        <w:t>.</w:t>
      </w:r>
    </w:p>
    <w:p w:rsidR="00FE1D59" w:rsidRPr="00965272" w:rsidRDefault="00FE1D59" w:rsidP="00132AD0">
      <w:pPr>
        <w:ind w:firstLine="567"/>
        <w:jc w:val="both"/>
        <w:rPr>
          <w:sz w:val="28"/>
          <w:szCs w:val="28"/>
        </w:rPr>
      </w:pPr>
    </w:p>
    <w:p w:rsidR="00790A78" w:rsidRPr="00790A78" w:rsidRDefault="00790A78" w:rsidP="00790A78">
      <w:pPr>
        <w:overflowPunct w:val="0"/>
        <w:autoSpaceDE w:val="0"/>
        <w:autoSpaceDN w:val="0"/>
        <w:adjustRightInd w:val="0"/>
        <w:jc w:val="center"/>
        <w:textAlignment w:val="baseline"/>
        <w:rPr>
          <w:b/>
          <w:sz w:val="28"/>
          <w:szCs w:val="28"/>
        </w:rPr>
      </w:pPr>
      <w:r>
        <w:rPr>
          <w:b/>
          <w:sz w:val="28"/>
          <w:szCs w:val="28"/>
        </w:rPr>
        <w:t>Раздел 5</w:t>
      </w:r>
      <w:r w:rsidRPr="00790A78">
        <w:rPr>
          <w:b/>
          <w:sz w:val="28"/>
          <w:szCs w:val="28"/>
        </w:rPr>
        <w:t>. Анализ общего объема и структуры планируемых расходов</w:t>
      </w:r>
    </w:p>
    <w:p w:rsidR="00790A78" w:rsidRPr="00790A78" w:rsidRDefault="00790A78" w:rsidP="00790A78">
      <w:pPr>
        <w:overflowPunct w:val="0"/>
        <w:autoSpaceDE w:val="0"/>
        <w:autoSpaceDN w:val="0"/>
        <w:adjustRightInd w:val="0"/>
        <w:jc w:val="center"/>
        <w:textAlignment w:val="baseline"/>
        <w:rPr>
          <w:b/>
          <w:sz w:val="28"/>
          <w:szCs w:val="28"/>
        </w:rPr>
      </w:pPr>
    </w:p>
    <w:p w:rsidR="00790A78" w:rsidRPr="00790A78" w:rsidRDefault="00790A78" w:rsidP="00790A78">
      <w:pPr>
        <w:autoSpaceDE w:val="0"/>
        <w:autoSpaceDN w:val="0"/>
        <w:adjustRightInd w:val="0"/>
        <w:spacing w:before="120"/>
        <w:ind w:firstLine="567"/>
        <w:jc w:val="center"/>
        <w:rPr>
          <w:i/>
          <w:sz w:val="28"/>
          <w:szCs w:val="28"/>
        </w:rPr>
      </w:pPr>
      <w:r>
        <w:rPr>
          <w:i/>
          <w:sz w:val="28"/>
          <w:szCs w:val="28"/>
        </w:rPr>
        <w:t>5</w:t>
      </w:r>
      <w:r w:rsidRPr="00790A78">
        <w:rPr>
          <w:i/>
          <w:sz w:val="28"/>
          <w:szCs w:val="28"/>
        </w:rPr>
        <w:t>.1. Анализ формирования расходной части бюджета города</w:t>
      </w:r>
    </w:p>
    <w:p w:rsidR="00790A78" w:rsidRPr="00790A78" w:rsidRDefault="00790A78" w:rsidP="009E1762">
      <w:pPr>
        <w:autoSpaceDE w:val="0"/>
        <w:autoSpaceDN w:val="0"/>
        <w:adjustRightInd w:val="0"/>
        <w:ind w:firstLine="567"/>
        <w:jc w:val="both"/>
        <w:rPr>
          <w:i/>
          <w:color w:val="FF0000"/>
          <w:sz w:val="28"/>
          <w:szCs w:val="28"/>
        </w:rPr>
      </w:pPr>
    </w:p>
    <w:p w:rsidR="00790A78" w:rsidRPr="00790A78" w:rsidRDefault="00790A78" w:rsidP="00790A78">
      <w:pPr>
        <w:widowControl w:val="0"/>
        <w:autoSpaceDE w:val="0"/>
        <w:autoSpaceDN w:val="0"/>
        <w:adjustRightInd w:val="0"/>
        <w:ind w:firstLine="567"/>
        <w:jc w:val="both"/>
        <w:rPr>
          <w:sz w:val="28"/>
          <w:szCs w:val="28"/>
        </w:rPr>
      </w:pPr>
      <w:r w:rsidRPr="00790A78">
        <w:rPr>
          <w:bCs/>
          <w:sz w:val="28"/>
          <w:szCs w:val="28"/>
        </w:rPr>
        <w:t>1. Ф</w:t>
      </w:r>
      <w:r w:rsidRPr="00790A78">
        <w:rPr>
          <w:sz w:val="28"/>
          <w:szCs w:val="28"/>
        </w:rPr>
        <w:t xml:space="preserve">ормирование объемов расходов бюджета города на 2021 год и на плановый период 2022 и 2023 годов осуществлялось на основе общих подходов, установленных департаментом финансов администрации города в </w:t>
      </w:r>
      <w:r w:rsidRPr="00790A78">
        <w:rPr>
          <w:bCs/>
          <w:sz w:val="28"/>
          <w:szCs w:val="28"/>
        </w:rPr>
        <w:t xml:space="preserve">методике планирования бюджетных ассигнований бюджета города Нижневартовска </w:t>
      </w:r>
      <w:r w:rsidRPr="00790A78">
        <w:rPr>
          <w:sz w:val="28"/>
          <w:szCs w:val="28"/>
        </w:rPr>
        <w:t xml:space="preserve">на очередной финансовый год и на плановый период </w:t>
      </w:r>
      <w:r w:rsidRPr="00790A78">
        <w:rPr>
          <w:bCs/>
          <w:sz w:val="28"/>
          <w:szCs w:val="28"/>
        </w:rPr>
        <w:t>(далее в настоящем раздел</w:t>
      </w:r>
      <w:proofErr w:type="gramStart"/>
      <w:r w:rsidRPr="00790A78">
        <w:rPr>
          <w:bCs/>
          <w:sz w:val="28"/>
          <w:szCs w:val="28"/>
        </w:rPr>
        <w:t>е–</w:t>
      </w:r>
      <w:proofErr w:type="gramEnd"/>
      <w:r w:rsidRPr="00790A78">
        <w:rPr>
          <w:bCs/>
          <w:sz w:val="28"/>
          <w:szCs w:val="28"/>
        </w:rPr>
        <w:t xml:space="preserve"> Методика планирования)</w:t>
      </w:r>
      <w:r w:rsidRPr="00790A78">
        <w:rPr>
          <w:sz w:val="28"/>
          <w:szCs w:val="28"/>
        </w:rPr>
        <w:t>.</w:t>
      </w:r>
    </w:p>
    <w:p w:rsidR="00790A78" w:rsidRPr="00790A78" w:rsidRDefault="00790A78" w:rsidP="00790A78">
      <w:pPr>
        <w:widowControl w:val="0"/>
        <w:autoSpaceDE w:val="0"/>
        <w:autoSpaceDN w:val="0"/>
        <w:adjustRightInd w:val="0"/>
        <w:ind w:firstLine="709"/>
        <w:jc w:val="both"/>
        <w:rPr>
          <w:sz w:val="28"/>
          <w:szCs w:val="28"/>
        </w:rPr>
      </w:pPr>
      <w:proofErr w:type="gramStart"/>
      <w:r w:rsidRPr="00790A78">
        <w:rPr>
          <w:sz w:val="28"/>
          <w:szCs w:val="28"/>
        </w:rPr>
        <w:t xml:space="preserve">Учитывая установленные Методикой планирования основные подходы к планированию, расходы бюджета города на проектируемый бюджетный период определены в объеме </w:t>
      </w:r>
      <w:r w:rsidRPr="00790A78">
        <w:rPr>
          <w:bCs/>
          <w:iCs/>
          <w:sz w:val="28"/>
          <w:szCs w:val="28"/>
        </w:rPr>
        <w:t xml:space="preserve">57 865 053,16 </w:t>
      </w:r>
      <w:r w:rsidRPr="00790A78">
        <w:rPr>
          <w:sz w:val="28"/>
          <w:szCs w:val="28"/>
        </w:rPr>
        <w:t>тыс. рублей, в том числе 33 760 102,50 тыс. рублей, или 55,3%, составляют средства, представляемые из бюджетов других уровней бюджетной системы Российской Федерации.</w:t>
      </w:r>
      <w:proofErr w:type="gramEnd"/>
      <w:r w:rsidRPr="00790A78">
        <w:rPr>
          <w:sz w:val="28"/>
          <w:szCs w:val="28"/>
        </w:rPr>
        <w:t xml:space="preserve"> Распределение общего объема расходов за трехлетний период сложился следующим образом:</w:t>
      </w:r>
    </w:p>
    <w:p w:rsidR="00790A78" w:rsidRPr="00790A78" w:rsidRDefault="00790A78" w:rsidP="00790A78">
      <w:pPr>
        <w:tabs>
          <w:tab w:val="left" w:pos="851"/>
        </w:tabs>
        <w:ind w:firstLine="567"/>
        <w:jc w:val="both"/>
        <w:rPr>
          <w:sz w:val="28"/>
          <w:szCs w:val="28"/>
        </w:rPr>
      </w:pPr>
      <w:r w:rsidRPr="00790A78">
        <w:rPr>
          <w:sz w:val="28"/>
          <w:szCs w:val="28"/>
        </w:rPr>
        <w:t>на 2021 год расходы определены в объеме 19 765 732,14 тыс. рублей, в составе которых</w:t>
      </w:r>
      <w:r w:rsidRPr="00790A78">
        <w:rPr>
          <w:color w:val="FF0000"/>
          <w:sz w:val="28"/>
          <w:szCs w:val="28"/>
        </w:rPr>
        <w:t xml:space="preserve"> </w:t>
      </w:r>
      <w:r w:rsidRPr="00790A78">
        <w:rPr>
          <w:sz w:val="28"/>
          <w:szCs w:val="28"/>
        </w:rPr>
        <w:t>59% – это расходы, планируемые за счет межбюджетных трансфертов (11 669 463,80) и 41% – расходы, планируемые за счет налоговых, неналоговых доходов и источников финансирования дефицита бюджета города (8 096 268,34 тыс. рублей);</w:t>
      </w:r>
    </w:p>
    <w:p w:rsidR="00790A78" w:rsidRPr="00790A78" w:rsidRDefault="00790A78" w:rsidP="00790A78">
      <w:pPr>
        <w:tabs>
          <w:tab w:val="left" w:pos="851"/>
        </w:tabs>
        <w:ind w:firstLine="567"/>
        <w:jc w:val="both"/>
        <w:rPr>
          <w:sz w:val="28"/>
          <w:szCs w:val="28"/>
        </w:rPr>
      </w:pPr>
      <w:r w:rsidRPr="00790A78">
        <w:rPr>
          <w:sz w:val="28"/>
          <w:szCs w:val="28"/>
        </w:rPr>
        <w:lastRenderedPageBreak/>
        <w:t>на 2022 год расходы определены в объеме 18 676 352,62 тыс. рублей, из них 10 780 991,30 тыс. рублей, или 57,7% – расходы, планируемые за счет межбюджетных трансфертов, 42,3% – расходы, планируемые за счет налоговых, неналоговых доходов и источников финансирования дефицита бюджета города (7 895 361,32 тыс. рублей);</w:t>
      </w:r>
    </w:p>
    <w:p w:rsidR="00790A78" w:rsidRPr="00790A78" w:rsidRDefault="00790A78" w:rsidP="00790A78">
      <w:pPr>
        <w:tabs>
          <w:tab w:val="left" w:pos="851"/>
        </w:tabs>
        <w:ind w:firstLine="567"/>
        <w:jc w:val="both"/>
        <w:rPr>
          <w:sz w:val="28"/>
          <w:szCs w:val="28"/>
        </w:rPr>
      </w:pPr>
      <w:r w:rsidRPr="00790A78">
        <w:rPr>
          <w:sz w:val="28"/>
          <w:szCs w:val="28"/>
        </w:rPr>
        <w:t>на 2023 год расходы определены в объеме 19 422 968,40 тыс. рублей, из них 11 309 647,40 тыс. рублей, или 58,2% – расходы, планируемые за счет межбюджетных трансфертов, 41,8% – расходы, планируемые за счет налоговых, неналоговых доходов и источников финансирования дефицита бюджета города (8 113 321,00 тыс. рублей).</w:t>
      </w:r>
    </w:p>
    <w:p w:rsidR="00790A78" w:rsidRPr="00790A78" w:rsidRDefault="00790A78" w:rsidP="00790A78">
      <w:pPr>
        <w:tabs>
          <w:tab w:val="left" w:pos="851"/>
        </w:tabs>
        <w:ind w:firstLine="567"/>
        <w:jc w:val="both"/>
        <w:rPr>
          <w:sz w:val="28"/>
          <w:szCs w:val="28"/>
        </w:rPr>
      </w:pPr>
      <w:r w:rsidRPr="00790A78">
        <w:rPr>
          <w:sz w:val="28"/>
          <w:szCs w:val="28"/>
        </w:rPr>
        <w:t xml:space="preserve">Динамика структуры расходов бюджета города в </w:t>
      </w:r>
      <w:proofErr w:type="gramStart"/>
      <w:r w:rsidRPr="00790A78">
        <w:rPr>
          <w:sz w:val="28"/>
          <w:szCs w:val="28"/>
        </w:rPr>
        <w:t>разрезе</w:t>
      </w:r>
      <w:proofErr w:type="gramEnd"/>
      <w:r w:rsidRPr="00790A78">
        <w:rPr>
          <w:sz w:val="28"/>
          <w:szCs w:val="28"/>
        </w:rPr>
        <w:t xml:space="preserve"> источников финансового обеспечения отображена в таблице.</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1"/>
        <w:gridCol w:w="1275"/>
        <w:gridCol w:w="1134"/>
        <w:gridCol w:w="1136"/>
        <w:gridCol w:w="1142"/>
        <w:gridCol w:w="1138"/>
        <w:gridCol w:w="1265"/>
      </w:tblGrid>
      <w:tr w:rsidR="00790A78" w:rsidRPr="00790A78" w:rsidTr="00760E6E">
        <w:trPr>
          <w:trHeight w:val="147"/>
          <w:jc w:val="center"/>
        </w:trPr>
        <w:tc>
          <w:tcPr>
            <w:tcW w:w="2261" w:type="dxa"/>
            <w:vMerge w:val="restart"/>
            <w:tcBorders>
              <w:bottom w:val="single" w:sz="4" w:space="0" w:color="auto"/>
            </w:tcBorders>
            <w:noWrap/>
            <w:vAlign w:val="center"/>
          </w:tcPr>
          <w:p w:rsidR="00790A78" w:rsidRPr="00790A78" w:rsidRDefault="00790A78" w:rsidP="00790A78">
            <w:pPr>
              <w:jc w:val="center"/>
              <w:rPr>
                <w:bCs/>
                <w:sz w:val="18"/>
                <w:szCs w:val="18"/>
              </w:rPr>
            </w:pPr>
            <w:r w:rsidRPr="00790A78">
              <w:rPr>
                <w:bCs/>
                <w:sz w:val="18"/>
                <w:szCs w:val="18"/>
              </w:rPr>
              <w:t>Наименование</w:t>
            </w:r>
          </w:p>
        </w:tc>
        <w:tc>
          <w:tcPr>
            <w:tcW w:w="1275" w:type="dxa"/>
            <w:tcBorders>
              <w:bottom w:val="single" w:sz="4" w:space="0" w:color="auto"/>
            </w:tcBorders>
          </w:tcPr>
          <w:p w:rsidR="00790A78" w:rsidRPr="00790A78" w:rsidRDefault="00790A78" w:rsidP="00790A78">
            <w:pPr>
              <w:jc w:val="center"/>
              <w:rPr>
                <w:bCs/>
                <w:sz w:val="18"/>
                <w:szCs w:val="18"/>
              </w:rPr>
            </w:pPr>
            <w:r w:rsidRPr="00790A78">
              <w:rPr>
                <w:bCs/>
                <w:sz w:val="18"/>
                <w:szCs w:val="18"/>
              </w:rPr>
              <w:t>2020 год</w:t>
            </w:r>
          </w:p>
        </w:tc>
        <w:tc>
          <w:tcPr>
            <w:tcW w:w="2270" w:type="dxa"/>
            <w:gridSpan w:val="2"/>
            <w:tcBorders>
              <w:bottom w:val="single" w:sz="4" w:space="0" w:color="auto"/>
            </w:tcBorders>
          </w:tcPr>
          <w:p w:rsidR="00790A78" w:rsidRPr="00790A78" w:rsidRDefault="00790A78" w:rsidP="00790A78">
            <w:pPr>
              <w:jc w:val="center"/>
              <w:rPr>
                <w:bCs/>
                <w:sz w:val="18"/>
                <w:szCs w:val="18"/>
              </w:rPr>
            </w:pPr>
            <w:r w:rsidRPr="00790A78">
              <w:rPr>
                <w:bCs/>
                <w:sz w:val="18"/>
                <w:szCs w:val="18"/>
              </w:rPr>
              <w:t>2021 год</w:t>
            </w:r>
          </w:p>
        </w:tc>
        <w:tc>
          <w:tcPr>
            <w:tcW w:w="2280" w:type="dxa"/>
            <w:gridSpan w:val="2"/>
          </w:tcPr>
          <w:p w:rsidR="00790A78" w:rsidRPr="00790A78" w:rsidRDefault="00790A78" w:rsidP="00790A78">
            <w:pPr>
              <w:jc w:val="center"/>
              <w:rPr>
                <w:bCs/>
                <w:sz w:val="18"/>
                <w:szCs w:val="18"/>
              </w:rPr>
            </w:pPr>
            <w:r w:rsidRPr="00790A78">
              <w:rPr>
                <w:bCs/>
                <w:sz w:val="18"/>
                <w:szCs w:val="18"/>
              </w:rPr>
              <w:t>2022 год</w:t>
            </w:r>
          </w:p>
        </w:tc>
        <w:tc>
          <w:tcPr>
            <w:tcW w:w="1265" w:type="dxa"/>
          </w:tcPr>
          <w:p w:rsidR="00790A78" w:rsidRPr="00790A78" w:rsidRDefault="00790A78" w:rsidP="00790A78">
            <w:pPr>
              <w:ind w:left="-108" w:right="-17"/>
              <w:jc w:val="center"/>
              <w:rPr>
                <w:bCs/>
                <w:sz w:val="18"/>
                <w:szCs w:val="18"/>
              </w:rPr>
            </w:pPr>
            <w:r w:rsidRPr="00790A78">
              <w:rPr>
                <w:bCs/>
                <w:sz w:val="18"/>
                <w:szCs w:val="18"/>
              </w:rPr>
              <w:t>2023 год</w:t>
            </w:r>
          </w:p>
        </w:tc>
      </w:tr>
      <w:tr w:rsidR="00790A78" w:rsidRPr="00790A78" w:rsidTr="00760E6E">
        <w:trPr>
          <w:trHeight w:val="1656"/>
          <w:jc w:val="center"/>
        </w:trPr>
        <w:tc>
          <w:tcPr>
            <w:tcW w:w="2261" w:type="dxa"/>
            <w:vMerge/>
            <w:tcBorders>
              <w:top w:val="single" w:sz="4" w:space="0" w:color="auto"/>
              <w:left w:val="single" w:sz="4" w:space="0" w:color="auto"/>
              <w:bottom w:val="single" w:sz="4" w:space="0" w:color="auto"/>
              <w:right w:val="single" w:sz="4" w:space="0" w:color="auto"/>
            </w:tcBorders>
            <w:noWrap/>
            <w:vAlign w:val="center"/>
          </w:tcPr>
          <w:p w:rsidR="00790A78" w:rsidRPr="00790A78" w:rsidRDefault="00790A78" w:rsidP="00790A78">
            <w:pPr>
              <w:jc w:val="center"/>
              <w:rPr>
                <w:bCs/>
                <w:sz w:val="18"/>
                <w:szCs w:val="18"/>
              </w:rPr>
            </w:pPr>
          </w:p>
        </w:tc>
        <w:tc>
          <w:tcPr>
            <w:tcW w:w="1275" w:type="dxa"/>
            <w:tcBorders>
              <w:top w:val="single" w:sz="4" w:space="0" w:color="auto"/>
              <w:left w:val="single" w:sz="4" w:space="0" w:color="auto"/>
              <w:right w:val="single" w:sz="4" w:space="0" w:color="auto"/>
            </w:tcBorders>
            <w:vAlign w:val="center"/>
          </w:tcPr>
          <w:p w:rsidR="00790A78" w:rsidRPr="00790A78" w:rsidRDefault="00790A78" w:rsidP="00790A78">
            <w:pPr>
              <w:jc w:val="center"/>
              <w:rPr>
                <w:bCs/>
                <w:sz w:val="18"/>
                <w:szCs w:val="18"/>
              </w:rPr>
            </w:pPr>
            <w:r w:rsidRPr="00790A78">
              <w:rPr>
                <w:bCs/>
                <w:sz w:val="18"/>
                <w:szCs w:val="18"/>
              </w:rPr>
              <w:t xml:space="preserve">РД № 546 </w:t>
            </w:r>
          </w:p>
        </w:tc>
        <w:tc>
          <w:tcPr>
            <w:tcW w:w="1134" w:type="dxa"/>
            <w:tcBorders>
              <w:top w:val="single" w:sz="4" w:space="0" w:color="auto"/>
              <w:left w:val="single" w:sz="4" w:space="0" w:color="auto"/>
              <w:right w:val="single" w:sz="4" w:space="0" w:color="auto"/>
            </w:tcBorders>
            <w:vAlign w:val="center"/>
          </w:tcPr>
          <w:p w:rsidR="00790A78" w:rsidRPr="00790A78" w:rsidRDefault="00790A78" w:rsidP="00790A78">
            <w:pPr>
              <w:jc w:val="center"/>
              <w:rPr>
                <w:bCs/>
                <w:sz w:val="18"/>
                <w:szCs w:val="18"/>
              </w:rPr>
            </w:pPr>
            <w:r w:rsidRPr="00790A78">
              <w:rPr>
                <w:bCs/>
                <w:sz w:val="18"/>
                <w:szCs w:val="18"/>
              </w:rPr>
              <w:t>Утвержденные параметры первого года планового периода по РД № 546</w:t>
            </w:r>
          </w:p>
        </w:tc>
        <w:tc>
          <w:tcPr>
            <w:tcW w:w="1136" w:type="dxa"/>
            <w:tcBorders>
              <w:top w:val="single" w:sz="4" w:space="0" w:color="auto"/>
              <w:left w:val="single" w:sz="4" w:space="0" w:color="auto"/>
            </w:tcBorders>
            <w:vAlign w:val="center"/>
          </w:tcPr>
          <w:p w:rsidR="00790A78" w:rsidRPr="00790A78" w:rsidRDefault="00790A78" w:rsidP="00790A78">
            <w:pPr>
              <w:jc w:val="center"/>
              <w:rPr>
                <w:bCs/>
                <w:sz w:val="18"/>
                <w:szCs w:val="18"/>
              </w:rPr>
            </w:pPr>
            <w:r w:rsidRPr="00790A78">
              <w:rPr>
                <w:bCs/>
                <w:sz w:val="18"/>
                <w:szCs w:val="18"/>
              </w:rPr>
              <w:t>Проект бюджета города</w:t>
            </w:r>
          </w:p>
          <w:p w:rsidR="00790A78" w:rsidRPr="00790A78" w:rsidRDefault="00790A78" w:rsidP="00790A78">
            <w:pPr>
              <w:jc w:val="center"/>
              <w:rPr>
                <w:bCs/>
                <w:sz w:val="18"/>
                <w:szCs w:val="18"/>
              </w:rPr>
            </w:pPr>
          </w:p>
        </w:tc>
        <w:tc>
          <w:tcPr>
            <w:tcW w:w="1142" w:type="dxa"/>
          </w:tcPr>
          <w:p w:rsidR="00790A78" w:rsidRPr="00790A78" w:rsidRDefault="00790A78" w:rsidP="00790A78">
            <w:pPr>
              <w:jc w:val="center"/>
              <w:rPr>
                <w:bCs/>
                <w:sz w:val="18"/>
                <w:szCs w:val="18"/>
              </w:rPr>
            </w:pPr>
            <w:r w:rsidRPr="00790A78">
              <w:rPr>
                <w:bCs/>
                <w:sz w:val="18"/>
                <w:szCs w:val="18"/>
              </w:rPr>
              <w:t>Утвержденные параметры второго года планового периода по РД № 546</w:t>
            </w:r>
          </w:p>
        </w:tc>
        <w:tc>
          <w:tcPr>
            <w:tcW w:w="1138" w:type="dxa"/>
          </w:tcPr>
          <w:p w:rsidR="00790A78" w:rsidRPr="00790A78" w:rsidRDefault="00790A78" w:rsidP="00790A78">
            <w:pPr>
              <w:jc w:val="center"/>
              <w:rPr>
                <w:bCs/>
                <w:sz w:val="18"/>
                <w:szCs w:val="18"/>
              </w:rPr>
            </w:pPr>
            <w:r w:rsidRPr="00790A78">
              <w:rPr>
                <w:bCs/>
                <w:sz w:val="18"/>
                <w:szCs w:val="18"/>
              </w:rPr>
              <w:t>Проект бюджета города</w:t>
            </w:r>
          </w:p>
        </w:tc>
        <w:tc>
          <w:tcPr>
            <w:tcW w:w="1265" w:type="dxa"/>
          </w:tcPr>
          <w:p w:rsidR="00790A78" w:rsidRPr="00790A78" w:rsidRDefault="00790A78" w:rsidP="00790A78">
            <w:pPr>
              <w:jc w:val="center"/>
              <w:rPr>
                <w:bCs/>
                <w:sz w:val="18"/>
                <w:szCs w:val="18"/>
              </w:rPr>
            </w:pPr>
            <w:r w:rsidRPr="00790A78">
              <w:rPr>
                <w:bCs/>
                <w:sz w:val="18"/>
                <w:szCs w:val="18"/>
              </w:rPr>
              <w:t>Проект бюджета города</w:t>
            </w:r>
          </w:p>
          <w:p w:rsidR="00790A78" w:rsidRPr="00790A78" w:rsidRDefault="00790A78" w:rsidP="00790A78">
            <w:pPr>
              <w:jc w:val="center"/>
              <w:rPr>
                <w:bCs/>
                <w:sz w:val="18"/>
                <w:szCs w:val="18"/>
              </w:rPr>
            </w:pPr>
          </w:p>
        </w:tc>
      </w:tr>
      <w:tr w:rsidR="00790A78" w:rsidRPr="00790A78" w:rsidTr="00760E6E">
        <w:trPr>
          <w:trHeight w:val="419"/>
          <w:jc w:val="center"/>
        </w:trPr>
        <w:tc>
          <w:tcPr>
            <w:tcW w:w="2261" w:type="dxa"/>
            <w:noWrap/>
            <w:vAlign w:val="center"/>
          </w:tcPr>
          <w:p w:rsidR="00790A78" w:rsidRPr="00790A78" w:rsidRDefault="00790A78" w:rsidP="00790A78">
            <w:pPr>
              <w:ind w:right="30"/>
              <w:jc w:val="center"/>
              <w:rPr>
                <w:sz w:val="18"/>
                <w:szCs w:val="18"/>
              </w:rPr>
            </w:pPr>
            <w:r w:rsidRPr="00790A78">
              <w:rPr>
                <w:bCs/>
                <w:sz w:val="18"/>
                <w:szCs w:val="18"/>
              </w:rPr>
              <w:t>Расходы всего, из них:</w:t>
            </w:r>
          </w:p>
        </w:tc>
        <w:tc>
          <w:tcPr>
            <w:tcW w:w="1275" w:type="dxa"/>
            <w:tcMar>
              <w:left w:w="0" w:type="dxa"/>
              <w:right w:w="0" w:type="dxa"/>
            </w:tcMar>
            <w:vAlign w:val="center"/>
          </w:tcPr>
          <w:p w:rsidR="00790A78" w:rsidRPr="00790A78" w:rsidRDefault="00790A78" w:rsidP="00790A78">
            <w:pPr>
              <w:jc w:val="center"/>
              <w:rPr>
                <w:sz w:val="18"/>
                <w:szCs w:val="18"/>
              </w:rPr>
            </w:pPr>
            <w:r w:rsidRPr="00790A78">
              <w:rPr>
                <w:sz w:val="18"/>
                <w:szCs w:val="18"/>
              </w:rPr>
              <w:t>19 906 159,65</w:t>
            </w:r>
          </w:p>
        </w:tc>
        <w:tc>
          <w:tcPr>
            <w:tcW w:w="1134" w:type="dxa"/>
            <w:tcMar>
              <w:left w:w="0" w:type="dxa"/>
              <w:right w:w="0" w:type="dxa"/>
            </w:tcMar>
            <w:vAlign w:val="center"/>
          </w:tcPr>
          <w:p w:rsidR="00790A78" w:rsidRPr="00790A78" w:rsidRDefault="00790A78" w:rsidP="00790A78">
            <w:pPr>
              <w:jc w:val="center"/>
              <w:rPr>
                <w:sz w:val="18"/>
                <w:szCs w:val="18"/>
              </w:rPr>
            </w:pPr>
            <w:r w:rsidRPr="00790A78">
              <w:rPr>
                <w:sz w:val="18"/>
                <w:szCs w:val="18"/>
              </w:rPr>
              <w:t>19 005 664,68</w:t>
            </w:r>
          </w:p>
        </w:tc>
        <w:tc>
          <w:tcPr>
            <w:tcW w:w="1136" w:type="dxa"/>
            <w:tcMar>
              <w:left w:w="0" w:type="dxa"/>
              <w:right w:w="0" w:type="dxa"/>
            </w:tcMar>
            <w:vAlign w:val="center"/>
          </w:tcPr>
          <w:p w:rsidR="00790A78" w:rsidRPr="00790A78" w:rsidRDefault="00790A78" w:rsidP="00790A78">
            <w:pPr>
              <w:jc w:val="center"/>
              <w:rPr>
                <w:sz w:val="18"/>
                <w:szCs w:val="18"/>
              </w:rPr>
            </w:pPr>
            <w:r w:rsidRPr="00790A78">
              <w:rPr>
                <w:sz w:val="18"/>
                <w:szCs w:val="18"/>
              </w:rPr>
              <w:t>19 765 732,14</w:t>
            </w:r>
          </w:p>
        </w:tc>
        <w:tc>
          <w:tcPr>
            <w:tcW w:w="1142" w:type="dxa"/>
            <w:tcMar>
              <w:left w:w="0" w:type="dxa"/>
              <w:right w:w="0" w:type="dxa"/>
            </w:tcMar>
            <w:vAlign w:val="center"/>
          </w:tcPr>
          <w:p w:rsidR="00790A78" w:rsidRPr="00790A78" w:rsidRDefault="00790A78" w:rsidP="00790A78">
            <w:pPr>
              <w:jc w:val="center"/>
              <w:rPr>
                <w:sz w:val="18"/>
                <w:szCs w:val="18"/>
              </w:rPr>
            </w:pPr>
            <w:r w:rsidRPr="00790A78">
              <w:rPr>
                <w:sz w:val="18"/>
                <w:szCs w:val="18"/>
              </w:rPr>
              <w:t>18 667 825,42</w:t>
            </w:r>
          </w:p>
        </w:tc>
        <w:tc>
          <w:tcPr>
            <w:tcW w:w="1138" w:type="dxa"/>
            <w:tcMar>
              <w:left w:w="0" w:type="dxa"/>
              <w:right w:w="0" w:type="dxa"/>
            </w:tcMar>
            <w:vAlign w:val="center"/>
          </w:tcPr>
          <w:p w:rsidR="00790A78" w:rsidRPr="00790A78" w:rsidRDefault="00790A78" w:rsidP="00790A78">
            <w:pPr>
              <w:jc w:val="center"/>
              <w:rPr>
                <w:sz w:val="18"/>
                <w:szCs w:val="18"/>
              </w:rPr>
            </w:pPr>
            <w:r w:rsidRPr="00790A78">
              <w:rPr>
                <w:sz w:val="18"/>
                <w:szCs w:val="18"/>
              </w:rPr>
              <w:t>18 676 352,62</w:t>
            </w:r>
          </w:p>
        </w:tc>
        <w:tc>
          <w:tcPr>
            <w:tcW w:w="1265" w:type="dxa"/>
            <w:tcMar>
              <w:left w:w="0" w:type="dxa"/>
              <w:right w:w="0" w:type="dxa"/>
            </w:tcMar>
            <w:vAlign w:val="center"/>
          </w:tcPr>
          <w:p w:rsidR="00790A78" w:rsidRPr="00790A78" w:rsidRDefault="00790A78" w:rsidP="00790A78">
            <w:pPr>
              <w:jc w:val="center"/>
              <w:rPr>
                <w:sz w:val="18"/>
                <w:szCs w:val="18"/>
              </w:rPr>
            </w:pPr>
            <w:r w:rsidRPr="00790A78">
              <w:rPr>
                <w:sz w:val="18"/>
                <w:szCs w:val="18"/>
              </w:rPr>
              <w:t>19 422 968,40</w:t>
            </w:r>
          </w:p>
        </w:tc>
      </w:tr>
      <w:tr w:rsidR="00790A78" w:rsidRPr="00790A78" w:rsidTr="00760E6E">
        <w:trPr>
          <w:trHeight w:val="419"/>
          <w:jc w:val="center"/>
        </w:trPr>
        <w:tc>
          <w:tcPr>
            <w:tcW w:w="2261" w:type="dxa"/>
            <w:noWrap/>
            <w:vAlign w:val="center"/>
          </w:tcPr>
          <w:p w:rsidR="00790A78" w:rsidRPr="00790A78" w:rsidRDefault="00790A78" w:rsidP="00790A78">
            <w:pPr>
              <w:ind w:right="30"/>
              <w:jc w:val="center"/>
              <w:rPr>
                <w:bCs/>
                <w:sz w:val="18"/>
                <w:szCs w:val="18"/>
              </w:rPr>
            </w:pPr>
            <w:r w:rsidRPr="00790A78">
              <w:rPr>
                <w:bCs/>
                <w:sz w:val="18"/>
                <w:szCs w:val="18"/>
              </w:rPr>
              <w:t>Рос</w:t>
            </w:r>
            <w:proofErr w:type="gramStart"/>
            <w:r w:rsidRPr="00790A78">
              <w:rPr>
                <w:bCs/>
                <w:sz w:val="18"/>
                <w:szCs w:val="18"/>
              </w:rPr>
              <w:t>т(</w:t>
            </w:r>
            <w:proofErr w:type="gramEnd"/>
            <w:r w:rsidRPr="00790A78">
              <w:rPr>
                <w:bCs/>
                <w:sz w:val="18"/>
                <w:szCs w:val="18"/>
              </w:rPr>
              <w:t>+), снижение(-) объема расходов  к предыдущему бюджетному периоду, %</w:t>
            </w:r>
          </w:p>
        </w:tc>
        <w:tc>
          <w:tcPr>
            <w:tcW w:w="1275" w:type="dxa"/>
            <w:tcMar>
              <w:left w:w="0" w:type="dxa"/>
              <w:right w:w="0" w:type="dxa"/>
            </w:tcMar>
            <w:vAlign w:val="center"/>
          </w:tcPr>
          <w:p w:rsidR="00790A78" w:rsidRPr="00790A78" w:rsidRDefault="00790A78" w:rsidP="00790A78">
            <w:pPr>
              <w:jc w:val="center"/>
              <w:rPr>
                <w:bCs/>
                <w:sz w:val="18"/>
                <w:szCs w:val="18"/>
              </w:rPr>
            </w:pPr>
          </w:p>
        </w:tc>
        <w:tc>
          <w:tcPr>
            <w:tcW w:w="1134"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+10,1</w:t>
            </w:r>
          </w:p>
        </w:tc>
        <w:tc>
          <w:tcPr>
            <w:tcW w:w="1136"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+3,7</w:t>
            </w:r>
          </w:p>
        </w:tc>
        <w:tc>
          <w:tcPr>
            <w:tcW w:w="1142" w:type="dxa"/>
            <w:tcMar>
              <w:left w:w="0" w:type="dxa"/>
              <w:right w:w="0" w:type="dxa"/>
            </w:tcMar>
            <w:vAlign w:val="center"/>
          </w:tcPr>
          <w:p w:rsidR="00790A78" w:rsidRPr="00790A78" w:rsidRDefault="00790A78" w:rsidP="00790A78">
            <w:pPr>
              <w:jc w:val="center"/>
              <w:rPr>
                <w:bCs/>
                <w:sz w:val="18"/>
                <w:szCs w:val="18"/>
              </w:rPr>
            </w:pPr>
          </w:p>
        </w:tc>
        <w:tc>
          <w:tcPr>
            <w:tcW w:w="1138"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-11,1</w:t>
            </w:r>
          </w:p>
        </w:tc>
        <w:tc>
          <w:tcPr>
            <w:tcW w:w="1265" w:type="dxa"/>
            <w:tcMar>
              <w:left w:w="0" w:type="dxa"/>
              <w:right w:w="0" w:type="dxa"/>
            </w:tcMar>
            <w:vAlign w:val="center"/>
          </w:tcPr>
          <w:p w:rsidR="00790A78" w:rsidRPr="00790A78" w:rsidRDefault="00790A78" w:rsidP="00790A78">
            <w:pPr>
              <w:jc w:val="center"/>
              <w:rPr>
                <w:sz w:val="18"/>
                <w:szCs w:val="18"/>
              </w:rPr>
            </w:pPr>
          </w:p>
        </w:tc>
      </w:tr>
      <w:tr w:rsidR="00790A78" w:rsidRPr="00790A78" w:rsidTr="00760E6E">
        <w:trPr>
          <w:trHeight w:val="419"/>
          <w:jc w:val="center"/>
        </w:trPr>
        <w:tc>
          <w:tcPr>
            <w:tcW w:w="2261" w:type="dxa"/>
            <w:noWrap/>
            <w:vAlign w:val="center"/>
          </w:tcPr>
          <w:p w:rsidR="00790A78" w:rsidRPr="00790A78" w:rsidRDefault="00790A78" w:rsidP="00790A78">
            <w:pPr>
              <w:ind w:right="30"/>
              <w:jc w:val="center"/>
              <w:rPr>
                <w:bCs/>
                <w:sz w:val="18"/>
                <w:szCs w:val="18"/>
              </w:rPr>
            </w:pPr>
            <w:r w:rsidRPr="00790A78">
              <w:rPr>
                <w:bCs/>
                <w:sz w:val="18"/>
                <w:szCs w:val="18"/>
              </w:rPr>
              <w:t>Рос</w:t>
            </w:r>
            <w:proofErr w:type="gramStart"/>
            <w:r w:rsidRPr="00790A78">
              <w:rPr>
                <w:bCs/>
                <w:sz w:val="18"/>
                <w:szCs w:val="18"/>
              </w:rPr>
              <w:t>т(</w:t>
            </w:r>
            <w:proofErr w:type="gramEnd"/>
            <w:r w:rsidRPr="00790A78">
              <w:rPr>
                <w:bCs/>
                <w:sz w:val="18"/>
                <w:szCs w:val="18"/>
              </w:rPr>
              <w:t>+), снижение(-) объема расходов к предыдущему году, %</w:t>
            </w:r>
          </w:p>
        </w:tc>
        <w:tc>
          <w:tcPr>
            <w:tcW w:w="1275" w:type="dxa"/>
            <w:tcMar>
              <w:left w:w="0" w:type="dxa"/>
              <w:right w:w="0" w:type="dxa"/>
            </w:tcMar>
            <w:vAlign w:val="center"/>
          </w:tcPr>
          <w:p w:rsidR="00790A78" w:rsidRPr="00790A78" w:rsidRDefault="00790A78" w:rsidP="00790A78">
            <w:pPr>
              <w:jc w:val="center"/>
              <w:rPr>
                <w:bCs/>
                <w:sz w:val="18"/>
                <w:szCs w:val="18"/>
              </w:rPr>
            </w:pPr>
          </w:p>
        </w:tc>
        <w:tc>
          <w:tcPr>
            <w:tcW w:w="1134"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-4,3</w:t>
            </w:r>
          </w:p>
        </w:tc>
        <w:tc>
          <w:tcPr>
            <w:tcW w:w="1136"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-0,7</w:t>
            </w:r>
          </w:p>
        </w:tc>
        <w:tc>
          <w:tcPr>
            <w:tcW w:w="1142"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-1,8</w:t>
            </w:r>
          </w:p>
        </w:tc>
        <w:tc>
          <w:tcPr>
            <w:tcW w:w="1138"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-5,5</w:t>
            </w:r>
          </w:p>
        </w:tc>
        <w:tc>
          <w:tcPr>
            <w:tcW w:w="1265" w:type="dxa"/>
            <w:tcMar>
              <w:left w:w="0" w:type="dxa"/>
              <w:right w:w="0" w:type="dxa"/>
            </w:tcMar>
            <w:vAlign w:val="center"/>
          </w:tcPr>
          <w:p w:rsidR="00790A78" w:rsidRPr="00790A78" w:rsidRDefault="00790A78" w:rsidP="00790A78">
            <w:pPr>
              <w:jc w:val="center"/>
              <w:rPr>
                <w:sz w:val="18"/>
                <w:szCs w:val="18"/>
              </w:rPr>
            </w:pPr>
            <w:r w:rsidRPr="00790A78">
              <w:rPr>
                <w:sz w:val="18"/>
                <w:szCs w:val="18"/>
              </w:rPr>
              <w:t>+4,0</w:t>
            </w:r>
          </w:p>
        </w:tc>
      </w:tr>
      <w:tr w:rsidR="00790A78" w:rsidRPr="00790A78" w:rsidTr="00760E6E">
        <w:trPr>
          <w:trHeight w:val="419"/>
          <w:jc w:val="center"/>
        </w:trPr>
        <w:tc>
          <w:tcPr>
            <w:tcW w:w="2261" w:type="dxa"/>
            <w:noWrap/>
            <w:vAlign w:val="center"/>
          </w:tcPr>
          <w:p w:rsidR="00790A78" w:rsidRPr="00790A78" w:rsidRDefault="00790A78" w:rsidP="00790A78">
            <w:pPr>
              <w:ind w:right="30"/>
              <w:jc w:val="both"/>
              <w:rPr>
                <w:bCs/>
                <w:sz w:val="18"/>
                <w:szCs w:val="18"/>
              </w:rPr>
            </w:pPr>
            <w:r w:rsidRPr="00790A78">
              <w:rPr>
                <w:bCs/>
                <w:sz w:val="18"/>
                <w:szCs w:val="18"/>
              </w:rPr>
              <w:t>Расходы за счет межбюджетных трансфертов, тыс. рублей</w:t>
            </w:r>
          </w:p>
        </w:tc>
        <w:tc>
          <w:tcPr>
            <w:tcW w:w="1275"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10 857 749,90</w:t>
            </w:r>
          </w:p>
        </w:tc>
        <w:tc>
          <w:tcPr>
            <w:tcW w:w="1134"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10 336 902,20</w:t>
            </w:r>
          </w:p>
        </w:tc>
        <w:tc>
          <w:tcPr>
            <w:tcW w:w="1136"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11 669 463,80</w:t>
            </w:r>
          </w:p>
        </w:tc>
        <w:tc>
          <w:tcPr>
            <w:tcW w:w="1142"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9 788 855,10</w:t>
            </w:r>
          </w:p>
        </w:tc>
        <w:tc>
          <w:tcPr>
            <w:tcW w:w="1138"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10 780 991,30</w:t>
            </w:r>
          </w:p>
        </w:tc>
        <w:tc>
          <w:tcPr>
            <w:tcW w:w="1265" w:type="dxa"/>
            <w:tcMar>
              <w:left w:w="0" w:type="dxa"/>
              <w:right w:w="0" w:type="dxa"/>
            </w:tcMar>
            <w:vAlign w:val="center"/>
          </w:tcPr>
          <w:p w:rsidR="00790A78" w:rsidRPr="00790A78" w:rsidRDefault="00790A78" w:rsidP="00790A78">
            <w:pPr>
              <w:jc w:val="center"/>
              <w:rPr>
                <w:sz w:val="18"/>
                <w:szCs w:val="18"/>
              </w:rPr>
            </w:pPr>
            <w:r w:rsidRPr="00790A78">
              <w:rPr>
                <w:sz w:val="18"/>
                <w:szCs w:val="18"/>
              </w:rPr>
              <w:t>11 309 647,40</w:t>
            </w:r>
          </w:p>
        </w:tc>
      </w:tr>
      <w:tr w:rsidR="00790A78" w:rsidRPr="00790A78" w:rsidTr="00760E6E">
        <w:trPr>
          <w:trHeight w:val="419"/>
          <w:jc w:val="center"/>
        </w:trPr>
        <w:tc>
          <w:tcPr>
            <w:tcW w:w="2261" w:type="dxa"/>
            <w:noWrap/>
            <w:vAlign w:val="center"/>
          </w:tcPr>
          <w:p w:rsidR="00790A78" w:rsidRPr="00790A78" w:rsidRDefault="00790A78" w:rsidP="00790A78">
            <w:pPr>
              <w:ind w:right="30"/>
              <w:jc w:val="center"/>
              <w:rPr>
                <w:bCs/>
                <w:sz w:val="18"/>
                <w:szCs w:val="18"/>
              </w:rPr>
            </w:pPr>
            <w:r w:rsidRPr="00790A78">
              <w:rPr>
                <w:bCs/>
                <w:sz w:val="18"/>
                <w:szCs w:val="18"/>
              </w:rPr>
              <w:t xml:space="preserve">Доля в </w:t>
            </w:r>
            <w:proofErr w:type="gramStart"/>
            <w:r w:rsidRPr="00790A78">
              <w:rPr>
                <w:bCs/>
                <w:sz w:val="18"/>
                <w:szCs w:val="18"/>
              </w:rPr>
              <w:t>общем</w:t>
            </w:r>
            <w:proofErr w:type="gramEnd"/>
            <w:r w:rsidRPr="00790A78">
              <w:rPr>
                <w:bCs/>
                <w:sz w:val="18"/>
                <w:szCs w:val="18"/>
              </w:rPr>
              <w:t xml:space="preserve"> объеме расходов,%</w:t>
            </w:r>
          </w:p>
        </w:tc>
        <w:tc>
          <w:tcPr>
            <w:tcW w:w="1275"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54,5</w:t>
            </w:r>
          </w:p>
        </w:tc>
        <w:tc>
          <w:tcPr>
            <w:tcW w:w="1134"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54,4</w:t>
            </w:r>
          </w:p>
        </w:tc>
        <w:tc>
          <w:tcPr>
            <w:tcW w:w="1136"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59</w:t>
            </w:r>
          </w:p>
        </w:tc>
        <w:tc>
          <w:tcPr>
            <w:tcW w:w="1142"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52,4</w:t>
            </w:r>
          </w:p>
        </w:tc>
        <w:tc>
          <w:tcPr>
            <w:tcW w:w="1138"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57,7</w:t>
            </w:r>
          </w:p>
        </w:tc>
        <w:tc>
          <w:tcPr>
            <w:tcW w:w="1265" w:type="dxa"/>
            <w:tcMar>
              <w:left w:w="0" w:type="dxa"/>
              <w:right w:w="0" w:type="dxa"/>
            </w:tcMar>
            <w:vAlign w:val="center"/>
          </w:tcPr>
          <w:p w:rsidR="00790A78" w:rsidRPr="00790A78" w:rsidRDefault="00790A78" w:rsidP="00790A78">
            <w:pPr>
              <w:jc w:val="center"/>
              <w:rPr>
                <w:sz w:val="18"/>
                <w:szCs w:val="18"/>
              </w:rPr>
            </w:pPr>
            <w:r w:rsidRPr="00790A78">
              <w:rPr>
                <w:sz w:val="18"/>
                <w:szCs w:val="18"/>
              </w:rPr>
              <w:t>58,2</w:t>
            </w:r>
          </w:p>
        </w:tc>
      </w:tr>
      <w:tr w:rsidR="00790A78" w:rsidRPr="00790A78" w:rsidTr="00760E6E">
        <w:trPr>
          <w:trHeight w:val="419"/>
          <w:jc w:val="center"/>
        </w:trPr>
        <w:tc>
          <w:tcPr>
            <w:tcW w:w="2261" w:type="dxa"/>
            <w:noWrap/>
            <w:vAlign w:val="center"/>
          </w:tcPr>
          <w:p w:rsidR="00790A78" w:rsidRPr="00790A78" w:rsidRDefault="00790A78" w:rsidP="00790A78">
            <w:pPr>
              <w:ind w:right="30"/>
              <w:jc w:val="center"/>
              <w:rPr>
                <w:bCs/>
                <w:sz w:val="18"/>
                <w:szCs w:val="18"/>
              </w:rPr>
            </w:pPr>
            <w:r w:rsidRPr="00790A78">
              <w:rPr>
                <w:bCs/>
                <w:sz w:val="18"/>
                <w:szCs w:val="18"/>
              </w:rPr>
              <w:t>Рос</w:t>
            </w:r>
            <w:proofErr w:type="gramStart"/>
            <w:r w:rsidRPr="00790A78">
              <w:rPr>
                <w:bCs/>
                <w:sz w:val="18"/>
                <w:szCs w:val="18"/>
              </w:rPr>
              <w:t>т(</w:t>
            </w:r>
            <w:proofErr w:type="gramEnd"/>
            <w:r w:rsidRPr="00790A78">
              <w:rPr>
                <w:bCs/>
                <w:sz w:val="18"/>
                <w:szCs w:val="18"/>
              </w:rPr>
              <w:t>+), снижение(-) объема расходов к предыдущему бюджетному периоду, %</w:t>
            </w:r>
          </w:p>
        </w:tc>
        <w:tc>
          <w:tcPr>
            <w:tcW w:w="1275" w:type="dxa"/>
            <w:tcMar>
              <w:left w:w="0" w:type="dxa"/>
              <w:right w:w="0" w:type="dxa"/>
            </w:tcMar>
            <w:vAlign w:val="center"/>
          </w:tcPr>
          <w:p w:rsidR="00790A78" w:rsidRPr="00790A78" w:rsidRDefault="00790A78" w:rsidP="00790A78">
            <w:pPr>
              <w:jc w:val="center"/>
              <w:rPr>
                <w:bCs/>
                <w:sz w:val="18"/>
                <w:szCs w:val="18"/>
              </w:rPr>
            </w:pPr>
          </w:p>
        </w:tc>
        <w:tc>
          <w:tcPr>
            <w:tcW w:w="1134" w:type="dxa"/>
            <w:tcMar>
              <w:left w:w="0" w:type="dxa"/>
              <w:right w:w="0" w:type="dxa"/>
            </w:tcMar>
            <w:vAlign w:val="center"/>
          </w:tcPr>
          <w:p w:rsidR="00790A78" w:rsidRPr="00790A78" w:rsidRDefault="00790A78" w:rsidP="00790A78">
            <w:pPr>
              <w:jc w:val="center"/>
              <w:rPr>
                <w:bCs/>
                <w:sz w:val="18"/>
                <w:szCs w:val="18"/>
              </w:rPr>
            </w:pPr>
          </w:p>
        </w:tc>
        <w:tc>
          <w:tcPr>
            <w:tcW w:w="1136"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+12,9</w:t>
            </w:r>
          </w:p>
        </w:tc>
        <w:tc>
          <w:tcPr>
            <w:tcW w:w="1142" w:type="dxa"/>
            <w:tcMar>
              <w:left w:w="0" w:type="dxa"/>
              <w:right w:w="0" w:type="dxa"/>
            </w:tcMar>
            <w:vAlign w:val="center"/>
          </w:tcPr>
          <w:p w:rsidR="00790A78" w:rsidRPr="00790A78" w:rsidRDefault="00790A78" w:rsidP="00790A78">
            <w:pPr>
              <w:jc w:val="center"/>
              <w:rPr>
                <w:bCs/>
                <w:sz w:val="18"/>
                <w:szCs w:val="18"/>
              </w:rPr>
            </w:pPr>
          </w:p>
        </w:tc>
        <w:tc>
          <w:tcPr>
            <w:tcW w:w="1138"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10,1</w:t>
            </w:r>
          </w:p>
        </w:tc>
        <w:tc>
          <w:tcPr>
            <w:tcW w:w="1265" w:type="dxa"/>
            <w:tcMar>
              <w:left w:w="0" w:type="dxa"/>
              <w:right w:w="0" w:type="dxa"/>
            </w:tcMar>
            <w:vAlign w:val="center"/>
          </w:tcPr>
          <w:p w:rsidR="00790A78" w:rsidRPr="00790A78" w:rsidRDefault="00790A78" w:rsidP="00790A78">
            <w:pPr>
              <w:jc w:val="center"/>
              <w:rPr>
                <w:sz w:val="18"/>
                <w:szCs w:val="18"/>
              </w:rPr>
            </w:pPr>
          </w:p>
        </w:tc>
      </w:tr>
      <w:tr w:rsidR="00790A78" w:rsidRPr="00790A78" w:rsidTr="00760E6E">
        <w:trPr>
          <w:trHeight w:val="419"/>
          <w:jc w:val="center"/>
        </w:trPr>
        <w:tc>
          <w:tcPr>
            <w:tcW w:w="2261" w:type="dxa"/>
            <w:noWrap/>
            <w:vAlign w:val="center"/>
          </w:tcPr>
          <w:p w:rsidR="00790A78" w:rsidRPr="00790A78" w:rsidRDefault="00790A78" w:rsidP="00790A78">
            <w:pPr>
              <w:ind w:right="30"/>
              <w:jc w:val="center"/>
              <w:rPr>
                <w:bCs/>
                <w:sz w:val="18"/>
                <w:szCs w:val="18"/>
              </w:rPr>
            </w:pPr>
            <w:r w:rsidRPr="00790A78">
              <w:rPr>
                <w:bCs/>
                <w:sz w:val="18"/>
                <w:szCs w:val="18"/>
              </w:rPr>
              <w:t>Рос</w:t>
            </w:r>
            <w:proofErr w:type="gramStart"/>
            <w:r w:rsidRPr="00790A78">
              <w:rPr>
                <w:bCs/>
                <w:sz w:val="18"/>
                <w:szCs w:val="18"/>
              </w:rPr>
              <w:t>т(</w:t>
            </w:r>
            <w:proofErr w:type="gramEnd"/>
            <w:r w:rsidRPr="00790A78">
              <w:rPr>
                <w:bCs/>
                <w:sz w:val="18"/>
                <w:szCs w:val="18"/>
              </w:rPr>
              <w:t>+), снижение(-) объема расходов к  предыдущему году, %</w:t>
            </w:r>
          </w:p>
        </w:tc>
        <w:tc>
          <w:tcPr>
            <w:tcW w:w="1275" w:type="dxa"/>
            <w:tcMar>
              <w:left w:w="0" w:type="dxa"/>
              <w:right w:w="0" w:type="dxa"/>
            </w:tcMar>
            <w:vAlign w:val="center"/>
          </w:tcPr>
          <w:p w:rsidR="00790A78" w:rsidRPr="00790A78" w:rsidRDefault="00790A78" w:rsidP="00790A78">
            <w:pPr>
              <w:jc w:val="center"/>
              <w:rPr>
                <w:bCs/>
                <w:sz w:val="18"/>
                <w:szCs w:val="18"/>
              </w:rPr>
            </w:pPr>
          </w:p>
        </w:tc>
        <w:tc>
          <w:tcPr>
            <w:tcW w:w="1134"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-4,4</w:t>
            </w:r>
          </w:p>
        </w:tc>
        <w:tc>
          <w:tcPr>
            <w:tcW w:w="1136"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+7,5</w:t>
            </w:r>
          </w:p>
        </w:tc>
        <w:tc>
          <w:tcPr>
            <w:tcW w:w="1142"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-2,5</w:t>
            </w:r>
          </w:p>
        </w:tc>
        <w:tc>
          <w:tcPr>
            <w:tcW w:w="1138"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-7,6</w:t>
            </w:r>
          </w:p>
        </w:tc>
        <w:tc>
          <w:tcPr>
            <w:tcW w:w="1265" w:type="dxa"/>
            <w:tcMar>
              <w:left w:w="0" w:type="dxa"/>
              <w:right w:w="0" w:type="dxa"/>
            </w:tcMar>
            <w:vAlign w:val="center"/>
          </w:tcPr>
          <w:p w:rsidR="00790A78" w:rsidRPr="00790A78" w:rsidRDefault="00790A78" w:rsidP="00790A78">
            <w:pPr>
              <w:jc w:val="center"/>
              <w:rPr>
                <w:sz w:val="18"/>
                <w:szCs w:val="18"/>
              </w:rPr>
            </w:pPr>
            <w:r w:rsidRPr="00790A78">
              <w:rPr>
                <w:sz w:val="18"/>
                <w:szCs w:val="18"/>
              </w:rPr>
              <w:t>+4,9</w:t>
            </w:r>
          </w:p>
        </w:tc>
      </w:tr>
      <w:tr w:rsidR="00790A78" w:rsidRPr="00790A78" w:rsidTr="00760E6E">
        <w:trPr>
          <w:trHeight w:val="419"/>
          <w:jc w:val="center"/>
        </w:trPr>
        <w:tc>
          <w:tcPr>
            <w:tcW w:w="2261" w:type="dxa"/>
            <w:noWrap/>
            <w:vAlign w:val="center"/>
          </w:tcPr>
          <w:p w:rsidR="00790A78" w:rsidRPr="00790A78" w:rsidRDefault="00790A78" w:rsidP="00790A78">
            <w:pPr>
              <w:ind w:right="30"/>
              <w:jc w:val="center"/>
              <w:rPr>
                <w:bCs/>
                <w:sz w:val="18"/>
                <w:szCs w:val="18"/>
              </w:rPr>
            </w:pPr>
            <w:r w:rsidRPr="00790A78">
              <w:rPr>
                <w:bCs/>
                <w:sz w:val="18"/>
                <w:szCs w:val="18"/>
              </w:rPr>
              <w:t>Расходы за счет налоговых и неналоговых доходов и источников финансирования дефицита бюджета</w:t>
            </w:r>
            <w:r w:rsidRPr="00790A78">
              <w:t xml:space="preserve"> </w:t>
            </w:r>
            <w:r w:rsidRPr="00790A78">
              <w:rPr>
                <w:bCs/>
                <w:sz w:val="18"/>
                <w:szCs w:val="18"/>
              </w:rPr>
              <w:t>тыс. рублей</w:t>
            </w:r>
          </w:p>
        </w:tc>
        <w:tc>
          <w:tcPr>
            <w:tcW w:w="1275"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9 084 409,75</w:t>
            </w:r>
          </w:p>
        </w:tc>
        <w:tc>
          <w:tcPr>
            <w:tcW w:w="1134"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8 668 762,48</w:t>
            </w:r>
          </w:p>
        </w:tc>
        <w:tc>
          <w:tcPr>
            <w:tcW w:w="1136"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8 096 268,34</w:t>
            </w:r>
          </w:p>
        </w:tc>
        <w:tc>
          <w:tcPr>
            <w:tcW w:w="1142"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8 878 970,32</w:t>
            </w:r>
          </w:p>
        </w:tc>
        <w:tc>
          <w:tcPr>
            <w:tcW w:w="1138"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7 895 361,32</w:t>
            </w:r>
          </w:p>
        </w:tc>
        <w:tc>
          <w:tcPr>
            <w:tcW w:w="1265" w:type="dxa"/>
            <w:tcMar>
              <w:left w:w="0" w:type="dxa"/>
              <w:right w:w="0" w:type="dxa"/>
            </w:tcMar>
            <w:vAlign w:val="center"/>
          </w:tcPr>
          <w:p w:rsidR="00790A78" w:rsidRPr="00790A78" w:rsidRDefault="00790A78" w:rsidP="00790A78">
            <w:pPr>
              <w:jc w:val="center"/>
              <w:rPr>
                <w:sz w:val="18"/>
                <w:szCs w:val="18"/>
              </w:rPr>
            </w:pPr>
            <w:r w:rsidRPr="00790A78">
              <w:rPr>
                <w:sz w:val="18"/>
                <w:szCs w:val="18"/>
              </w:rPr>
              <w:t>8 113 321,00</w:t>
            </w:r>
          </w:p>
        </w:tc>
      </w:tr>
      <w:tr w:rsidR="00790A78" w:rsidRPr="00790A78" w:rsidTr="00760E6E">
        <w:trPr>
          <w:trHeight w:val="419"/>
          <w:jc w:val="center"/>
        </w:trPr>
        <w:tc>
          <w:tcPr>
            <w:tcW w:w="2261" w:type="dxa"/>
            <w:noWrap/>
            <w:vAlign w:val="center"/>
          </w:tcPr>
          <w:p w:rsidR="00790A78" w:rsidRPr="00790A78" w:rsidRDefault="00790A78" w:rsidP="00790A78">
            <w:pPr>
              <w:ind w:right="30"/>
              <w:jc w:val="center"/>
              <w:rPr>
                <w:bCs/>
                <w:sz w:val="18"/>
                <w:szCs w:val="18"/>
              </w:rPr>
            </w:pPr>
            <w:r w:rsidRPr="00790A78">
              <w:rPr>
                <w:bCs/>
                <w:sz w:val="18"/>
                <w:szCs w:val="18"/>
              </w:rPr>
              <w:t xml:space="preserve">Доля в </w:t>
            </w:r>
            <w:proofErr w:type="gramStart"/>
            <w:r w:rsidRPr="00790A78">
              <w:rPr>
                <w:bCs/>
                <w:sz w:val="18"/>
                <w:szCs w:val="18"/>
              </w:rPr>
              <w:t>общем</w:t>
            </w:r>
            <w:proofErr w:type="gramEnd"/>
            <w:r w:rsidRPr="00790A78">
              <w:rPr>
                <w:bCs/>
                <w:sz w:val="18"/>
                <w:szCs w:val="18"/>
              </w:rPr>
              <w:t xml:space="preserve"> объеме расходов,%</w:t>
            </w:r>
          </w:p>
        </w:tc>
        <w:tc>
          <w:tcPr>
            <w:tcW w:w="1275"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45,5</w:t>
            </w:r>
          </w:p>
        </w:tc>
        <w:tc>
          <w:tcPr>
            <w:tcW w:w="1134"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45,6</w:t>
            </w:r>
          </w:p>
        </w:tc>
        <w:tc>
          <w:tcPr>
            <w:tcW w:w="1136"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41</w:t>
            </w:r>
          </w:p>
        </w:tc>
        <w:tc>
          <w:tcPr>
            <w:tcW w:w="1142"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47,6</w:t>
            </w:r>
          </w:p>
        </w:tc>
        <w:tc>
          <w:tcPr>
            <w:tcW w:w="1138"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42,3</w:t>
            </w:r>
          </w:p>
        </w:tc>
        <w:tc>
          <w:tcPr>
            <w:tcW w:w="1265" w:type="dxa"/>
            <w:tcMar>
              <w:left w:w="0" w:type="dxa"/>
              <w:right w:w="0" w:type="dxa"/>
            </w:tcMar>
            <w:vAlign w:val="center"/>
          </w:tcPr>
          <w:p w:rsidR="00790A78" w:rsidRPr="00790A78" w:rsidRDefault="00790A78" w:rsidP="00790A78">
            <w:pPr>
              <w:jc w:val="center"/>
              <w:rPr>
                <w:sz w:val="18"/>
                <w:szCs w:val="18"/>
              </w:rPr>
            </w:pPr>
            <w:r w:rsidRPr="00790A78">
              <w:rPr>
                <w:sz w:val="18"/>
                <w:szCs w:val="18"/>
              </w:rPr>
              <w:t>41,8</w:t>
            </w:r>
          </w:p>
        </w:tc>
      </w:tr>
      <w:tr w:rsidR="00790A78" w:rsidRPr="00790A78" w:rsidTr="00760E6E">
        <w:trPr>
          <w:trHeight w:val="419"/>
          <w:jc w:val="center"/>
        </w:trPr>
        <w:tc>
          <w:tcPr>
            <w:tcW w:w="2261" w:type="dxa"/>
            <w:noWrap/>
            <w:vAlign w:val="center"/>
          </w:tcPr>
          <w:p w:rsidR="00790A78" w:rsidRPr="00790A78" w:rsidRDefault="00790A78" w:rsidP="00790A78">
            <w:pPr>
              <w:ind w:right="30"/>
              <w:jc w:val="center"/>
              <w:rPr>
                <w:bCs/>
                <w:sz w:val="18"/>
                <w:szCs w:val="18"/>
              </w:rPr>
            </w:pPr>
            <w:r w:rsidRPr="00790A78">
              <w:rPr>
                <w:bCs/>
                <w:sz w:val="18"/>
                <w:szCs w:val="18"/>
              </w:rPr>
              <w:t>Рос</w:t>
            </w:r>
            <w:proofErr w:type="gramStart"/>
            <w:r w:rsidRPr="00790A78">
              <w:rPr>
                <w:bCs/>
                <w:sz w:val="18"/>
                <w:szCs w:val="18"/>
              </w:rPr>
              <w:t>т(</w:t>
            </w:r>
            <w:proofErr w:type="gramEnd"/>
            <w:r w:rsidRPr="00790A78">
              <w:rPr>
                <w:bCs/>
                <w:sz w:val="18"/>
                <w:szCs w:val="18"/>
              </w:rPr>
              <w:t>+), снижение(-) объема расходов к предыдущему бюджетному периоду, %</w:t>
            </w:r>
          </w:p>
        </w:tc>
        <w:tc>
          <w:tcPr>
            <w:tcW w:w="1275" w:type="dxa"/>
            <w:tcMar>
              <w:left w:w="0" w:type="dxa"/>
              <w:right w:w="0" w:type="dxa"/>
            </w:tcMar>
            <w:vAlign w:val="center"/>
          </w:tcPr>
          <w:p w:rsidR="00790A78" w:rsidRPr="00790A78" w:rsidRDefault="00790A78" w:rsidP="00790A78">
            <w:pPr>
              <w:jc w:val="center"/>
              <w:rPr>
                <w:bCs/>
                <w:color w:val="FF0000"/>
                <w:sz w:val="18"/>
                <w:szCs w:val="18"/>
              </w:rPr>
            </w:pPr>
          </w:p>
        </w:tc>
        <w:tc>
          <w:tcPr>
            <w:tcW w:w="1134" w:type="dxa"/>
            <w:tcMar>
              <w:left w:w="0" w:type="dxa"/>
              <w:right w:w="0" w:type="dxa"/>
            </w:tcMar>
            <w:vAlign w:val="center"/>
          </w:tcPr>
          <w:p w:rsidR="00790A78" w:rsidRPr="00790A78" w:rsidRDefault="00790A78" w:rsidP="00790A78">
            <w:pPr>
              <w:jc w:val="center"/>
              <w:rPr>
                <w:bCs/>
                <w:color w:val="FF0000"/>
                <w:sz w:val="18"/>
                <w:szCs w:val="18"/>
              </w:rPr>
            </w:pPr>
          </w:p>
        </w:tc>
        <w:tc>
          <w:tcPr>
            <w:tcW w:w="1136"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-6,6</w:t>
            </w:r>
          </w:p>
        </w:tc>
        <w:tc>
          <w:tcPr>
            <w:tcW w:w="1142" w:type="dxa"/>
            <w:tcMar>
              <w:left w:w="0" w:type="dxa"/>
              <w:right w:w="0" w:type="dxa"/>
            </w:tcMar>
            <w:vAlign w:val="center"/>
          </w:tcPr>
          <w:p w:rsidR="00790A78" w:rsidRPr="00790A78" w:rsidRDefault="00790A78" w:rsidP="00790A78">
            <w:pPr>
              <w:jc w:val="center"/>
              <w:rPr>
                <w:bCs/>
                <w:sz w:val="18"/>
                <w:szCs w:val="18"/>
              </w:rPr>
            </w:pPr>
          </w:p>
        </w:tc>
        <w:tc>
          <w:tcPr>
            <w:tcW w:w="1138"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-11,1</w:t>
            </w:r>
          </w:p>
        </w:tc>
        <w:tc>
          <w:tcPr>
            <w:tcW w:w="1265" w:type="dxa"/>
            <w:tcMar>
              <w:left w:w="0" w:type="dxa"/>
              <w:right w:w="0" w:type="dxa"/>
            </w:tcMar>
            <w:vAlign w:val="center"/>
          </w:tcPr>
          <w:p w:rsidR="00790A78" w:rsidRPr="00790A78" w:rsidRDefault="00790A78" w:rsidP="00790A78">
            <w:pPr>
              <w:jc w:val="center"/>
              <w:rPr>
                <w:sz w:val="18"/>
                <w:szCs w:val="18"/>
              </w:rPr>
            </w:pPr>
          </w:p>
        </w:tc>
      </w:tr>
      <w:tr w:rsidR="00790A78" w:rsidRPr="00790A78" w:rsidTr="00760E6E">
        <w:trPr>
          <w:trHeight w:val="419"/>
          <w:jc w:val="center"/>
        </w:trPr>
        <w:tc>
          <w:tcPr>
            <w:tcW w:w="2261" w:type="dxa"/>
            <w:noWrap/>
            <w:vAlign w:val="center"/>
          </w:tcPr>
          <w:p w:rsidR="00790A78" w:rsidRPr="00790A78" w:rsidRDefault="00790A78" w:rsidP="00790A78">
            <w:pPr>
              <w:ind w:right="30"/>
              <w:jc w:val="center"/>
              <w:rPr>
                <w:bCs/>
                <w:sz w:val="18"/>
                <w:szCs w:val="18"/>
              </w:rPr>
            </w:pPr>
            <w:r w:rsidRPr="00790A78">
              <w:rPr>
                <w:bCs/>
                <w:sz w:val="18"/>
                <w:szCs w:val="18"/>
              </w:rPr>
              <w:t>Рос</w:t>
            </w:r>
            <w:proofErr w:type="gramStart"/>
            <w:r w:rsidRPr="00790A78">
              <w:rPr>
                <w:bCs/>
                <w:sz w:val="18"/>
                <w:szCs w:val="18"/>
              </w:rPr>
              <w:t>т(</w:t>
            </w:r>
            <w:proofErr w:type="gramEnd"/>
            <w:r w:rsidRPr="00790A78">
              <w:rPr>
                <w:bCs/>
                <w:sz w:val="18"/>
                <w:szCs w:val="18"/>
              </w:rPr>
              <w:t>+), снижение(-) объема расходов к  предыдущему году, %</w:t>
            </w:r>
          </w:p>
        </w:tc>
        <w:tc>
          <w:tcPr>
            <w:tcW w:w="1275" w:type="dxa"/>
            <w:tcMar>
              <w:left w:w="0" w:type="dxa"/>
              <w:right w:w="0" w:type="dxa"/>
            </w:tcMar>
            <w:vAlign w:val="center"/>
          </w:tcPr>
          <w:p w:rsidR="00790A78" w:rsidRPr="00790A78" w:rsidRDefault="00790A78" w:rsidP="00790A78">
            <w:pPr>
              <w:jc w:val="center"/>
              <w:rPr>
                <w:bCs/>
                <w:color w:val="FF0000"/>
                <w:sz w:val="18"/>
                <w:szCs w:val="18"/>
              </w:rPr>
            </w:pPr>
          </w:p>
        </w:tc>
        <w:tc>
          <w:tcPr>
            <w:tcW w:w="1134" w:type="dxa"/>
            <w:tcMar>
              <w:left w:w="0" w:type="dxa"/>
              <w:right w:w="0" w:type="dxa"/>
            </w:tcMar>
            <w:vAlign w:val="center"/>
          </w:tcPr>
          <w:p w:rsidR="00790A78" w:rsidRPr="00790A78" w:rsidRDefault="00790A78" w:rsidP="00790A78">
            <w:pPr>
              <w:jc w:val="center"/>
              <w:rPr>
                <w:bCs/>
                <w:color w:val="FF0000"/>
                <w:sz w:val="18"/>
                <w:szCs w:val="18"/>
              </w:rPr>
            </w:pPr>
            <w:r w:rsidRPr="00790A78">
              <w:rPr>
                <w:bCs/>
                <w:sz w:val="18"/>
                <w:szCs w:val="18"/>
              </w:rPr>
              <w:t>-4,2</w:t>
            </w:r>
          </w:p>
        </w:tc>
        <w:tc>
          <w:tcPr>
            <w:tcW w:w="1136"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-10,5</w:t>
            </w:r>
          </w:p>
        </w:tc>
        <w:tc>
          <w:tcPr>
            <w:tcW w:w="1142"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+2,4</w:t>
            </w:r>
          </w:p>
        </w:tc>
        <w:tc>
          <w:tcPr>
            <w:tcW w:w="1138" w:type="dxa"/>
            <w:tcMar>
              <w:left w:w="0" w:type="dxa"/>
              <w:right w:w="0" w:type="dxa"/>
            </w:tcMar>
            <w:vAlign w:val="center"/>
          </w:tcPr>
          <w:p w:rsidR="00790A78" w:rsidRPr="00790A78" w:rsidRDefault="00790A78" w:rsidP="00790A78">
            <w:pPr>
              <w:jc w:val="center"/>
              <w:rPr>
                <w:bCs/>
                <w:sz w:val="18"/>
                <w:szCs w:val="18"/>
              </w:rPr>
            </w:pPr>
            <w:r w:rsidRPr="00790A78">
              <w:rPr>
                <w:bCs/>
                <w:sz w:val="18"/>
                <w:szCs w:val="18"/>
              </w:rPr>
              <w:t>-2,5</w:t>
            </w:r>
          </w:p>
        </w:tc>
        <w:tc>
          <w:tcPr>
            <w:tcW w:w="1265" w:type="dxa"/>
            <w:tcMar>
              <w:left w:w="0" w:type="dxa"/>
              <w:right w:w="0" w:type="dxa"/>
            </w:tcMar>
            <w:vAlign w:val="center"/>
          </w:tcPr>
          <w:p w:rsidR="00790A78" w:rsidRPr="00790A78" w:rsidRDefault="00790A78" w:rsidP="00790A78">
            <w:pPr>
              <w:jc w:val="center"/>
              <w:rPr>
                <w:sz w:val="18"/>
                <w:szCs w:val="18"/>
              </w:rPr>
            </w:pPr>
            <w:r w:rsidRPr="00790A78">
              <w:rPr>
                <w:sz w:val="18"/>
                <w:szCs w:val="18"/>
              </w:rPr>
              <w:t>+2,8</w:t>
            </w:r>
          </w:p>
        </w:tc>
      </w:tr>
    </w:tbl>
    <w:p w:rsidR="00790A78" w:rsidRPr="00790A78" w:rsidRDefault="00790A78" w:rsidP="00790A78">
      <w:pPr>
        <w:tabs>
          <w:tab w:val="left" w:pos="567"/>
        </w:tabs>
        <w:autoSpaceDE w:val="0"/>
        <w:autoSpaceDN w:val="0"/>
        <w:adjustRightInd w:val="0"/>
        <w:ind w:firstLine="567"/>
        <w:jc w:val="both"/>
        <w:rPr>
          <w:sz w:val="28"/>
          <w:szCs w:val="28"/>
        </w:rPr>
      </w:pPr>
      <w:r w:rsidRPr="00790A78">
        <w:rPr>
          <w:sz w:val="28"/>
          <w:szCs w:val="28"/>
        </w:rPr>
        <w:t xml:space="preserve">Анализ динамики структуры расходов бюджета города в </w:t>
      </w:r>
      <w:proofErr w:type="gramStart"/>
      <w:r w:rsidRPr="00790A78">
        <w:rPr>
          <w:sz w:val="28"/>
          <w:szCs w:val="28"/>
        </w:rPr>
        <w:t>разрезе</w:t>
      </w:r>
      <w:proofErr w:type="gramEnd"/>
      <w:r w:rsidRPr="00790A78">
        <w:rPr>
          <w:sz w:val="28"/>
          <w:szCs w:val="28"/>
        </w:rPr>
        <w:t xml:space="preserve"> источников финансового обеспечения</w:t>
      </w:r>
      <w:r w:rsidRPr="00790A78">
        <w:rPr>
          <w:bCs/>
          <w:sz w:val="28"/>
          <w:szCs w:val="28"/>
        </w:rPr>
        <w:t xml:space="preserve"> показал нижеследующее.</w:t>
      </w:r>
    </w:p>
    <w:p w:rsidR="00790A78" w:rsidRPr="00790A78" w:rsidRDefault="00790A78" w:rsidP="00790A78">
      <w:pPr>
        <w:tabs>
          <w:tab w:val="left" w:pos="567"/>
        </w:tabs>
        <w:autoSpaceDE w:val="0"/>
        <w:autoSpaceDN w:val="0"/>
        <w:adjustRightInd w:val="0"/>
        <w:ind w:firstLine="567"/>
        <w:jc w:val="both"/>
        <w:rPr>
          <w:bCs/>
          <w:sz w:val="28"/>
          <w:szCs w:val="28"/>
        </w:rPr>
      </w:pPr>
      <w:proofErr w:type="gramStart"/>
      <w:r w:rsidRPr="00790A78">
        <w:rPr>
          <w:bCs/>
          <w:sz w:val="28"/>
          <w:szCs w:val="28"/>
        </w:rPr>
        <w:lastRenderedPageBreak/>
        <w:t>Доля общего объема расходов, планируемых за счет межбюджетных трансфертов, предоставленных из бюджетов другого уровня бюджетной системы Российской Федерации, в 2021 году по сравнению с</w:t>
      </w:r>
      <w:r w:rsidRPr="00790A78">
        <w:rPr>
          <w:bCs/>
          <w:color w:val="FF0000"/>
          <w:sz w:val="28"/>
          <w:szCs w:val="28"/>
        </w:rPr>
        <w:t xml:space="preserve"> </w:t>
      </w:r>
      <w:r w:rsidRPr="00790A78">
        <w:rPr>
          <w:bCs/>
          <w:sz w:val="28"/>
          <w:szCs w:val="28"/>
        </w:rPr>
        <w:t>2020 годом повышается на 4,6 процентных пункта, в 2023 году по сравнению с 2022 годом – на 0,5 процентных пункта, в 2022 году по сравнению с 2021 годом снижается на 1,3 процентных пункта.</w:t>
      </w:r>
      <w:proofErr w:type="gramEnd"/>
    </w:p>
    <w:p w:rsidR="00790A78" w:rsidRPr="00790A78" w:rsidRDefault="00790A78" w:rsidP="00790A78">
      <w:pPr>
        <w:tabs>
          <w:tab w:val="left" w:pos="567"/>
        </w:tabs>
        <w:autoSpaceDE w:val="0"/>
        <w:autoSpaceDN w:val="0"/>
        <w:adjustRightInd w:val="0"/>
        <w:ind w:firstLine="567"/>
        <w:jc w:val="both"/>
        <w:rPr>
          <w:bCs/>
          <w:sz w:val="28"/>
          <w:szCs w:val="28"/>
        </w:rPr>
      </w:pPr>
      <w:proofErr w:type="gramStart"/>
      <w:r w:rsidRPr="00790A78">
        <w:rPr>
          <w:bCs/>
          <w:sz w:val="28"/>
          <w:szCs w:val="28"/>
        </w:rPr>
        <w:t>В абсолютном выражении общий объем расходов, осуществляемых за счет межбюджетных трансфертов, в 2021 году планируется на 811 713,90 тыс. рублей (+7,5%) больше объема, утвержденного на 2020 год решением Думы №546, в 2023 году – на 528 656,10 тыс. рублей (+4,9%) больше проектируемого объема на 2021 год, в</w:t>
      </w:r>
      <w:r w:rsidRPr="00790A78">
        <w:rPr>
          <w:bCs/>
          <w:color w:val="FF0000"/>
          <w:sz w:val="28"/>
          <w:szCs w:val="28"/>
        </w:rPr>
        <w:t xml:space="preserve"> </w:t>
      </w:r>
      <w:r w:rsidRPr="00790A78">
        <w:rPr>
          <w:bCs/>
          <w:sz w:val="28"/>
          <w:szCs w:val="28"/>
        </w:rPr>
        <w:t>2022 году – на 888 472,50 тыс. рублей (-7,6%), меньше, чем проектируется на 2022 год.</w:t>
      </w:r>
      <w:proofErr w:type="gramEnd"/>
    </w:p>
    <w:p w:rsidR="00790A78" w:rsidRPr="00790A78" w:rsidRDefault="00790A78" w:rsidP="00790A78">
      <w:pPr>
        <w:shd w:val="clear" w:color="auto" w:fill="FFFFFF"/>
        <w:tabs>
          <w:tab w:val="left" w:pos="567"/>
        </w:tabs>
        <w:autoSpaceDE w:val="0"/>
        <w:autoSpaceDN w:val="0"/>
        <w:adjustRightInd w:val="0"/>
        <w:ind w:firstLine="567"/>
        <w:jc w:val="both"/>
        <w:rPr>
          <w:rFonts w:ascii="Verdana" w:hAnsi="Verdana" w:cs="Courier New"/>
          <w:sz w:val="28"/>
          <w:szCs w:val="28"/>
        </w:rPr>
      </w:pPr>
      <w:proofErr w:type="gramStart"/>
      <w:r w:rsidRPr="00790A78">
        <w:rPr>
          <w:sz w:val="28"/>
          <w:szCs w:val="28"/>
        </w:rPr>
        <w:t>Значительное влияние на увеличение доли предоставленных трансфертов в бюджет города оказало принятое решение о частичной замене дотации на выравнивание бюджетной обеспеченности муниципальных районов (городских округов) в сумме: 1 141 842,8 тыс. рублей на 2021 год, 868 151,6 тыс. рублей на 2022 год, 943 138,5 тыс. рублей на 2023 год дополнительным нормативом отчислений от налога на доходы физических лиц в бюджет</w:t>
      </w:r>
      <w:proofErr w:type="gramEnd"/>
      <w:r w:rsidRPr="00790A78">
        <w:rPr>
          <w:sz w:val="28"/>
          <w:szCs w:val="28"/>
        </w:rPr>
        <w:t xml:space="preserve"> города в </w:t>
      </w:r>
      <w:proofErr w:type="gramStart"/>
      <w:r w:rsidRPr="00790A78">
        <w:rPr>
          <w:sz w:val="28"/>
          <w:szCs w:val="28"/>
        </w:rPr>
        <w:t>размере</w:t>
      </w:r>
      <w:proofErr w:type="gramEnd"/>
      <w:r w:rsidRPr="00790A78">
        <w:rPr>
          <w:sz w:val="28"/>
          <w:szCs w:val="28"/>
        </w:rPr>
        <w:t>: 10,42% на 2021 год, 7,62% на 2022 год, 7,96% на 2023 год.</w:t>
      </w:r>
    </w:p>
    <w:p w:rsidR="00790A78" w:rsidRPr="00790A78" w:rsidRDefault="00790A78" w:rsidP="00790A78">
      <w:pPr>
        <w:shd w:val="clear" w:color="auto" w:fill="FFFFFF"/>
        <w:tabs>
          <w:tab w:val="left" w:pos="567"/>
        </w:tabs>
        <w:autoSpaceDE w:val="0"/>
        <w:autoSpaceDN w:val="0"/>
        <w:adjustRightInd w:val="0"/>
        <w:ind w:firstLine="567"/>
        <w:jc w:val="both"/>
        <w:rPr>
          <w:color w:val="FF0000"/>
          <w:sz w:val="28"/>
          <w:szCs w:val="28"/>
        </w:rPr>
      </w:pPr>
      <w:r w:rsidRPr="00790A78">
        <w:rPr>
          <w:sz w:val="28"/>
          <w:szCs w:val="28"/>
        </w:rPr>
        <w:t>Следует отметить, что существенных изменений функциональной структуры расходов бюджета города на 2021 – 2023 годы не произошло. В структуре расходов бюджета города по разделам классификации расходов бюджетов в 2021 – 2023 году наибольший объем расходов, как и в предыдущие годы, будут составлять расходы на образование с тенденцией к увеличению в плановом периоде (60,0% в 2021 году, 62,8% в 2022 году и 61,6% 2023 году к общему объему расходов).</w:t>
      </w:r>
    </w:p>
    <w:p w:rsidR="00790A78" w:rsidRPr="00790A78" w:rsidRDefault="00790A78" w:rsidP="00790A78">
      <w:pPr>
        <w:shd w:val="clear" w:color="auto" w:fill="FFFFFF"/>
        <w:tabs>
          <w:tab w:val="left" w:pos="567"/>
        </w:tabs>
        <w:autoSpaceDE w:val="0"/>
        <w:autoSpaceDN w:val="0"/>
        <w:adjustRightInd w:val="0"/>
        <w:ind w:firstLine="567"/>
        <w:jc w:val="both"/>
        <w:rPr>
          <w:sz w:val="28"/>
          <w:szCs w:val="28"/>
        </w:rPr>
      </w:pPr>
      <w:r w:rsidRPr="00790A78">
        <w:rPr>
          <w:sz w:val="28"/>
          <w:szCs w:val="28"/>
        </w:rPr>
        <w:t xml:space="preserve">2. Структура расходов бюджета города на 2020 - 2023 годы по группам </w:t>
      </w:r>
      <w:proofErr w:type="gramStart"/>
      <w:r w:rsidRPr="00790A78">
        <w:rPr>
          <w:sz w:val="28"/>
          <w:szCs w:val="28"/>
        </w:rPr>
        <w:t>видов расходов классификации расходов бюджетов</w:t>
      </w:r>
      <w:proofErr w:type="gramEnd"/>
      <w:r w:rsidRPr="00790A78">
        <w:rPr>
          <w:sz w:val="28"/>
          <w:szCs w:val="28"/>
        </w:rPr>
        <w:t xml:space="preserve"> представлена в нижеследующей таблице.</w:t>
      </w:r>
    </w:p>
    <w:p w:rsidR="00790A78" w:rsidRPr="00790A78" w:rsidRDefault="00790A78" w:rsidP="00790A78">
      <w:pPr>
        <w:shd w:val="clear" w:color="auto" w:fill="FFFFFF"/>
        <w:tabs>
          <w:tab w:val="left" w:pos="567"/>
        </w:tabs>
        <w:autoSpaceDE w:val="0"/>
        <w:autoSpaceDN w:val="0"/>
        <w:adjustRightInd w:val="0"/>
        <w:ind w:firstLine="567"/>
        <w:jc w:val="both"/>
        <w:rPr>
          <w:sz w:val="28"/>
          <w:szCs w:val="28"/>
        </w:rPr>
      </w:pPr>
    </w:p>
    <w:tbl>
      <w:tblPr>
        <w:tblW w:w="93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0"/>
        <w:gridCol w:w="396"/>
        <w:gridCol w:w="1021"/>
        <w:gridCol w:w="655"/>
        <w:gridCol w:w="1046"/>
        <w:gridCol w:w="700"/>
        <w:gridCol w:w="1143"/>
        <w:gridCol w:w="709"/>
        <w:gridCol w:w="992"/>
        <w:gridCol w:w="703"/>
      </w:tblGrid>
      <w:tr w:rsidR="00790A78" w:rsidRPr="00790A78" w:rsidTr="00760E6E">
        <w:trPr>
          <w:trHeight w:val="225"/>
        </w:trPr>
        <w:tc>
          <w:tcPr>
            <w:tcW w:w="1980" w:type="dxa"/>
            <w:vMerge w:val="restart"/>
            <w:shd w:val="clear" w:color="000000" w:fill="FFFFFF"/>
            <w:vAlign w:val="center"/>
            <w:hideMark/>
          </w:tcPr>
          <w:p w:rsidR="00790A78" w:rsidRPr="00790A78" w:rsidRDefault="00790A78" w:rsidP="00790A78">
            <w:pPr>
              <w:jc w:val="center"/>
              <w:rPr>
                <w:sz w:val="16"/>
                <w:szCs w:val="16"/>
              </w:rPr>
            </w:pPr>
            <w:r w:rsidRPr="00790A78">
              <w:rPr>
                <w:sz w:val="16"/>
                <w:szCs w:val="16"/>
              </w:rPr>
              <w:t>НАИМЕНОВАНИЕ РАСХОДОВ</w:t>
            </w:r>
          </w:p>
        </w:tc>
        <w:tc>
          <w:tcPr>
            <w:tcW w:w="396" w:type="dxa"/>
            <w:vMerge w:val="restart"/>
            <w:shd w:val="clear" w:color="000000" w:fill="FFFFFF"/>
            <w:vAlign w:val="center"/>
            <w:hideMark/>
          </w:tcPr>
          <w:p w:rsidR="00790A78" w:rsidRPr="00790A78" w:rsidRDefault="00790A78" w:rsidP="00790A78">
            <w:pPr>
              <w:jc w:val="center"/>
              <w:rPr>
                <w:sz w:val="16"/>
                <w:szCs w:val="16"/>
              </w:rPr>
            </w:pPr>
            <w:r w:rsidRPr="00790A78">
              <w:rPr>
                <w:sz w:val="16"/>
                <w:szCs w:val="16"/>
              </w:rPr>
              <w:t xml:space="preserve">Вид расходов </w:t>
            </w:r>
          </w:p>
        </w:tc>
        <w:tc>
          <w:tcPr>
            <w:tcW w:w="6969" w:type="dxa"/>
            <w:gridSpan w:val="8"/>
            <w:shd w:val="clear" w:color="000000" w:fill="FFFFFF"/>
            <w:noWrap/>
            <w:vAlign w:val="center"/>
            <w:hideMark/>
          </w:tcPr>
          <w:p w:rsidR="00790A78" w:rsidRPr="00790A78" w:rsidRDefault="00790A78" w:rsidP="00790A78">
            <w:pPr>
              <w:jc w:val="center"/>
              <w:rPr>
                <w:sz w:val="16"/>
                <w:szCs w:val="16"/>
              </w:rPr>
            </w:pPr>
            <w:r w:rsidRPr="00790A78">
              <w:rPr>
                <w:sz w:val="16"/>
                <w:szCs w:val="16"/>
              </w:rPr>
              <w:t xml:space="preserve">Проект бюджета </w:t>
            </w:r>
          </w:p>
        </w:tc>
      </w:tr>
      <w:tr w:rsidR="00790A78" w:rsidRPr="00790A78" w:rsidTr="00760E6E">
        <w:trPr>
          <w:trHeight w:val="225"/>
        </w:trPr>
        <w:tc>
          <w:tcPr>
            <w:tcW w:w="1980" w:type="dxa"/>
            <w:vMerge/>
            <w:vAlign w:val="center"/>
            <w:hideMark/>
          </w:tcPr>
          <w:p w:rsidR="00790A78" w:rsidRPr="00790A78" w:rsidRDefault="00790A78" w:rsidP="00790A78">
            <w:pPr>
              <w:rPr>
                <w:sz w:val="16"/>
                <w:szCs w:val="16"/>
              </w:rPr>
            </w:pPr>
          </w:p>
        </w:tc>
        <w:tc>
          <w:tcPr>
            <w:tcW w:w="396" w:type="dxa"/>
            <w:vMerge/>
            <w:vAlign w:val="center"/>
            <w:hideMark/>
          </w:tcPr>
          <w:p w:rsidR="00790A78" w:rsidRPr="00790A78" w:rsidRDefault="00790A78" w:rsidP="00790A78">
            <w:pPr>
              <w:rPr>
                <w:sz w:val="16"/>
                <w:szCs w:val="16"/>
              </w:rPr>
            </w:pPr>
          </w:p>
        </w:tc>
        <w:tc>
          <w:tcPr>
            <w:tcW w:w="1021" w:type="dxa"/>
            <w:vMerge w:val="restart"/>
            <w:shd w:val="clear" w:color="000000" w:fill="FFFFFF"/>
            <w:vAlign w:val="center"/>
            <w:hideMark/>
          </w:tcPr>
          <w:p w:rsidR="00790A78" w:rsidRPr="00790A78" w:rsidRDefault="00790A78" w:rsidP="00790A78">
            <w:pPr>
              <w:jc w:val="center"/>
              <w:rPr>
                <w:sz w:val="16"/>
                <w:szCs w:val="16"/>
              </w:rPr>
            </w:pPr>
            <w:r w:rsidRPr="00790A78">
              <w:rPr>
                <w:sz w:val="16"/>
                <w:szCs w:val="16"/>
              </w:rPr>
              <w:t>ВСЕГО,          тыс. рублей</w:t>
            </w:r>
          </w:p>
        </w:tc>
        <w:tc>
          <w:tcPr>
            <w:tcW w:w="655" w:type="dxa"/>
            <w:vMerge w:val="restart"/>
            <w:shd w:val="clear" w:color="000000" w:fill="FFFFFF"/>
            <w:vAlign w:val="center"/>
            <w:hideMark/>
          </w:tcPr>
          <w:p w:rsidR="00790A78" w:rsidRPr="00790A78" w:rsidRDefault="00790A78" w:rsidP="00790A78">
            <w:pPr>
              <w:jc w:val="center"/>
              <w:rPr>
                <w:sz w:val="16"/>
                <w:szCs w:val="16"/>
              </w:rPr>
            </w:pPr>
            <w:r w:rsidRPr="00790A78">
              <w:rPr>
                <w:sz w:val="16"/>
                <w:szCs w:val="16"/>
              </w:rPr>
              <w:t xml:space="preserve">Удельный вес в </w:t>
            </w:r>
            <w:proofErr w:type="gramStart"/>
            <w:r w:rsidRPr="00790A78">
              <w:rPr>
                <w:sz w:val="16"/>
                <w:szCs w:val="16"/>
              </w:rPr>
              <w:t>общем</w:t>
            </w:r>
            <w:proofErr w:type="gramEnd"/>
            <w:r w:rsidRPr="00790A78">
              <w:rPr>
                <w:sz w:val="16"/>
                <w:szCs w:val="16"/>
              </w:rPr>
              <w:t xml:space="preserve"> объеме расходов, %</w:t>
            </w:r>
          </w:p>
        </w:tc>
        <w:tc>
          <w:tcPr>
            <w:tcW w:w="5293" w:type="dxa"/>
            <w:gridSpan w:val="6"/>
            <w:shd w:val="clear" w:color="000000" w:fill="FFFFFF"/>
            <w:noWrap/>
            <w:vAlign w:val="center"/>
            <w:hideMark/>
          </w:tcPr>
          <w:p w:rsidR="00790A78" w:rsidRPr="00790A78" w:rsidRDefault="00790A78" w:rsidP="00790A78">
            <w:pPr>
              <w:jc w:val="center"/>
              <w:rPr>
                <w:sz w:val="16"/>
                <w:szCs w:val="16"/>
              </w:rPr>
            </w:pPr>
            <w:r w:rsidRPr="00790A78">
              <w:rPr>
                <w:sz w:val="16"/>
                <w:szCs w:val="16"/>
              </w:rPr>
              <w:t>в том числе</w:t>
            </w:r>
          </w:p>
        </w:tc>
      </w:tr>
      <w:tr w:rsidR="00790A78" w:rsidRPr="00790A78" w:rsidTr="00760E6E">
        <w:trPr>
          <w:trHeight w:val="517"/>
        </w:trPr>
        <w:tc>
          <w:tcPr>
            <w:tcW w:w="1980" w:type="dxa"/>
            <w:vMerge/>
            <w:vAlign w:val="center"/>
            <w:hideMark/>
          </w:tcPr>
          <w:p w:rsidR="00790A78" w:rsidRPr="00790A78" w:rsidRDefault="00790A78" w:rsidP="00790A78">
            <w:pPr>
              <w:rPr>
                <w:sz w:val="16"/>
                <w:szCs w:val="16"/>
              </w:rPr>
            </w:pPr>
          </w:p>
        </w:tc>
        <w:tc>
          <w:tcPr>
            <w:tcW w:w="396" w:type="dxa"/>
            <w:vMerge/>
            <w:vAlign w:val="center"/>
            <w:hideMark/>
          </w:tcPr>
          <w:p w:rsidR="00790A78" w:rsidRPr="00790A78" w:rsidRDefault="00790A78" w:rsidP="00790A78">
            <w:pPr>
              <w:rPr>
                <w:sz w:val="16"/>
                <w:szCs w:val="16"/>
              </w:rPr>
            </w:pPr>
          </w:p>
        </w:tc>
        <w:tc>
          <w:tcPr>
            <w:tcW w:w="1021" w:type="dxa"/>
            <w:vMerge/>
            <w:vAlign w:val="center"/>
            <w:hideMark/>
          </w:tcPr>
          <w:p w:rsidR="00790A78" w:rsidRPr="00790A78" w:rsidRDefault="00790A78" w:rsidP="00790A78">
            <w:pPr>
              <w:rPr>
                <w:sz w:val="16"/>
                <w:szCs w:val="16"/>
              </w:rPr>
            </w:pPr>
          </w:p>
        </w:tc>
        <w:tc>
          <w:tcPr>
            <w:tcW w:w="655" w:type="dxa"/>
            <w:vMerge/>
            <w:vAlign w:val="center"/>
            <w:hideMark/>
          </w:tcPr>
          <w:p w:rsidR="00790A78" w:rsidRPr="00790A78" w:rsidRDefault="00790A78" w:rsidP="00790A78">
            <w:pPr>
              <w:rPr>
                <w:sz w:val="16"/>
                <w:szCs w:val="16"/>
              </w:rPr>
            </w:pPr>
          </w:p>
        </w:tc>
        <w:tc>
          <w:tcPr>
            <w:tcW w:w="1046" w:type="dxa"/>
            <w:vMerge w:val="restart"/>
            <w:shd w:val="clear" w:color="000000" w:fill="FFFFFF"/>
            <w:vAlign w:val="center"/>
            <w:hideMark/>
          </w:tcPr>
          <w:p w:rsidR="00790A78" w:rsidRPr="00790A78" w:rsidRDefault="00790A78" w:rsidP="00790A78">
            <w:pPr>
              <w:jc w:val="center"/>
              <w:rPr>
                <w:sz w:val="16"/>
                <w:szCs w:val="16"/>
              </w:rPr>
            </w:pPr>
            <w:r w:rsidRPr="00790A78">
              <w:rPr>
                <w:sz w:val="16"/>
                <w:szCs w:val="16"/>
              </w:rPr>
              <w:t>2021 год, тыс. рублей</w:t>
            </w:r>
          </w:p>
        </w:tc>
        <w:tc>
          <w:tcPr>
            <w:tcW w:w="700" w:type="dxa"/>
            <w:vMerge w:val="restart"/>
            <w:shd w:val="clear" w:color="000000" w:fill="FFFFFF"/>
            <w:vAlign w:val="center"/>
            <w:hideMark/>
          </w:tcPr>
          <w:p w:rsidR="00790A78" w:rsidRPr="00790A78" w:rsidRDefault="00790A78" w:rsidP="00790A78">
            <w:pPr>
              <w:jc w:val="center"/>
              <w:rPr>
                <w:sz w:val="16"/>
                <w:szCs w:val="16"/>
              </w:rPr>
            </w:pPr>
            <w:r w:rsidRPr="00790A78">
              <w:rPr>
                <w:sz w:val="16"/>
                <w:szCs w:val="16"/>
              </w:rPr>
              <w:t xml:space="preserve">Удельный вес в </w:t>
            </w:r>
            <w:proofErr w:type="gramStart"/>
            <w:r w:rsidRPr="00790A78">
              <w:rPr>
                <w:sz w:val="16"/>
                <w:szCs w:val="16"/>
              </w:rPr>
              <w:t>общем</w:t>
            </w:r>
            <w:proofErr w:type="gramEnd"/>
            <w:r w:rsidRPr="00790A78">
              <w:rPr>
                <w:sz w:val="16"/>
                <w:szCs w:val="16"/>
              </w:rPr>
              <w:t xml:space="preserve"> объеме расходов, %</w:t>
            </w:r>
          </w:p>
        </w:tc>
        <w:tc>
          <w:tcPr>
            <w:tcW w:w="1143" w:type="dxa"/>
            <w:vMerge w:val="restart"/>
            <w:shd w:val="clear" w:color="000000" w:fill="FFFFFF"/>
            <w:vAlign w:val="center"/>
            <w:hideMark/>
          </w:tcPr>
          <w:p w:rsidR="00790A78" w:rsidRPr="00790A78" w:rsidRDefault="00790A78" w:rsidP="00790A78">
            <w:pPr>
              <w:jc w:val="center"/>
              <w:rPr>
                <w:sz w:val="16"/>
                <w:szCs w:val="16"/>
              </w:rPr>
            </w:pPr>
            <w:r w:rsidRPr="00790A78">
              <w:rPr>
                <w:sz w:val="16"/>
                <w:szCs w:val="16"/>
              </w:rPr>
              <w:t>2022 год, тыс. рублей</w:t>
            </w:r>
          </w:p>
        </w:tc>
        <w:tc>
          <w:tcPr>
            <w:tcW w:w="709" w:type="dxa"/>
            <w:vMerge w:val="restart"/>
            <w:shd w:val="clear" w:color="000000" w:fill="FFFFFF"/>
            <w:vAlign w:val="center"/>
            <w:hideMark/>
          </w:tcPr>
          <w:p w:rsidR="00790A78" w:rsidRPr="00790A78" w:rsidRDefault="00790A78" w:rsidP="00790A78">
            <w:pPr>
              <w:jc w:val="center"/>
              <w:rPr>
                <w:sz w:val="16"/>
                <w:szCs w:val="16"/>
              </w:rPr>
            </w:pPr>
            <w:r w:rsidRPr="00790A78">
              <w:rPr>
                <w:sz w:val="16"/>
                <w:szCs w:val="16"/>
              </w:rPr>
              <w:t xml:space="preserve">Удельный вес в </w:t>
            </w:r>
            <w:proofErr w:type="gramStart"/>
            <w:r w:rsidRPr="00790A78">
              <w:rPr>
                <w:sz w:val="16"/>
                <w:szCs w:val="16"/>
              </w:rPr>
              <w:t>общем</w:t>
            </w:r>
            <w:proofErr w:type="gramEnd"/>
            <w:r w:rsidRPr="00790A78">
              <w:rPr>
                <w:sz w:val="16"/>
                <w:szCs w:val="16"/>
              </w:rPr>
              <w:t xml:space="preserve"> объеме расходов, %</w:t>
            </w:r>
          </w:p>
        </w:tc>
        <w:tc>
          <w:tcPr>
            <w:tcW w:w="992" w:type="dxa"/>
            <w:vMerge w:val="restart"/>
            <w:shd w:val="clear" w:color="000000" w:fill="FFFFFF"/>
            <w:vAlign w:val="center"/>
            <w:hideMark/>
          </w:tcPr>
          <w:p w:rsidR="00790A78" w:rsidRPr="00790A78" w:rsidRDefault="00790A78" w:rsidP="00790A78">
            <w:pPr>
              <w:jc w:val="center"/>
              <w:rPr>
                <w:sz w:val="16"/>
                <w:szCs w:val="16"/>
              </w:rPr>
            </w:pPr>
            <w:r w:rsidRPr="00790A78">
              <w:rPr>
                <w:sz w:val="16"/>
                <w:szCs w:val="16"/>
              </w:rPr>
              <w:t>2023 год, тыс. рублей</w:t>
            </w:r>
          </w:p>
        </w:tc>
        <w:tc>
          <w:tcPr>
            <w:tcW w:w="703" w:type="dxa"/>
            <w:vMerge w:val="restart"/>
            <w:shd w:val="clear" w:color="000000" w:fill="FFFFFF"/>
            <w:vAlign w:val="center"/>
            <w:hideMark/>
          </w:tcPr>
          <w:p w:rsidR="00790A78" w:rsidRPr="00790A78" w:rsidRDefault="00790A78" w:rsidP="00790A78">
            <w:pPr>
              <w:jc w:val="center"/>
              <w:rPr>
                <w:sz w:val="16"/>
                <w:szCs w:val="16"/>
              </w:rPr>
            </w:pPr>
            <w:r w:rsidRPr="00790A78">
              <w:rPr>
                <w:sz w:val="16"/>
                <w:szCs w:val="16"/>
              </w:rPr>
              <w:t xml:space="preserve">Удельный вес в </w:t>
            </w:r>
            <w:proofErr w:type="gramStart"/>
            <w:r w:rsidRPr="00790A78">
              <w:rPr>
                <w:sz w:val="16"/>
                <w:szCs w:val="16"/>
              </w:rPr>
              <w:t>общем</w:t>
            </w:r>
            <w:proofErr w:type="gramEnd"/>
            <w:r w:rsidRPr="00790A78">
              <w:rPr>
                <w:sz w:val="16"/>
                <w:szCs w:val="16"/>
              </w:rPr>
              <w:t xml:space="preserve"> объеме расходов, %</w:t>
            </w:r>
          </w:p>
        </w:tc>
      </w:tr>
      <w:tr w:rsidR="00790A78" w:rsidRPr="00790A78" w:rsidTr="00760E6E">
        <w:trPr>
          <w:trHeight w:val="517"/>
        </w:trPr>
        <w:tc>
          <w:tcPr>
            <w:tcW w:w="1980" w:type="dxa"/>
            <w:vMerge/>
            <w:vAlign w:val="center"/>
            <w:hideMark/>
          </w:tcPr>
          <w:p w:rsidR="00790A78" w:rsidRPr="00790A78" w:rsidRDefault="00790A78" w:rsidP="00790A78">
            <w:pPr>
              <w:rPr>
                <w:sz w:val="16"/>
                <w:szCs w:val="16"/>
              </w:rPr>
            </w:pPr>
          </w:p>
        </w:tc>
        <w:tc>
          <w:tcPr>
            <w:tcW w:w="396" w:type="dxa"/>
            <w:vMerge/>
            <w:vAlign w:val="center"/>
            <w:hideMark/>
          </w:tcPr>
          <w:p w:rsidR="00790A78" w:rsidRPr="00790A78" w:rsidRDefault="00790A78" w:rsidP="00790A78">
            <w:pPr>
              <w:rPr>
                <w:sz w:val="16"/>
                <w:szCs w:val="16"/>
              </w:rPr>
            </w:pPr>
          </w:p>
        </w:tc>
        <w:tc>
          <w:tcPr>
            <w:tcW w:w="1021" w:type="dxa"/>
            <w:vMerge/>
            <w:vAlign w:val="center"/>
            <w:hideMark/>
          </w:tcPr>
          <w:p w:rsidR="00790A78" w:rsidRPr="00790A78" w:rsidRDefault="00790A78" w:rsidP="00790A78">
            <w:pPr>
              <w:rPr>
                <w:sz w:val="16"/>
                <w:szCs w:val="16"/>
              </w:rPr>
            </w:pPr>
          </w:p>
        </w:tc>
        <w:tc>
          <w:tcPr>
            <w:tcW w:w="655" w:type="dxa"/>
            <w:vMerge/>
            <w:vAlign w:val="center"/>
            <w:hideMark/>
          </w:tcPr>
          <w:p w:rsidR="00790A78" w:rsidRPr="00790A78" w:rsidRDefault="00790A78" w:rsidP="00790A78">
            <w:pPr>
              <w:rPr>
                <w:sz w:val="16"/>
                <w:szCs w:val="16"/>
              </w:rPr>
            </w:pPr>
          </w:p>
        </w:tc>
        <w:tc>
          <w:tcPr>
            <w:tcW w:w="1046" w:type="dxa"/>
            <w:vMerge/>
            <w:vAlign w:val="center"/>
            <w:hideMark/>
          </w:tcPr>
          <w:p w:rsidR="00790A78" w:rsidRPr="00790A78" w:rsidRDefault="00790A78" w:rsidP="00790A78">
            <w:pPr>
              <w:rPr>
                <w:sz w:val="16"/>
                <w:szCs w:val="16"/>
              </w:rPr>
            </w:pPr>
          </w:p>
        </w:tc>
        <w:tc>
          <w:tcPr>
            <w:tcW w:w="700" w:type="dxa"/>
            <w:vMerge/>
            <w:vAlign w:val="center"/>
            <w:hideMark/>
          </w:tcPr>
          <w:p w:rsidR="00790A78" w:rsidRPr="00790A78" w:rsidRDefault="00790A78" w:rsidP="00790A78">
            <w:pPr>
              <w:rPr>
                <w:sz w:val="16"/>
                <w:szCs w:val="16"/>
              </w:rPr>
            </w:pPr>
          </w:p>
        </w:tc>
        <w:tc>
          <w:tcPr>
            <w:tcW w:w="1143" w:type="dxa"/>
            <w:vMerge/>
            <w:vAlign w:val="center"/>
            <w:hideMark/>
          </w:tcPr>
          <w:p w:rsidR="00790A78" w:rsidRPr="00790A78" w:rsidRDefault="00790A78" w:rsidP="00790A78">
            <w:pPr>
              <w:rPr>
                <w:sz w:val="16"/>
                <w:szCs w:val="16"/>
              </w:rPr>
            </w:pPr>
          </w:p>
        </w:tc>
        <w:tc>
          <w:tcPr>
            <w:tcW w:w="709" w:type="dxa"/>
            <w:vMerge/>
            <w:vAlign w:val="center"/>
            <w:hideMark/>
          </w:tcPr>
          <w:p w:rsidR="00790A78" w:rsidRPr="00790A78" w:rsidRDefault="00790A78" w:rsidP="00790A78">
            <w:pPr>
              <w:rPr>
                <w:sz w:val="16"/>
                <w:szCs w:val="16"/>
              </w:rPr>
            </w:pPr>
          </w:p>
        </w:tc>
        <w:tc>
          <w:tcPr>
            <w:tcW w:w="992" w:type="dxa"/>
            <w:vMerge/>
            <w:vAlign w:val="center"/>
            <w:hideMark/>
          </w:tcPr>
          <w:p w:rsidR="00790A78" w:rsidRPr="00790A78" w:rsidRDefault="00790A78" w:rsidP="00790A78">
            <w:pPr>
              <w:rPr>
                <w:sz w:val="16"/>
                <w:szCs w:val="16"/>
              </w:rPr>
            </w:pPr>
          </w:p>
        </w:tc>
        <w:tc>
          <w:tcPr>
            <w:tcW w:w="703" w:type="dxa"/>
            <w:vMerge/>
            <w:vAlign w:val="center"/>
            <w:hideMark/>
          </w:tcPr>
          <w:p w:rsidR="00790A78" w:rsidRPr="00790A78" w:rsidRDefault="00790A78" w:rsidP="00790A78">
            <w:pPr>
              <w:rPr>
                <w:sz w:val="16"/>
                <w:szCs w:val="16"/>
              </w:rPr>
            </w:pPr>
          </w:p>
        </w:tc>
      </w:tr>
      <w:tr w:rsidR="00790A78" w:rsidRPr="00790A78" w:rsidTr="00760E6E">
        <w:trPr>
          <w:trHeight w:val="1751"/>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 xml:space="preserve">Расходы на выплаты персоналу в </w:t>
            </w:r>
            <w:proofErr w:type="gramStart"/>
            <w:r w:rsidRPr="00790A78">
              <w:rPr>
                <w:sz w:val="16"/>
                <w:szCs w:val="16"/>
              </w:rPr>
              <w:t>целях</w:t>
            </w:r>
            <w:proofErr w:type="gramEnd"/>
            <w:r w:rsidRPr="00790A78">
              <w:rPr>
                <w:sz w:val="16"/>
                <w:szCs w:val="16"/>
              </w:rPr>
              <w:t xml:space="preserve">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396" w:type="dxa"/>
            <w:shd w:val="clear" w:color="000000" w:fill="FFFFFF"/>
            <w:tcMar>
              <w:left w:w="57" w:type="dxa"/>
              <w:right w:w="57" w:type="dxa"/>
            </w:tcMar>
            <w:vAlign w:val="center"/>
            <w:hideMark/>
          </w:tcPr>
          <w:p w:rsidR="00790A78" w:rsidRPr="00790A78" w:rsidRDefault="00790A78" w:rsidP="00790A78">
            <w:pPr>
              <w:jc w:val="center"/>
              <w:rPr>
                <w:sz w:val="16"/>
                <w:szCs w:val="16"/>
              </w:rPr>
            </w:pPr>
            <w:r w:rsidRPr="00790A78">
              <w:rPr>
                <w:sz w:val="16"/>
                <w:szCs w:val="16"/>
              </w:rPr>
              <w:t>100</w:t>
            </w:r>
          </w:p>
        </w:tc>
        <w:tc>
          <w:tcPr>
            <w:tcW w:w="1021"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5 677 245,17</w:t>
            </w:r>
          </w:p>
        </w:tc>
        <w:tc>
          <w:tcPr>
            <w:tcW w:w="655"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9,8</w:t>
            </w:r>
          </w:p>
        </w:tc>
        <w:tc>
          <w:tcPr>
            <w:tcW w:w="1046"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1 949 868,66</w:t>
            </w:r>
          </w:p>
        </w:tc>
        <w:tc>
          <w:tcPr>
            <w:tcW w:w="700"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9,9</w:t>
            </w:r>
          </w:p>
        </w:tc>
        <w:tc>
          <w:tcPr>
            <w:tcW w:w="114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1 864 484,72</w:t>
            </w:r>
          </w:p>
        </w:tc>
        <w:tc>
          <w:tcPr>
            <w:tcW w:w="709"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10,0</w:t>
            </w:r>
          </w:p>
        </w:tc>
        <w:tc>
          <w:tcPr>
            <w:tcW w:w="992"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1 862 891,79</w:t>
            </w:r>
          </w:p>
        </w:tc>
        <w:tc>
          <w:tcPr>
            <w:tcW w:w="70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9,6</w:t>
            </w:r>
          </w:p>
        </w:tc>
      </w:tr>
      <w:tr w:rsidR="00790A78" w:rsidRPr="00790A78" w:rsidTr="00760E6E">
        <w:trPr>
          <w:trHeight w:val="47"/>
        </w:trPr>
        <w:tc>
          <w:tcPr>
            <w:tcW w:w="1980" w:type="dxa"/>
            <w:shd w:val="clear" w:color="000000" w:fill="FFFFFF"/>
            <w:vAlign w:val="center"/>
            <w:hideMark/>
          </w:tcPr>
          <w:p w:rsidR="00790A78" w:rsidRPr="00790A78" w:rsidRDefault="00790A78" w:rsidP="00790A78">
            <w:pPr>
              <w:rPr>
                <w:i/>
                <w:iCs/>
                <w:sz w:val="16"/>
                <w:szCs w:val="16"/>
              </w:rPr>
            </w:pPr>
            <w:r w:rsidRPr="00790A78">
              <w:rPr>
                <w:i/>
                <w:iCs/>
                <w:sz w:val="16"/>
                <w:szCs w:val="16"/>
              </w:rPr>
              <w:t xml:space="preserve">Расходы за 2020-2022 </w:t>
            </w:r>
            <w:r w:rsidRPr="00790A78">
              <w:rPr>
                <w:i/>
                <w:iCs/>
                <w:sz w:val="16"/>
                <w:szCs w:val="16"/>
              </w:rPr>
              <w:lastRenderedPageBreak/>
              <w:t>годы (РД №546)</w:t>
            </w:r>
          </w:p>
        </w:tc>
        <w:tc>
          <w:tcPr>
            <w:tcW w:w="396" w:type="dxa"/>
            <w:shd w:val="clear" w:color="000000" w:fill="FFFFFF"/>
            <w:vAlign w:val="center"/>
            <w:hideMark/>
          </w:tcPr>
          <w:p w:rsidR="00790A78" w:rsidRPr="00790A78" w:rsidRDefault="00790A78" w:rsidP="00790A78">
            <w:pPr>
              <w:jc w:val="center"/>
              <w:rPr>
                <w:i/>
                <w:iCs/>
                <w:sz w:val="16"/>
                <w:szCs w:val="16"/>
              </w:rPr>
            </w:pPr>
            <w:r w:rsidRPr="00790A78">
              <w:rPr>
                <w:i/>
                <w:iCs/>
                <w:sz w:val="16"/>
                <w:szCs w:val="16"/>
              </w:rPr>
              <w:lastRenderedPageBreak/>
              <w:t> </w:t>
            </w:r>
          </w:p>
        </w:tc>
        <w:tc>
          <w:tcPr>
            <w:tcW w:w="1021"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5 926 891,53</w:t>
            </w:r>
          </w:p>
        </w:tc>
        <w:tc>
          <w:tcPr>
            <w:tcW w:w="655"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9,9</w:t>
            </w:r>
          </w:p>
        </w:tc>
        <w:tc>
          <w:tcPr>
            <w:tcW w:w="1046"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1 955 130,16</w:t>
            </w:r>
          </w:p>
        </w:tc>
        <w:tc>
          <w:tcPr>
            <w:tcW w:w="700"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10,3</w:t>
            </w:r>
          </w:p>
        </w:tc>
        <w:tc>
          <w:tcPr>
            <w:tcW w:w="1143"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1 952 255,45</w:t>
            </w:r>
          </w:p>
        </w:tc>
        <w:tc>
          <w:tcPr>
            <w:tcW w:w="709"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10,5</w:t>
            </w:r>
          </w:p>
        </w:tc>
        <w:tc>
          <w:tcPr>
            <w:tcW w:w="992"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 </w:t>
            </w:r>
          </w:p>
        </w:tc>
        <w:tc>
          <w:tcPr>
            <w:tcW w:w="703"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 </w:t>
            </w:r>
          </w:p>
        </w:tc>
      </w:tr>
      <w:tr w:rsidR="00790A78" w:rsidRPr="00790A78" w:rsidTr="00760E6E">
        <w:trPr>
          <w:trHeight w:val="561"/>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lastRenderedPageBreak/>
              <w:t>Приро</w:t>
            </w:r>
            <w:proofErr w:type="gramStart"/>
            <w:r w:rsidRPr="00790A78">
              <w:rPr>
                <w:sz w:val="16"/>
                <w:szCs w:val="16"/>
              </w:rPr>
              <w:t>ст к пр</w:t>
            </w:r>
            <w:proofErr w:type="gramEnd"/>
            <w:r w:rsidRPr="00790A78">
              <w:rPr>
                <w:sz w:val="16"/>
                <w:szCs w:val="16"/>
              </w:rPr>
              <w:t>едыдущему бюджетному циклу, тыс. руб.</w:t>
            </w:r>
          </w:p>
        </w:tc>
        <w:tc>
          <w:tcPr>
            <w:tcW w:w="396"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-249 646,36</w:t>
            </w:r>
          </w:p>
        </w:tc>
        <w:tc>
          <w:tcPr>
            <w:tcW w:w="655" w:type="dxa"/>
            <w:shd w:val="clear" w:color="000000" w:fill="FFFFFF"/>
            <w:tcMar>
              <w:left w:w="28" w:type="dxa"/>
              <w:right w:w="28" w:type="dxa"/>
            </w:tcMar>
            <w:vAlign w:val="center"/>
            <w:hideMark/>
          </w:tcPr>
          <w:p w:rsidR="00790A78" w:rsidRPr="00790A78" w:rsidRDefault="00790A78" w:rsidP="00790A78">
            <w:pPr>
              <w:jc w:val="center"/>
              <w:rPr>
                <w:sz w:val="16"/>
                <w:szCs w:val="16"/>
              </w:rPr>
            </w:pPr>
          </w:p>
        </w:tc>
        <w:tc>
          <w:tcPr>
            <w:tcW w:w="1046"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5 261,50</w:t>
            </w:r>
          </w:p>
        </w:tc>
        <w:tc>
          <w:tcPr>
            <w:tcW w:w="700" w:type="dxa"/>
            <w:shd w:val="clear" w:color="000000" w:fill="FFFFFF"/>
            <w:tcMar>
              <w:left w:w="28" w:type="dxa"/>
              <w:right w:w="28" w:type="dxa"/>
            </w:tcMar>
            <w:vAlign w:val="center"/>
            <w:hideMark/>
          </w:tcPr>
          <w:p w:rsidR="00790A78" w:rsidRPr="00790A78" w:rsidRDefault="00790A78" w:rsidP="00790A78">
            <w:pPr>
              <w:jc w:val="center"/>
              <w:rPr>
                <w:sz w:val="16"/>
                <w:szCs w:val="16"/>
              </w:rPr>
            </w:pPr>
          </w:p>
        </w:tc>
        <w:tc>
          <w:tcPr>
            <w:tcW w:w="114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87 770,73</w:t>
            </w:r>
          </w:p>
        </w:tc>
        <w:tc>
          <w:tcPr>
            <w:tcW w:w="709" w:type="dxa"/>
            <w:shd w:val="clear" w:color="000000" w:fill="FFFFFF"/>
            <w:tcMar>
              <w:left w:w="28" w:type="dxa"/>
              <w:right w:w="28" w:type="dxa"/>
            </w:tcMar>
            <w:vAlign w:val="center"/>
            <w:hideMark/>
          </w:tcPr>
          <w:p w:rsidR="00790A78" w:rsidRPr="00790A78" w:rsidRDefault="00790A78" w:rsidP="00790A78">
            <w:pPr>
              <w:jc w:val="center"/>
              <w:rPr>
                <w:sz w:val="16"/>
                <w:szCs w:val="16"/>
              </w:rPr>
            </w:pPr>
          </w:p>
        </w:tc>
        <w:tc>
          <w:tcPr>
            <w:tcW w:w="992" w:type="dxa"/>
            <w:shd w:val="clear" w:color="000000" w:fill="FFFFFF"/>
            <w:tcMar>
              <w:left w:w="28" w:type="dxa"/>
              <w:right w:w="28" w:type="dxa"/>
            </w:tcMar>
            <w:vAlign w:val="center"/>
            <w:hideMark/>
          </w:tcPr>
          <w:p w:rsidR="00790A78" w:rsidRPr="00790A78" w:rsidRDefault="00790A78" w:rsidP="00790A78">
            <w:pPr>
              <w:jc w:val="center"/>
              <w:rPr>
                <w:sz w:val="16"/>
                <w:szCs w:val="16"/>
              </w:rPr>
            </w:pPr>
          </w:p>
        </w:tc>
        <w:tc>
          <w:tcPr>
            <w:tcW w:w="703" w:type="dxa"/>
            <w:shd w:val="clear" w:color="000000" w:fill="FFFFFF"/>
            <w:tcMar>
              <w:left w:w="28" w:type="dxa"/>
              <w:right w:w="28" w:type="dxa"/>
            </w:tcMar>
            <w:vAlign w:val="center"/>
            <w:hideMark/>
          </w:tcPr>
          <w:p w:rsidR="00790A78" w:rsidRPr="00790A78" w:rsidRDefault="00790A78" w:rsidP="00790A78">
            <w:pPr>
              <w:jc w:val="center"/>
              <w:rPr>
                <w:sz w:val="16"/>
                <w:szCs w:val="16"/>
              </w:rPr>
            </w:pPr>
          </w:p>
        </w:tc>
      </w:tr>
      <w:tr w:rsidR="00790A78" w:rsidRPr="00790A78" w:rsidTr="00760E6E">
        <w:trPr>
          <w:trHeight w:val="555"/>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Приро</w:t>
            </w:r>
            <w:proofErr w:type="gramStart"/>
            <w:r w:rsidRPr="00790A78">
              <w:rPr>
                <w:sz w:val="16"/>
                <w:szCs w:val="16"/>
              </w:rPr>
              <w:t>ст к пр</w:t>
            </w:r>
            <w:proofErr w:type="gramEnd"/>
            <w:r w:rsidRPr="00790A78">
              <w:rPr>
                <w:sz w:val="16"/>
                <w:szCs w:val="16"/>
              </w:rPr>
              <w:t>едыдущему бюджетному циклу, %</w:t>
            </w:r>
          </w:p>
        </w:tc>
        <w:tc>
          <w:tcPr>
            <w:tcW w:w="396"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95,8</w:t>
            </w:r>
          </w:p>
        </w:tc>
        <w:tc>
          <w:tcPr>
            <w:tcW w:w="655" w:type="dxa"/>
            <w:shd w:val="clear" w:color="000000" w:fill="FFFFFF"/>
            <w:tcMar>
              <w:left w:w="28" w:type="dxa"/>
              <w:right w:w="28" w:type="dxa"/>
            </w:tcMar>
            <w:vAlign w:val="center"/>
            <w:hideMark/>
          </w:tcPr>
          <w:p w:rsidR="00790A78" w:rsidRPr="00790A78" w:rsidRDefault="00790A78" w:rsidP="00790A78">
            <w:pPr>
              <w:jc w:val="center"/>
              <w:rPr>
                <w:sz w:val="16"/>
                <w:szCs w:val="16"/>
              </w:rPr>
            </w:pPr>
          </w:p>
        </w:tc>
        <w:tc>
          <w:tcPr>
            <w:tcW w:w="1046"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99,7</w:t>
            </w:r>
          </w:p>
        </w:tc>
        <w:tc>
          <w:tcPr>
            <w:tcW w:w="700" w:type="dxa"/>
            <w:shd w:val="clear" w:color="000000" w:fill="FFFFFF"/>
            <w:tcMar>
              <w:left w:w="28" w:type="dxa"/>
              <w:right w:w="28" w:type="dxa"/>
            </w:tcMar>
            <w:vAlign w:val="center"/>
            <w:hideMark/>
          </w:tcPr>
          <w:p w:rsidR="00790A78" w:rsidRPr="00790A78" w:rsidRDefault="00790A78" w:rsidP="00790A78">
            <w:pPr>
              <w:jc w:val="center"/>
              <w:rPr>
                <w:sz w:val="16"/>
                <w:szCs w:val="16"/>
              </w:rPr>
            </w:pPr>
          </w:p>
        </w:tc>
        <w:tc>
          <w:tcPr>
            <w:tcW w:w="114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95,5</w:t>
            </w:r>
          </w:p>
        </w:tc>
        <w:tc>
          <w:tcPr>
            <w:tcW w:w="709" w:type="dxa"/>
            <w:shd w:val="clear" w:color="000000" w:fill="FFFFFF"/>
            <w:tcMar>
              <w:left w:w="28" w:type="dxa"/>
              <w:right w:w="28" w:type="dxa"/>
            </w:tcMar>
            <w:vAlign w:val="center"/>
            <w:hideMark/>
          </w:tcPr>
          <w:p w:rsidR="00790A78" w:rsidRPr="00790A78" w:rsidRDefault="00790A78" w:rsidP="00790A78">
            <w:pPr>
              <w:jc w:val="center"/>
              <w:rPr>
                <w:sz w:val="16"/>
                <w:szCs w:val="16"/>
              </w:rPr>
            </w:pPr>
          </w:p>
        </w:tc>
        <w:tc>
          <w:tcPr>
            <w:tcW w:w="992" w:type="dxa"/>
            <w:shd w:val="clear" w:color="000000" w:fill="FFFFFF"/>
            <w:tcMar>
              <w:left w:w="28" w:type="dxa"/>
              <w:right w:w="28" w:type="dxa"/>
            </w:tcMar>
            <w:vAlign w:val="center"/>
            <w:hideMark/>
          </w:tcPr>
          <w:p w:rsidR="00790A78" w:rsidRPr="00790A78" w:rsidRDefault="00790A78" w:rsidP="00790A78">
            <w:pPr>
              <w:jc w:val="center"/>
              <w:rPr>
                <w:sz w:val="16"/>
                <w:szCs w:val="16"/>
              </w:rPr>
            </w:pPr>
          </w:p>
        </w:tc>
        <w:tc>
          <w:tcPr>
            <w:tcW w:w="703" w:type="dxa"/>
            <w:shd w:val="clear" w:color="000000" w:fill="FFFFFF"/>
            <w:tcMar>
              <w:left w:w="28" w:type="dxa"/>
              <w:right w:w="28" w:type="dxa"/>
            </w:tcMar>
            <w:vAlign w:val="center"/>
            <w:hideMark/>
          </w:tcPr>
          <w:p w:rsidR="00790A78" w:rsidRPr="00790A78" w:rsidRDefault="00790A78" w:rsidP="00790A78">
            <w:pPr>
              <w:jc w:val="center"/>
              <w:rPr>
                <w:sz w:val="16"/>
                <w:szCs w:val="16"/>
              </w:rPr>
            </w:pPr>
          </w:p>
        </w:tc>
      </w:tr>
      <w:tr w:rsidR="00790A78" w:rsidRPr="00790A78" w:rsidTr="00760E6E">
        <w:trPr>
          <w:trHeight w:val="833"/>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Закупка товаров, работ и услуг для обеспечения государственных (муниципальных) нужд</w:t>
            </w:r>
          </w:p>
        </w:tc>
        <w:tc>
          <w:tcPr>
            <w:tcW w:w="396" w:type="dxa"/>
            <w:shd w:val="clear" w:color="000000" w:fill="FFFFFF"/>
            <w:tcMar>
              <w:left w:w="57" w:type="dxa"/>
              <w:right w:w="57" w:type="dxa"/>
            </w:tcMar>
            <w:vAlign w:val="center"/>
            <w:hideMark/>
          </w:tcPr>
          <w:p w:rsidR="00790A78" w:rsidRPr="00790A78" w:rsidRDefault="00790A78" w:rsidP="00790A78">
            <w:pPr>
              <w:jc w:val="center"/>
              <w:rPr>
                <w:sz w:val="16"/>
                <w:szCs w:val="16"/>
              </w:rPr>
            </w:pPr>
            <w:r w:rsidRPr="00790A78">
              <w:rPr>
                <w:sz w:val="16"/>
                <w:szCs w:val="16"/>
              </w:rPr>
              <w:t>200</w:t>
            </w:r>
          </w:p>
        </w:tc>
        <w:tc>
          <w:tcPr>
            <w:tcW w:w="1021"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3 696 521,75</w:t>
            </w:r>
          </w:p>
        </w:tc>
        <w:tc>
          <w:tcPr>
            <w:tcW w:w="655"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6,4</w:t>
            </w:r>
          </w:p>
        </w:tc>
        <w:tc>
          <w:tcPr>
            <w:tcW w:w="1046" w:type="dxa"/>
            <w:shd w:val="clear" w:color="000000" w:fill="FFFFFF"/>
            <w:noWrap/>
            <w:tcMar>
              <w:left w:w="28" w:type="dxa"/>
              <w:right w:w="28" w:type="dxa"/>
            </w:tcMar>
            <w:vAlign w:val="center"/>
            <w:hideMark/>
          </w:tcPr>
          <w:p w:rsidR="00790A78" w:rsidRPr="00790A78" w:rsidRDefault="00790A78" w:rsidP="00790A78">
            <w:pPr>
              <w:jc w:val="center"/>
              <w:rPr>
                <w:sz w:val="16"/>
                <w:szCs w:val="16"/>
              </w:rPr>
            </w:pPr>
            <w:r w:rsidRPr="00790A78">
              <w:rPr>
                <w:sz w:val="16"/>
                <w:szCs w:val="16"/>
              </w:rPr>
              <w:t>1 329 909,55</w:t>
            </w:r>
          </w:p>
        </w:tc>
        <w:tc>
          <w:tcPr>
            <w:tcW w:w="700"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6,7</w:t>
            </w:r>
          </w:p>
        </w:tc>
        <w:tc>
          <w:tcPr>
            <w:tcW w:w="1143" w:type="dxa"/>
            <w:shd w:val="clear" w:color="000000" w:fill="FFFFFF"/>
            <w:noWrap/>
            <w:tcMar>
              <w:left w:w="28" w:type="dxa"/>
              <w:right w:w="28" w:type="dxa"/>
            </w:tcMar>
            <w:vAlign w:val="center"/>
            <w:hideMark/>
          </w:tcPr>
          <w:p w:rsidR="00790A78" w:rsidRPr="00790A78" w:rsidRDefault="00790A78" w:rsidP="00790A78">
            <w:pPr>
              <w:jc w:val="center"/>
              <w:rPr>
                <w:sz w:val="16"/>
                <w:szCs w:val="16"/>
              </w:rPr>
            </w:pPr>
            <w:r w:rsidRPr="00790A78">
              <w:rPr>
                <w:sz w:val="16"/>
                <w:szCs w:val="16"/>
              </w:rPr>
              <w:t>1 199 850,61</w:t>
            </w:r>
          </w:p>
        </w:tc>
        <w:tc>
          <w:tcPr>
            <w:tcW w:w="709"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6,4</w:t>
            </w:r>
          </w:p>
        </w:tc>
        <w:tc>
          <w:tcPr>
            <w:tcW w:w="992" w:type="dxa"/>
            <w:shd w:val="clear" w:color="000000" w:fill="FFFFFF"/>
            <w:noWrap/>
            <w:tcMar>
              <w:left w:w="28" w:type="dxa"/>
              <w:right w:w="28" w:type="dxa"/>
            </w:tcMar>
            <w:vAlign w:val="center"/>
            <w:hideMark/>
          </w:tcPr>
          <w:p w:rsidR="00790A78" w:rsidRPr="00790A78" w:rsidRDefault="00790A78" w:rsidP="00790A78">
            <w:pPr>
              <w:jc w:val="center"/>
              <w:rPr>
                <w:sz w:val="16"/>
                <w:szCs w:val="16"/>
              </w:rPr>
            </w:pPr>
            <w:r w:rsidRPr="00790A78">
              <w:rPr>
                <w:sz w:val="16"/>
                <w:szCs w:val="16"/>
              </w:rPr>
              <w:t>1 166 761,59</w:t>
            </w:r>
          </w:p>
        </w:tc>
        <w:tc>
          <w:tcPr>
            <w:tcW w:w="70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6,0</w:t>
            </w:r>
          </w:p>
        </w:tc>
      </w:tr>
      <w:tr w:rsidR="00790A78" w:rsidRPr="00790A78" w:rsidTr="00760E6E">
        <w:trPr>
          <w:trHeight w:val="419"/>
        </w:trPr>
        <w:tc>
          <w:tcPr>
            <w:tcW w:w="1980" w:type="dxa"/>
            <w:shd w:val="clear" w:color="000000" w:fill="FFFFFF"/>
            <w:vAlign w:val="center"/>
            <w:hideMark/>
          </w:tcPr>
          <w:p w:rsidR="00790A78" w:rsidRPr="00790A78" w:rsidRDefault="00790A78" w:rsidP="00790A78">
            <w:pPr>
              <w:rPr>
                <w:i/>
                <w:iCs/>
                <w:sz w:val="16"/>
                <w:szCs w:val="16"/>
              </w:rPr>
            </w:pPr>
            <w:r w:rsidRPr="00790A78">
              <w:rPr>
                <w:i/>
                <w:iCs/>
                <w:sz w:val="16"/>
                <w:szCs w:val="16"/>
              </w:rPr>
              <w:t>Расходы за 2020-2022 годы (РД №546)</w:t>
            </w:r>
          </w:p>
        </w:tc>
        <w:tc>
          <w:tcPr>
            <w:tcW w:w="396" w:type="dxa"/>
            <w:shd w:val="clear" w:color="000000" w:fill="FFFFFF"/>
            <w:vAlign w:val="center"/>
            <w:hideMark/>
          </w:tcPr>
          <w:p w:rsidR="00790A78" w:rsidRPr="00790A78" w:rsidRDefault="00790A78" w:rsidP="00790A78">
            <w:pPr>
              <w:jc w:val="center"/>
              <w:rPr>
                <w:i/>
                <w:iCs/>
                <w:sz w:val="16"/>
                <w:szCs w:val="16"/>
              </w:rPr>
            </w:pPr>
            <w:r w:rsidRPr="00790A78">
              <w:rPr>
                <w:i/>
                <w:iCs/>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3 999 722,09</w:t>
            </w:r>
          </w:p>
        </w:tc>
        <w:tc>
          <w:tcPr>
            <w:tcW w:w="655"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6,7</w:t>
            </w:r>
          </w:p>
        </w:tc>
        <w:tc>
          <w:tcPr>
            <w:tcW w:w="1046" w:type="dxa"/>
            <w:shd w:val="clear" w:color="000000" w:fill="FFFFFF"/>
            <w:noWrap/>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1 307 987,51</w:t>
            </w:r>
          </w:p>
        </w:tc>
        <w:tc>
          <w:tcPr>
            <w:tcW w:w="700"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6,9</w:t>
            </w:r>
          </w:p>
        </w:tc>
        <w:tc>
          <w:tcPr>
            <w:tcW w:w="1143" w:type="dxa"/>
            <w:shd w:val="clear" w:color="000000" w:fill="FFFFFF"/>
            <w:noWrap/>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1 221 296,09</w:t>
            </w:r>
          </w:p>
        </w:tc>
        <w:tc>
          <w:tcPr>
            <w:tcW w:w="709"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6,5</w:t>
            </w:r>
          </w:p>
        </w:tc>
        <w:tc>
          <w:tcPr>
            <w:tcW w:w="992" w:type="dxa"/>
            <w:shd w:val="clear" w:color="000000" w:fill="FFFFFF"/>
            <w:noWrap/>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 </w:t>
            </w:r>
          </w:p>
        </w:tc>
        <w:tc>
          <w:tcPr>
            <w:tcW w:w="703"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 </w:t>
            </w:r>
          </w:p>
        </w:tc>
      </w:tr>
      <w:tr w:rsidR="00790A78" w:rsidRPr="00790A78" w:rsidTr="00760E6E">
        <w:trPr>
          <w:trHeight w:val="553"/>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Приро</w:t>
            </w:r>
            <w:proofErr w:type="gramStart"/>
            <w:r w:rsidRPr="00790A78">
              <w:rPr>
                <w:sz w:val="16"/>
                <w:szCs w:val="16"/>
              </w:rPr>
              <w:t>ст к пр</w:t>
            </w:r>
            <w:proofErr w:type="gramEnd"/>
            <w:r w:rsidRPr="00790A78">
              <w:rPr>
                <w:sz w:val="16"/>
                <w:szCs w:val="16"/>
              </w:rPr>
              <w:t>едыдущему бюджетному циклу, тыс. руб.</w:t>
            </w:r>
          </w:p>
        </w:tc>
        <w:tc>
          <w:tcPr>
            <w:tcW w:w="396"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-303 200,34</w:t>
            </w:r>
          </w:p>
        </w:tc>
        <w:tc>
          <w:tcPr>
            <w:tcW w:w="655"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1046"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21 922,04</w:t>
            </w:r>
          </w:p>
        </w:tc>
        <w:tc>
          <w:tcPr>
            <w:tcW w:w="700"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114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-21 445,48</w:t>
            </w:r>
          </w:p>
        </w:tc>
        <w:tc>
          <w:tcPr>
            <w:tcW w:w="709"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992"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70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r>
      <w:tr w:rsidR="00790A78" w:rsidRPr="00790A78" w:rsidTr="00760E6E">
        <w:trPr>
          <w:trHeight w:val="419"/>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Приро</w:t>
            </w:r>
            <w:proofErr w:type="gramStart"/>
            <w:r w:rsidRPr="00790A78">
              <w:rPr>
                <w:sz w:val="16"/>
                <w:szCs w:val="16"/>
              </w:rPr>
              <w:t>ст к пр</w:t>
            </w:r>
            <w:proofErr w:type="gramEnd"/>
            <w:r w:rsidRPr="00790A78">
              <w:rPr>
                <w:sz w:val="16"/>
                <w:szCs w:val="16"/>
              </w:rPr>
              <w:t>едыдущему бюджетному циклу, %</w:t>
            </w:r>
          </w:p>
        </w:tc>
        <w:tc>
          <w:tcPr>
            <w:tcW w:w="396"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92,4</w:t>
            </w:r>
          </w:p>
        </w:tc>
        <w:tc>
          <w:tcPr>
            <w:tcW w:w="655"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1046"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101,7</w:t>
            </w:r>
          </w:p>
        </w:tc>
        <w:tc>
          <w:tcPr>
            <w:tcW w:w="700"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114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98,2</w:t>
            </w:r>
          </w:p>
        </w:tc>
        <w:tc>
          <w:tcPr>
            <w:tcW w:w="709"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992"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70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r>
      <w:tr w:rsidR="00790A78" w:rsidRPr="00790A78" w:rsidTr="00760E6E">
        <w:trPr>
          <w:trHeight w:val="553"/>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Социальное обеспечение и иные выплаты населению</w:t>
            </w:r>
          </w:p>
        </w:tc>
        <w:tc>
          <w:tcPr>
            <w:tcW w:w="396" w:type="dxa"/>
            <w:shd w:val="clear" w:color="000000" w:fill="FFFFFF"/>
            <w:tcMar>
              <w:left w:w="57" w:type="dxa"/>
              <w:right w:w="57" w:type="dxa"/>
            </w:tcMar>
            <w:vAlign w:val="center"/>
            <w:hideMark/>
          </w:tcPr>
          <w:p w:rsidR="00790A78" w:rsidRPr="00790A78" w:rsidRDefault="00790A78" w:rsidP="00790A78">
            <w:pPr>
              <w:jc w:val="center"/>
              <w:rPr>
                <w:sz w:val="16"/>
                <w:szCs w:val="16"/>
              </w:rPr>
            </w:pPr>
            <w:r w:rsidRPr="00790A78">
              <w:rPr>
                <w:sz w:val="16"/>
                <w:szCs w:val="16"/>
              </w:rPr>
              <w:t>300</w:t>
            </w:r>
          </w:p>
        </w:tc>
        <w:tc>
          <w:tcPr>
            <w:tcW w:w="1021"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1 541 464,98</w:t>
            </w:r>
          </w:p>
        </w:tc>
        <w:tc>
          <w:tcPr>
            <w:tcW w:w="655"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2,7</w:t>
            </w:r>
          </w:p>
        </w:tc>
        <w:tc>
          <w:tcPr>
            <w:tcW w:w="1046" w:type="dxa"/>
            <w:shd w:val="clear" w:color="000000" w:fill="FFFFFF"/>
            <w:noWrap/>
            <w:tcMar>
              <w:left w:w="28" w:type="dxa"/>
              <w:right w:w="28" w:type="dxa"/>
            </w:tcMar>
            <w:vAlign w:val="center"/>
            <w:hideMark/>
          </w:tcPr>
          <w:p w:rsidR="00790A78" w:rsidRPr="00790A78" w:rsidRDefault="00790A78" w:rsidP="00790A78">
            <w:pPr>
              <w:jc w:val="center"/>
              <w:rPr>
                <w:sz w:val="16"/>
                <w:szCs w:val="16"/>
              </w:rPr>
            </w:pPr>
            <w:r w:rsidRPr="00790A78">
              <w:rPr>
                <w:sz w:val="16"/>
                <w:szCs w:val="16"/>
              </w:rPr>
              <w:t>571 234,25</w:t>
            </w:r>
          </w:p>
        </w:tc>
        <w:tc>
          <w:tcPr>
            <w:tcW w:w="700"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2,9</w:t>
            </w:r>
          </w:p>
        </w:tc>
        <w:tc>
          <w:tcPr>
            <w:tcW w:w="1143" w:type="dxa"/>
            <w:shd w:val="clear" w:color="000000" w:fill="FFFFFF"/>
            <w:noWrap/>
            <w:tcMar>
              <w:left w:w="28" w:type="dxa"/>
              <w:right w:w="28" w:type="dxa"/>
            </w:tcMar>
            <w:vAlign w:val="center"/>
            <w:hideMark/>
          </w:tcPr>
          <w:p w:rsidR="00790A78" w:rsidRPr="00790A78" w:rsidRDefault="00790A78" w:rsidP="00790A78">
            <w:pPr>
              <w:jc w:val="center"/>
              <w:rPr>
                <w:sz w:val="16"/>
                <w:szCs w:val="16"/>
              </w:rPr>
            </w:pPr>
            <w:r w:rsidRPr="00790A78">
              <w:rPr>
                <w:sz w:val="16"/>
                <w:szCs w:val="16"/>
              </w:rPr>
              <w:t>482 951,61</w:t>
            </w:r>
          </w:p>
        </w:tc>
        <w:tc>
          <w:tcPr>
            <w:tcW w:w="709"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2,6</w:t>
            </w:r>
          </w:p>
        </w:tc>
        <w:tc>
          <w:tcPr>
            <w:tcW w:w="992" w:type="dxa"/>
            <w:shd w:val="clear" w:color="000000" w:fill="FFFFFF"/>
            <w:noWrap/>
            <w:tcMar>
              <w:left w:w="28" w:type="dxa"/>
              <w:right w:w="28" w:type="dxa"/>
            </w:tcMar>
            <w:vAlign w:val="center"/>
            <w:hideMark/>
          </w:tcPr>
          <w:p w:rsidR="00790A78" w:rsidRPr="00790A78" w:rsidRDefault="00790A78" w:rsidP="00790A78">
            <w:pPr>
              <w:jc w:val="center"/>
              <w:rPr>
                <w:sz w:val="16"/>
                <w:szCs w:val="16"/>
              </w:rPr>
            </w:pPr>
            <w:r w:rsidRPr="00790A78">
              <w:rPr>
                <w:sz w:val="16"/>
                <w:szCs w:val="16"/>
              </w:rPr>
              <w:t>487 279,12</w:t>
            </w:r>
          </w:p>
        </w:tc>
        <w:tc>
          <w:tcPr>
            <w:tcW w:w="70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2,5</w:t>
            </w:r>
          </w:p>
        </w:tc>
      </w:tr>
      <w:tr w:rsidR="00790A78" w:rsidRPr="00790A78" w:rsidTr="00760E6E">
        <w:trPr>
          <w:trHeight w:val="419"/>
        </w:trPr>
        <w:tc>
          <w:tcPr>
            <w:tcW w:w="1980" w:type="dxa"/>
            <w:shd w:val="clear" w:color="000000" w:fill="FFFFFF"/>
            <w:vAlign w:val="center"/>
            <w:hideMark/>
          </w:tcPr>
          <w:p w:rsidR="00790A78" w:rsidRPr="00790A78" w:rsidRDefault="00790A78" w:rsidP="00790A78">
            <w:pPr>
              <w:rPr>
                <w:i/>
                <w:iCs/>
                <w:sz w:val="16"/>
                <w:szCs w:val="16"/>
              </w:rPr>
            </w:pPr>
            <w:r w:rsidRPr="00790A78">
              <w:rPr>
                <w:i/>
                <w:iCs/>
                <w:sz w:val="16"/>
                <w:szCs w:val="16"/>
              </w:rPr>
              <w:t>Расходы за 2020-2022 годы (РД №546)</w:t>
            </w:r>
          </w:p>
        </w:tc>
        <w:tc>
          <w:tcPr>
            <w:tcW w:w="396" w:type="dxa"/>
            <w:shd w:val="clear" w:color="000000" w:fill="FFFFFF"/>
            <w:tcMar>
              <w:left w:w="57" w:type="dxa"/>
              <w:right w:w="57" w:type="dxa"/>
            </w:tcMar>
            <w:vAlign w:val="center"/>
            <w:hideMark/>
          </w:tcPr>
          <w:p w:rsidR="00790A78" w:rsidRPr="00790A78" w:rsidRDefault="00790A78" w:rsidP="00790A78">
            <w:pPr>
              <w:jc w:val="center"/>
              <w:rPr>
                <w:i/>
                <w:iCs/>
                <w:sz w:val="16"/>
                <w:szCs w:val="16"/>
              </w:rPr>
            </w:pPr>
            <w:r w:rsidRPr="00790A78">
              <w:rPr>
                <w:i/>
                <w:iCs/>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1 505 666,97</w:t>
            </w:r>
          </w:p>
        </w:tc>
        <w:tc>
          <w:tcPr>
            <w:tcW w:w="655"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2,6</w:t>
            </w:r>
          </w:p>
        </w:tc>
        <w:tc>
          <w:tcPr>
            <w:tcW w:w="1046" w:type="dxa"/>
            <w:shd w:val="clear" w:color="000000" w:fill="FFFFFF"/>
            <w:noWrap/>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507 883,,84</w:t>
            </w:r>
          </w:p>
        </w:tc>
        <w:tc>
          <w:tcPr>
            <w:tcW w:w="700"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2,7</w:t>
            </w:r>
          </w:p>
        </w:tc>
        <w:tc>
          <w:tcPr>
            <w:tcW w:w="1143" w:type="dxa"/>
            <w:shd w:val="clear" w:color="000000" w:fill="FFFFFF"/>
            <w:noWrap/>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500 088,,73</w:t>
            </w:r>
          </w:p>
        </w:tc>
        <w:tc>
          <w:tcPr>
            <w:tcW w:w="709"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2,7</w:t>
            </w:r>
          </w:p>
        </w:tc>
        <w:tc>
          <w:tcPr>
            <w:tcW w:w="992" w:type="dxa"/>
            <w:shd w:val="clear" w:color="000000" w:fill="FFFFFF"/>
            <w:noWrap/>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 </w:t>
            </w:r>
          </w:p>
        </w:tc>
        <w:tc>
          <w:tcPr>
            <w:tcW w:w="703"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 </w:t>
            </w:r>
          </w:p>
        </w:tc>
      </w:tr>
      <w:tr w:rsidR="00790A78" w:rsidRPr="00790A78" w:rsidTr="00760E6E">
        <w:trPr>
          <w:trHeight w:val="553"/>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Приро</w:t>
            </w:r>
            <w:proofErr w:type="gramStart"/>
            <w:r w:rsidRPr="00790A78">
              <w:rPr>
                <w:sz w:val="16"/>
                <w:szCs w:val="16"/>
              </w:rPr>
              <w:t>ст к пр</w:t>
            </w:r>
            <w:proofErr w:type="gramEnd"/>
            <w:r w:rsidRPr="00790A78">
              <w:rPr>
                <w:sz w:val="16"/>
                <w:szCs w:val="16"/>
              </w:rPr>
              <w:t>едыдущему бюджетному циклу, тыс. руб.</w:t>
            </w:r>
          </w:p>
        </w:tc>
        <w:tc>
          <w:tcPr>
            <w:tcW w:w="396" w:type="dxa"/>
            <w:shd w:val="clear" w:color="000000" w:fill="FFFFFF"/>
            <w:tcMar>
              <w:left w:w="57" w:type="dxa"/>
              <w:right w:w="57" w:type="dxa"/>
            </w:tcMar>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35 798,01</w:t>
            </w:r>
          </w:p>
        </w:tc>
        <w:tc>
          <w:tcPr>
            <w:tcW w:w="655"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1046"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63 350,41</w:t>
            </w:r>
          </w:p>
        </w:tc>
        <w:tc>
          <w:tcPr>
            <w:tcW w:w="700"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114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-17 137,12</w:t>
            </w:r>
          </w:p>
        </w:tc>
        <w:tc>
          <w:tcPr>
            <w:tcW w:w="709"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992"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70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r>
      <w:tr w:rsidR="00790A78" w:rsidRPr="00790A78" w:rsidTr="00760E6E">
        <w:trPr>
          <w:trHeight w:val="561"/>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Приро</w:t>
            </w:r>
            <w:proofErr w:type="gramStart"/>
            <w:r w:rsidRPr="00790A78">
              <w:rPr>
                <w:sz w:val="16"/>
                <w:szCs w:val="16"/>
              </w:rPr>
              <w:t>ст к пр</w:t>
            </w:r>
            <w:proofErr w:type="gramEnd"/>
            <w:r w:rsidRPr="00790A78">
              <w:rPr>
                <w:sz w:val="16"/>
                <w:szCs w:val="16"/>
              </w:rPr>
              <w:t>едыдущему бюджетному циклу, %</w:t>
            </w:r>
          </w:p>
        </w:tc>
        <w:tc>
          <w:tcPr>
            <w:tcW w:w="396" w:type="dxa"/>
            <w:shd w:val="clear" w:color="000000" w:fill="FFFFFF"/>
            <w:tcMar>
              <w:left w:w="57" w:type="dxa"/>
              <w:right w:w="57" w:type="dxa"/>
            </w:tcMar>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102,4</w:t>
            </w:r>
          </w:p>
        </w:tc>
        <w:tc>
          <w:tcPr>
            <w:tcW w:w="655"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1046"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112,5</w:t>
            </w:r>
          </w:p>
        </w:tc>
        <w:tc>
          <w:tcPr>
            <w:tcW w:w="700"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114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96,6</w:t>
            </w:r>
          </w:p>
        </w:tc>
        <w:tc>
          <w:tcPr>
            <w:tcW w:w="709"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992"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70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r>
      <w:tr w:rsidR="00790A78" w:rsidRPr="00790A78" w:rsidTr="00760E6E">
        <w:trPr>
          <w:trHeight w:val="697"/>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 xml:space="preserve">Капитальные вложения в объекты </w:t>
            </w:r>
            <w:proofErr w:type="gramStart"/>
            <w:r w:rsidRPr="00790A78">
              <w:rPr>
                <w:sz w:val="16"/>
                <w:szCs w:val="16"/>
              </w:rPr>
              <w:t>государственной</w:t>
            </w:r>
            <w:proofErr w:type="gramEnd"/>
            <w:r w:rsidRPr="00790A78">
              <w:rPr>
                <w:sz w:val="16"/>
                <w:szCs w:val="16"/>
              </w:rPr>
              <w:t xml:space="preserve"> (муниципальной) собственности</w:t>
            </w:r>
          </w:p>
        </w:tc>
        <w:tc>
          <w:tcPr>
            <w:tcW w:w="396" w:type="dxa"/>
            <w:shd w:val="clear" w:color="000000" w:fill="FFFFFF"/>
            <w:tcMar>
              <w:left w:w="57" w:type="dxa"/>
              <w:right w:w="57" w:type="dxa"/>
            </w:tcMar>
            <w:vAlign w:val="center"/>
            <w:hideMark/>
          </w:tcPr>
          <w:p w:rsidR="00790A78" w:rsidRPr="00790A78" w:rsidRDefault="00790A78" w:rsidP="00790A78">
            <w:pPr>
              <w:jc w:val="center"/>
              <w:rPr>
                <w:sz w:val="16"/>
                <w:szCs w:val="16"/>
              </w:rPr>
            </w:pPr>
            <w:r w:rsidRPr="00790A78">
              <w:rPr>
                <w:sz w:val="16"/>
                <w:szCs w:val="16"/>
              </w:rPr>
              <w:t>400</w:t>
            </w:r>
          </w:p>
        </w:tc>
        <w:tc>
          <w:tcPr>
            <w:tcW w:w="1021"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2 519 024,31</w:t>
            </w:r>
          </w:p>
        </w:tc>
        <w:tc>
          <w:tcPr>
            <w:tcW w:w="655"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4,4</w:t>
            </w:r>
          </w:p>
        </w:tc>
        <w:tc>
          <w:tcPr>
            <w:tcW w:w="1046" w:type="dxa"/>
            <w:shd w:val="clear" w:color="000000" w:fill="FFFFFF"/>
            <w:noWrap/>
            <w:tcMar>
              <w:left w:w="28" w:type="dxa"/>
              <w:right w:w="28" w:type="dxa"/>
            </w:tcMar>
            <w:vAlign w:val="center"/>
            <w:hideMark/>
          </w:tcPr>
          <w:p w:rsidR="00790A78" w:rsidRPr="00790A78" w:rsidRDefault="00790A78" w:rsidP="00790A78">
            <w:pPr>
              <w:jc w:val="center"/>
              <w:rPr>
                <w:sz w:val="16"/>
                <w:szCs w:val="16"/>
              </w:rPr>
            </w:pPr>
            <w:r w:rsidRPr="00790A78">
              <w:rPr>
                <w:sz w:val="16"/>
                <w:szCs w:val="16"/>
              </w:rPr>
              <w:t>940 635,06</w:t>
            </w:r>
          </w:p>
        </w:tc>
        <w:tc>
          <w:tcPr>
            <w:tcW w:w="700"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4,8</w:t>
            </w:r>
          </w:p>
        </w:tc>
        <w:tc>
          <w:tcPr>
            <w:tcW w:w="1143" w:type="dxa"/>
            <w:shd w:val="clear" w:color="000000" w:fill="FFFFFF"/>
            <w:noWrap/>
            <w:tcMar>
              <w:left w:w="28" w:type="dxa"/>
              <w:right w:w="28" w:type="dxa"/>
            </w:tcMar>
            <w:vAlign w:val="center"/>
            <w:hideMark/>
          </w:tcPr>
          <w:p w:rsidR="00790A78" w:rsidRPr="00790A78" w:rsidRDefault="00790A78" w:rsidP="00790A78">
            <w:pPr>
              <w:jc w:val="center"/>
              <w:rPr>
                <w:sz w:val="16"/>
                <w:szCs w:val="16"/>
              </w:rPr>
            </w:pPr>
            <w:r w:rsidRPr="00790A78">
              <w:rPr>
                <w:sz w:val="16"/>
                <w:szCs w:val="16"/>
              </w:rPr>
              <w:t>539 495,11</w:t>
            </w:r>
          </w:p>
        </w:tc>
        <w:tc>
          <w:tcPr>
            <w:tcW w:w="709"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2,9</w:t>
            </w:r>
          </w:p>
        </w:tc>
        <w:tc>
          <w:tcPr>
            <w:tcW w:w="992" w:type="dxa"/>
            <w:shd w:val="clear" w:color="000000" w:fill="FFFFFF"/>
            <w:noWrap/>
            <w:tcMar>
              <w:left w:w="28" w:type="dxa"/>
              <w:right w:w="28" w:type="dxa"/>
            </w:tcMar>
            <w:vAlign w:val="center"/>
            <w:hideMark/>
          </w:tcPr>
          <w:p w:rsidR="00790A78" w:rsidRPr="00790A78" w:rsidRDefault="00790A78" w:rsidP="00790A78">
            <w:pPr>
              <w:jc w:val="center"/>
              <w:rPr>
                <w:sz w:val="16"/>
                <w:szCs w:val="16"/>
              </w:rPr>
            </w:pPr>
            <w:r w:rsidRPr="00790A78">
              <w:rPr>
                <w:sz w:val="16"/>
                <w:szCs w:val="16"/>
              </w:rPr>
              <w:t>1 038 894,14</w:t>
            </w:r>
          </w:p>
        </w:tc>
        <w:tc>
          <w:tcPr>
            <w:tcW w:w="70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5,3</w:t>
            </w:r>
          </w:p>
        </w:tc>
      </w:tr>
      <w:tr w:rsidR="00790A78" w:rsidRPr="00790A78" w:rsidTr="00760E6E">
        <w:trPr>
          <w:trHeight w:val="381"/>
        </w:trPr>
        <w:tc>
          <w:tcPr>
            <w:tcW w:w="1980" w:type="dxa"/>
            <w:shd w:val="clear" w:color="000000" w:fill="FFFFFF"/>
            <w:vAlign w:val="center"/>
            <w:hideMark/>
          </w:tcPr>
          <w:p w:rsidR="00790A78" w:rsidRPr="00790A78" w:rsidRDefault="00790A78" w:rsidP="00790A78">
            <w:pPr>
              <w:rPr>
                <w:i/>
                <w:iCs/>
                <w:sz w:val="16"/>
                <w:szCs w:val="16"/>
              </w:rPr>
            </w:pPr>
            <w:r w:rsidRPr="00790A78">
              <w:rPr>
                <w:i/>
                <w:iCs/>
                <w:sz w:val="16"/>
                <w:szCs w:val="16"/>
              </w:rPr>
              <w:t>Расходы за 2020-2022 годы (РД №546)</w:t>
            </w:r>
          </w:p>
        </w:tc>
        <w:tc>
          <w:tcPr>
            <w:tcW w:w="396" w:type="dxa"/>
            <w:shd w:val="clear" w:color="000000" w:fill="FFFFFF"/>
            <w:vAlign w:val="center"/>
            <w:hideMark/>
          </w:tcPr>
          <w:p w:rsidR="00790A78" w:rsidRPr="00790A78" w:rsidRDefault="00790A78" w:rsidP="00790A78">
            <w:pPr>
              <w:jc w:val="center"/>
              <w:rPr>
                <w:i/>
                <w:iCs/>
                <w:sz w:val="16"/>
                <w:szCs w:val="16"/>
              </w:rPr>
            </w:pPr>
            <w:r w:rsidRPr="00790A78">
              <w:rPr>
                <w:i/>
                <w:iCs/>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5 028 591,04</w:t>
            </w:r>
          </w:p>
        </w:tc>
        <w:tc>
          <w:tcPr>
            <w:tcW w:w="655"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8,4</w:t>
            </w:r>
          </w:p>
        </w:tc>
        <w:tc>
          <w:tcPr>
            <w:tcW w:w="1046" w:type="dxa"/>
            <w:shd w:val="clear" w:color="000000" w:fill="FFFFFF"/>
            <w:noWrap/>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1 403 297,98</w:t>
            </w:r>
          </w:p>
        </w:tc>
        <w:tc>
          <w:tcPr>
            <w:tcW w:w="700"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7,4</w:t>
            </w:r>
          </w:p>
        </w:tc>
        <w:tc>
          <w:tcPr>
            <w:tcW w:w="1143" w:type="dxa"/>
            <w:shd w:val="clear" w:color="000000" w:fill="FFFFFF"/>
            <w:noWrap/>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731 949,86</w:t>
            </w:r>
          </w:p>
        </w:tc>
        <w:tc>
          <w:tcPr>
            <w:tcW w:w="709"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3,9</w:t>
            </w:r>
          </w:p>
        </w:tc>
        <w:tc>
          <w:tcPr>
            <w:tcW w:w="992" w:type="dxa"/>
            <w:shd w:val="clear" w:color="000000" w:fill="FFFFFF"/>
            <w:noWrap/>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 </w:t>
            </w:r>
          </w:p>
        </w:tc>
        <w:tc>
          <w:tcPr>
            <w:tcW w:w="703"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 </w:t>
            </w:r>
          </w:p>
        </w:tc>
      </w:tr>
      <w:tr w:rsidR="00790A78" w:rsidRPr="00790A78" w:rsidTr="00760E6E">
        <w:trPr>
          <w:trHeight w:val="557"/>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Приро</w:t>
            </w:r>
            <w:proofErr w:type="gramStart"/>
            <w:r w:rsidRPr="00790A78">
              <w:rPr>
                <w:sz w:val="16"/>
                <w:szCs w:val="16"/>
              </w:rPr>
              <w:t>ст к пр</w:t>
            </w:r>
            <w:proofErr w:type="gramEnd"/>
            <w:r w:rsidRPr="00790A78">
              <w:rPr>
                <w:sz w:val="16"/>
                <w:szCs w:val="16"/>
              </w:rPr>
              <w:t>едыдущему бюджетному циклу, тыс. руб.</w:t>
            </w:r>
          </w:p>
        </w:tc>
        <w:tc>
          <w:tcPr>
            <w:tcW w:w="396"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-2 509 566,73</w:t>
            </w:r>
          </w:p>
        </w:tc>
        <w:tc>
          <w:tcPr>
            <w:tcW w:w="655"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1046"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-462 662,92</w:t>
            </w:r>
          </w:p>
        </w:tc>
        <w:tc>
          <w:tcPr>
            <w:tcW w:w="700"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114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-192 454,75</w:t>
            </w:r>
          </w:p>
        </w:tc>
        <w:tc>
          <w:tcPr>
            <w:tcW w:w="709"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992"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70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r>
      <w:tr w:rsidR="00790A78" w:rsidRPr="00790A78" w:rsidTr="00760E6E">
        <w:trPr>
          <w:trHeight w:val="570"/>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Приро</w:t>
            </w:r>
            <w:proofErr w:type="gramStart"/>
            <w:r w:rsidRPr="00790A78">
              <w:rPr>
                <w:sz w:val="16"/>
                <w:szCs w:val="16"/>
              </w:rPr>
              <w:t>ст к пр</w:t>
            </w:r>
            <w:proofErr w:type="gramEnd"/>
            <w:r w:rsidRPr="00790A78">
              <w:rPr>
                <w:sz w:val="16"/>
                <w:szCs w:val="16"/>
              </w:rPr>
              <w:t>едыдущему бюджетному циклу, %</w:t>
            </w:r>
          </w:p>
        </w:tc>
        <w:tc>
          <w:tcPr>
            <w:tcW w:w="396"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50,1</w:t>
            </w:r>
          </w:p>
        </w:tc>
        <w:tc>
          <w:tcPr>
            <w:tcW w:w="655"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1046"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67,3</w:t>
            </w:r>
          </w:p>
        </w:tc>
        <w:tc>
          <w:tcPr>
            <w:tcW w:w="700"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114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73,7</w:t>
            </w:r>
          </w:p>
        </w:tc>
        <w:tc>
          <w:tcPr>
            <w:tcW w:w="709"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992"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70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r>
      <w:tr w:rsidR="00790A78" w:rsidRPr="00790A78" w:rsidTr="00760E6E">
        <w:trPr>
          <w:trHeight w:val="995"/>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Предоставление субсидий бюджетным, автономным учреждениям и иным некоммерческим организациям</w:t>
            </w:r>
          </w:p>
        </w:tc>
        <w:tc>
          <w:tcPr>
            <w:tcW w:w="396" w:type="dxa"/>
            <w:shd w:val="clear" w:color="000000" w:fill="FFFFFF"/>
            <w:tcMar>
              <w:left w:w="57" w:type="dxa"/>
              <w:right w:w="57" w:type="dxa"/>
            </w:tcMar>
            <w:vAlign w:val="center"/>
            <w:hideMark/>
          </w:tcPr>
          <w:p w:rsidR="00790A78" w:rsidRPr="00790A78" w:rsidRDefault="00790A78" w:rsidP="00790A78">
            <w:pPr>
              <w:jc w:val="center"/>
              <w:rPr>
                <w:sz w:val="16"/>
                <w:szCs w:val="16"/>
              </w:rPr>
            </w:pPr>
            <w:r w:rsidRPr="00790A78">
              <w:rPr>
                <w:sz w:val="16"/>
                <w:szCs w:val="16"/>
              </w:rPr>
              <w:t>600</w:t>
            </w:r>
          </w:p>
        </w:tc>
        <w:tc>
          <w:tcPr>
            <w:tcW w:w="1021"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41 992 658,51</w:t>
            </w:r>
          </w:p>
        </w:tc>
        <w:tc>
          <w:tcPr>
            <w:tcW w:w="655"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72,6</w:t>
            </w:r>
          </w:p>
        </w:tc>
        <w:tc>
          <w:tcPr>
            <w:tcW w:w="1046" w:type="dxa"/>
            <w:shd w:val="clear" w:color="000000" w:fill="FFFFFF"/>
            <w:noWrap/>
            <w:tcMar>
              <w:left w:w="28" w:type="dxa"/>
              <w:right w:w="28" w:type="dxa"/>
            </w:tcMar>
            <w:vAlign w:val="center"/>
            <w:hideMark/>
          </w:tcPr>
          <w:p w:rsidR="00790A78" w:rsidRPr="00790A78" w:rsidRDefault="00790A78" w:rsidP="00790A78">
            <w:pPr>
              <w:jc w:val="center"/>
              <w:rPr>
                <w:sz w:val="16"/>
                <w:szCs w:val="16"/>
              </w:rPr>
            </w:pPr>
            <w:r w:rsidRPr="00790A78">
              <w:rPr>
                <w:sz w:val="16"/>
                <w:szCs w:val="16"/>
              </w:rPr>
              <w:t>14 416 662,20</w:t>
            </w:r>
          </w:p>
        </w:tc>
        <w:tc>
          <w:tcPr>
            <w:tcW w:w="700"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72,6</w:t>
            </w:r>
          </w:p>
        </w:tc>
        <w:tc>
          <w:tcPr>
            <w:tcW w:w="1143" w:type="dxa"/>
            <w:shd w:val="clear" w:color="000000" w:fill="FFFFFF"/>
            <w:noWrap/>
            <w:tcMar>
              <w:left w:w="28" w:type="dxa"/>
              <w:right w:w="28" w:type="dxa"/>
            </w:tcMar>
            <w:vAlign w:val="center"/>
            <w:hideMark/>
          </w:tcPr>
          <w:p w:rsidR="00790A78" w:rsidRPr="00790A78" w:rsidRDefault="00790A78" w:rsidP="00790A78">
            <w:pPr>
              <w:jc w:val="center"/>
              <w:rPr>
                <w:sz w:val="16"/>
                <w:szCs w:val="16"/>
              </w:rPr>
            </w:pPr>
            <w:r w:rsidRPr="00790A78">
              <w:rPr>
                <w:sz w:val="16"/>
                <w:szCs w:val="16"/>
              </w:rPr>
              <w:t>13 731 192,76</w:t>
            </w:r>
          </w:p>
        </w:tc>
        <w:tc>
          <w:tcPr>
            <w:tcW w:w="709"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73,6</w:t>
            </w:r>
          </w:p>
        </w:tc>
        <w:tc>
          <w:tcPr>
            <w:tcW w:w="992" w:type="dxa"/>
            <w:shd w:val="clear" w:color="000000" w:fill="FFFFFF"/>
            <w:noWrap/>
            <w:tcMar>
              <w:left w:w="28" w:type="dxa"/>
              <w:right w:w="28" w:type="dxa"/>
            </w:tcMar>
            <w:vAlign w:val="center"/>
            <w:hideMark/>
          </w:tcPr>
          <w:p w:rsidR="00790A78" w:rsidRPr="00790A78" w:rsidRDefault="00790A78" w:rsidP="00790A78">
            <w:pPr>
              <w:jc w:val="center"/>
              <w:rPr>
                <w:sz w:val="16"/>
                <w:szCs w:val="16"/>
              </w:rPr>
            </w:pPr>
            <w:r w:rsidRPr="00790A78">
              <w:rPr>
                <w:sz w:val="16"/>
                <w:szCs w:val="16"/>
              </w:rPr>
              <w:t>13 844 803,55</w:t>
            </w:r>
          </w:p>
        </w:tc>
        <w:tc>
          <w:tcPr>
            <w:tcW w:w="703" w:type="dxa"/>
            <w:shd w:val="clear" w:color="000000" w:fill="FFFFFF"/>
            <w:vAlign w:val="center"/>
            <w:hideMark/>
          </w:tcPr>
          <w:p w:rsidR="00790A78" w:rsidRPr="00790A78" w:rsidRDefault="00790A78" w:rsidP="00790A78">
            <w:pPr>
              <w:jc w:val="center"/>
              <w:rPr>
                <w:sz w:val="16"/>
                <w:szCs w:val="16"/>
              </w:rPr>
            </w:pPr>
            <w:r w:rsidRPr="00790A78">
              <w:rPr>
                <w:sz w:val="16"/>
                <w:szCs w:val="16"/>
              </w:rPr>
              <w:t>71,3</w:t>
            </w:r>
          </w:p>
        </w:tc>
      </w:tr>
      <w:tr w:rsidR="00790A78" w:rsidRPr="00790A78" w:rsidTr="00760E6E">
        <w:trPr>
          <w:trHeight w:val="444"/>
        </w:trPr>
        <w:tc>
          <w:tcPr>
            <w:tcW w:w="1980" w:type="dxa"/>
            <w:shd w:val="clear" w:color="000000" w:fill="FFFFFF"/>
            <w:vAlign w:val="center"/>
            <w:hideMark/>
          </w:tcPr>
          <w:p w:rsidR="00790A78" w:rsidRPr="00790A78" w:rsidRDefault="00790A78" w:rsidP="00790A78">
            <w:pPr>
              <w:rPr>
                <w:i/>
                <w:iCs/>
                <w:sz w:val="16"/>
                <w:szCs w:val="16"/>
              </w:rPr>
            </w:pPr>
            <w:r w:rsidRPr="00790A78">
              <w:rPr>
                <w:i/>
                <w:iCs/>
                <w:sz w:val="16"/>
                <w:szCs w:val="16"/>
              </w:rPr>
              <w:t>Расходы за 2020-2022 годы (РД №546)</w:t>
            </w:r>
          </w:p>
        </w:tc>
        <w:tc>
          <w:tcPr>
            <w:tcW w:w="396" w:type="dxa"/>
            <w:shd w:val="clear" w:color="000000" w:fill="FFFFFF"/>
            <w:tcMar>
              <w:left w:w="57" w:type="dxa"/>
              <w:right w:w="57" w:type="dxa"/>
            </w:tcMar>
            <w:vAlign w:val="center"/>
            <w:hideMark/>
          </w:tcPr>
          <w:p w:rsidR="00790A78" w:rsidRPr="00790A78" w:rsidRDefault="00790A78" w:rsidP="00790A78">
            <w:pPr>
              <w:jc w:val="center"/>
              <w:rPr>
                <w:i/>
                <w:iCs/>
                <w:sz w:val="16"/>
                <w:szCs w:val="16"/>
              </w:rPr>
            </w:pPr>
            <w:r w:rsidRPr="00790A78">
              <w:rPr>
                <w:i/>
                <w:iCs/>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40 022 659,17</w:t>
            </w:r>
          </w:p>
        </w:tc>
        <w:tc>
          <w:tcPr>
            <w:tcW w:w="655"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67,2</w:t>
            </w:r>
          </w:p>
        </w:tc>
        <w:tc>
          <w:tcPr>
            <w:tcW w:w="1046" w:type="dxa"/>
            <w:shd w:val="clear" w:color="000000" w:fill="FFFFFF"/>
            <w:noWrap/>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12 964 851,03</w:t>
            </w:r>
          </w:p>
        </w:tc>
        <w:tc>
          <w:tcPr>
            <w:tcW w:w="700"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68,2</w:t>
            </w:r>
          </w:p>
        </w:tc>
        <w:tc>
          <w:tcPr>
            <w:tcW w:w="1143" w:type="dxa"/>
            <w:shd w:val="clear" w:color="000000" w:fill="FFFFFF"/>
            <w:noWrap/>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12 658 188,77</w:t>
            </w:r>
          </w:p>
        </w:tc>
        <w:tc>
          <w:tcPr>
            <w:tcW w:w="709"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67,8</w:t>
            </w:r>
          </w:p>
        </w:tc>
        <w:tc>
          <w:tcPr>
            <w:tcW w:w="992" w:type="dxa"/>
            <w:shd w:val="clear" w:color="000000" w:fill="FFFFFF"/>
            <w:noWrap/>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 </w:t>
            </w:r>
          </w:p>
        </w:tc>
        <w:tc>
          <w:tcPr>
            <w:tcW w:w="703" w:type="dxa"/>
            <w:shd w:val="clear" w:color="000000" w:fill="FFFFFF"/>
            <w:vAlign w:val="center"/>
            <w:hideMark/>
          </w:tcPr>
          <w:p w:rsidR="00790A78" w:rsidRPr="00790A78" w:rsidRDefault="00790A78" w:rsidP="00790A78">
            <w:pPr>
              <w:jc w:val="center"/>
              <w:rPr>
                <w:i/>
                <w:iCs/>
                <w:sz w:val="16"/>
                <w:szCs w:val="16"/>
              </w:rPr>
            </w:pPr>
            <w:r w:rsidRPr="00790A78">
              <w:rPr>
                <w:i/>
                <w:iCs/>
                <w:sz w:val="16"/>
                <w:szCs w:val="16"/>
              </w:rPr>
              <w:t> </w:t>
            </w:r>
          </w:p>
        </w:tc>
      </w:tr>
      <w:tr w:rsidR="00790A78" w:rsidRPr="00790A78" w:rsidTr="00760E6E">
        <w:trPr>
          <w:trHeight w:val="549"/>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Приро</w:t>
            </w:r>
            <w:proofErr w:type="gramStart"/>
            <w:r w:rsidRPr="00790A78">
              <w:rPr>
                <w:sz w:val="16"/>
                <w:szCs w:val="16"/>
              </w:rPr>
              <w:t>ст к пр</w:t>
            </w:r>
            <w:proofErr w:type="gramEnd"/>
            <w:r w:rsidRPr="00790A78">
              <w:rPr>
                <w:sz w:val="16"/>
                <w:szCs w:val="16"/>
              </w:rPr>
              <w:t>едыдущему бюджетному циклу, тыс. руб.</w:t>
            </w:r>
          </w:p>
        </w:tc>
        <w:tc>
          <w:tcPr>
            <w:tcW w:w="396" w:type="dxa"/>
            <w:shd w:val="clear" w:color="000000" w:fill="FFFFFF"/>
            <w:tcMar>
              <w:left w:w="57" w:type="dxa"/>
              <w:right w:w="57" w:type="dxa"/>
            </w:tcMar>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1 969 999,34</w:t>
            </w:r>
          </w:p>
        </w:tc>
        <w:tc>
          <w:tcPr>
            <w:tcW w:w="655"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1046"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1 451 811,17</w:t>
            </w:r>
          </w:p>
        </w:tc>
        <w:tc>
          <w:tcPr>
            <w:tcW w:w="700"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114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1 073 003,99</w:t>
            </w:r>
          </w:p>
        </w:tc>
        <w:tc>
          <w:tcPr>
            <w:tcW w:w="709"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992"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703"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r>
      <w:tr w:rsidR="00790A78" w:rsidRPr="00790A78" w:rsidTr="00760E6E">
        <w:trPr>
          <w:trHeight w:val="415"/>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Приро</w:t>
            </w:r>
            <w:proofErr w:type="gramStart"/>
            <w:r w:rsidRPr="00790A78">
              <w:rPr>
                <w:sz w:val="16"/>
                <w:szCs w:val="16"/>
              </w:rPr>
              <w:t>ст к пр</w:t>
            </w:r>
            <w:proofErr w:type="gramEnd"/>
            <w:r w:rsidRPr="00790A78">
              <w:rPr>
                <w:sz w:val="16"/>
                <w:szCs w:val="16"/>
              </w:rPr>
              <w:t>едыдущему бюджетному циклу, %</w:t>
            </w:r>
          </w:p>
        </w:tc>
        <w:tc>
          <w:tcPr>
            <w:tcW w:w="396" w:type="dxa"/>
            <w:shd w:val="clear" w:color="000000" w:fill="FFFFFF"/>
            <w:tcMar>
              <w:left w:w="57" w:type="dxa"/>
              <w:right w:w="57" w:type="dxa"/>
            </w:tcMar>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vAlign w:val="center"/>
            <w:hideMark/>
          </w:tcPr>
          <w:p w:rsidR="00790A78" w:rsidRPr="00790A78" w:rsidRDefault="00790A78" w:rsidP="00790A78">
            <w:pPr>
              <w:jc w:val="center"/>
              <w:rPr>
                <w:sz w:val="16"/>
                <w:szCs w:val="16"/>
              </w:rPr>
            </w:pPr>
            <w:r w:rsidRPr="00790A78">
              <w:rPr>
                <w:sz w:val="16"/>
                <w:szCs w:val="16"/>
              </w:rPr>
              <w:t>104,9</w:t>
            </w:r>
          </w:p>
        </w:tc>
        <w:tc>
          <w:tcPr>
            <w:tcW w:w="655"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046" w:type="dxa"/>
            <w:shd w:val="clear" w:color="000000" w:fill="FFFFFF"/>
            <w:vAlign w:val="center"/>
            <w:hideMark/>
          </w:tcPr>
          <w:p w:rsidR="00790A78" w:rsidRPr="00790A78" w:rsidRDefault="00790A78" w:rsidP="00790A78">
            <w:pPr>
              <w:jc w:val="center"/>
              <w:rPr>
                <w:sz w:val="16"/>
                <w:szCs w:val="16"/>
              </w:rPr>
            </w:pPr>
            <w:r w:rsidRPr="00790A78">
              <w:rPr>
                <w:sz w:val="16"/>
                <w:szCs w:val="16"/>
              </w:rPr>
              <w:t>111,2</w:t>
            </w:r>
          </w:p>
        </w:tc>
        <w:tc>
          <w:tcPr>
            <w:tcW w:w="700"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143" w:type="dxa"/>
            <w:shd w:val="clear" w:color="000000" w:fill="FFFFFF"/>
            <w:vAlign w:val="center"/>
            <w:hideMark/>
          </w:tcPr>
          <w:p w:rsidR="00790A78" w:rsidRPr="00790A78" w:rsidRDefault="00790A78" w:rsidP="00790A78">
            <w:pPr>
              <w:jc w:val="center"/>
              <w:rPr>
                <w:sz w:val="16"/>
                <w:szCs w:val="16"/>
              </w:rPr>
            </w:pPr>
            <w:r w:rsidRPr="00790A78">
              <w:rPr>
                <w:sz w:val="16"/>
                <w:szCs w:val="16"/>
              </w:rPr>
              <w:t>108,5</w:t>
            </w:r>
          </w:p>
        </w:tc>
        <w:tc>
          <w:tcPr>
            <w:tcW w:w="709"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992"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703"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r>
      <w:tr w:rsidR="00790A78" w:rsidRPr="00790A78" w:rsidTr="00760E6E">
        <w:trPr>
          <w:trHeight w:val="37"/>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Обслуживание государственного (муниципального) долга</w:t>
            </w:r>
          </w:p>
        </w:tc>
        <w:tc>
          <w:tcPr>
            <w:tcW w:w="396" w:type="dxa"/>
            <w:shd w:val="clear" w:color="000000" w:fill="FFFFFF"/>
            <w:tcMar>
              <w:left w:w="57" w:type="dxa"/>
              <w:right w:w="57" w:type="dxa"/>
            </w:tcMar>
            <w:vAlign w:val="center"/>
            <w:hideMark/>
          </w:tcPr>
          <w:p w:rsidR="00790A78" w:rsidRPr="00790A78" w:rsidRDefault="00790A78" w:rsidP="00790A78">
            <w:pPr>
              <w:jc w:val="center"/>
              <w:rPr>
                <w:sz w:val="16"/>
                <w:szCs w:val="16"/>
              </w:rPr>
            </w:pPr>
            <w:r w:rsidRPr="00790A78">
              <w:rPr>
                <w:sz w:val="16"/>
                <w:szCs w:val="16"/>
              </w:rPr>
              <w:t>700</w:t>
            </w:r>
          </w:p>
        </w:tc>
        <w:tc>
          <w:tcPr>
            <w:tcW w:w="1021" w:type="dxa"/>
            <w:shd w:val="clear" w:color="000000" w:fill="FFFFFF"/>
            <w:vAlign w:val="center"/>
            <w:hideMark/>
          </w:tcPr>
          <w:p w:rsidR="00790A78" w:rsidRPr="00790A78" w:rsidRDefault="00790A78" w:rsidP="00790A78">
            <w:pPr>
              <w:jc w:val="center"/>
              <w:rPr>
                <w:sz w:val="16"/>
                <w:szCs w:val="16"/>
              </w:rPr>
            </w:pPr>
            <w:r w:rsidRPr="00790A78">
              <w:rPr>
                <w:sz w:val="16"/>
                <w:szCs w:val="16"/>
              </w:rPr>
              <w:t>296 989,16</w:t>
            </w:r>
          </w:p>
        </w:tc>
        <w:tc>
          <w:tcPr>
            <w:tcW w:w="655" w:type="dxa"/>
            <w:shd w:val="clear" w:color="000000" w:fill="FFFFFF"/>
            <w:vAlign w:val="center"/>
            <w:hideMark/>
          </w:tcPr>
          <w:p w:rsidR="00790A78" w:rsidRPr="00790A78" w:rsidRDefault="00790A78" w:rsidP="00790A78">
            <w:pPr>
              <w:jc w:val="center"/>
              <w:rPr>
                <w:sz w:val="16"/>
                <w:szCs w:val="16"/>
              </w:rPr>
            </w:pPr>
            <w:r w:rsidRPr="00790A78">
              <w:rPr>
                <w:sz w:val="16"/>
                <w:szCs w:val="16"/>
              </w:rPr>
              <w:t>0,5</w:t>
            </w:r>
          </w:p>
        </w:tc>
        <w:tc>
          <w:tcPr>
            <w:tcW w:w="1046" w:type="dxa"/>
            <w:shd w:val="clear" w:color="000000" w:fill="FFFFFF"/>
            <w:noWrap/>
            <w:vAlign w:val="center"/>
            <w:hideMark/>
          </w:tcPr>
          <w:p w:rsidR="00790A78" w:rsidRPr="00790A78" w:rsidRDefault="00790A78" w:rsidP="00790A78">
            <w:pPr>
              <w:jc w:val="center"/>
              <w:rPr>
                <w:sz w:val="16"/>
                <w:szCs w:val="16"/>
              </w:rPr>
            </w:pPr>
            <w:r w:rsidRPr="00790A78">
              <w:rPr>
                <w:sz w:val="16"/>
                <w:szCs w:val="16"/>
              </w:rPr>
              <w:t>133 462,76</w:t>
            </w:r>
          </w:p>
        </w:tc>
        <w:tc>
          <w:tcPr>
            <w:tcW w:w="700" w:type="dxa"/>
            <w:shd w:val="clear" w:color="000000" w:fill="FFFFFF"/>
            <w:vAlign w:val="center"/>
            <w:hideMark/>
          </w:tcPr>
          <w:p w:rsidR="00790A78" w:rsidRPr="00790A78" w:rsidRDefault="00790A78" w:rsidP="00790A78">
            <w:pPr>
              <w:jc w:val="center"/>
              <w:rPr>
                <w:sz w:val="16"/>
                <w:szCs w:val="16"/>
              </w:rPr>
            </w:pPr>
            <w:r w:rsidRPr="00790A78">
              <w:rPr>
                <w:sz w:val="16"/>
                <w:szCs w:val="16"/>
              </w:rPr>
              <w:t>0,7</w:t>
            </w:r>
          </w:p>
        </w:tc>
        <w:tc>
          <w:tcPr>
            <w:tcW w:w="1143" w:type="dxa"/>
            <w:shd w:val="clear" w:color="000000" w:fill="FFFFFF"/>
            <w:noWrap/>
            <w:vAlign w:val="center"/>
            <w:hideMark/>
          </w:tcPr>
          <w:p w:rsidR="00790A78" w:rsidRPr="00790A78" w:rsidRDefault="00790A78" w:rsidP="00790A78">
            <w:pPr>
              <w:jc w:val="center"/>
              <w:rPr>
                <w:sz w:val="16"/>
                <w:szCs w:val="16"/>
              </w:rPr>
            </w:pPr>
            <w:r w:rsidRPr="00790A78">
              <w:rPr>
                <w:sz w:val="16"/>
                <w:szCs w:val="16"/>
              </w:rPr>
              <w:t>116 646,40</w:t>
            </w:r>
          </w:p>
        </w:tc>
        <w:tc>
          <w:tcPr>
            <w:tcW w:w="709" w:type="dxa"/>
            <w:shd w:val="clear" w:color="000000" w:fill="FFFFFF"/>
            <w:vAlign w:val="center"/>
            <w:hideMark/>
          </w:tcPr>
          <w:p w:rsidR="00790A78" w:rsidRPr="00790A78" w:rsidRDefault="00790A78" w:rsidP="00790A78">
            <w:pPr>
              <w:jc w:val="center"/>
              <w:rPr>
                <w:sz w:val="16"/>
                <w:szCs w:val="16"/>
              </w:rPr>
            </w:pPr>
            <w:r w:rsidRPr="00790A78">
              <w:rPr>
                <w:sz w:val="16"/>
                <w:szCs w:val="16"/>
              </w:rPr>
              <w:t>0,6</w:t>
            </w:r>
          </w:p>
        </w:tc>
        <w:tc>
          <w:tcPr>
            <w:tcW w:w="992" w:type="dxa"/>
            <w:shd w:val="clear" w:color="000000" w:fill="FFFFFF"/>
            <w:noWrap/>
            <w:vAlign w:val="center"/>
            <w:hideMark/>
          </w:tcPr>
          <w:p w:rsidR="00790A78" w:rsidRPr="00790A78" w:rsidRDefault="00790A78" w:rsidP="00790A78">
            <w:pPr>
              <w:jc w:val="center"/>
              <w:rPr>
                <w:sz w:val="16"/>
                <w:szCs w:val="16"/>
              </w:rPr>
            </w:pPr>
            <w:r w:rsidRPr="00790A78">
              <w:rPr>
                <w:sz w:val="16"/>
                <w:szCs w:val="16"/>
              </w:rPr>
              <w:t>46 880,00</w:t>
            </w:r>
          </w:p>
        </w:tc>
        <w:tc>
          <w:tcPr>
            <w:tcW w:w="703" w:type="dxa"/>
            <w:shd w:val="clear" w:color="000000" w:fill="FFFFFF"/>
            <w:vAlign w:val="center"/>
            <w:hideMark/>
          </w:tcPr>
          <w:p w:rsidR="00790A78" w:rsidRPr="00790A78" w:rsidRDefault="00790A78" w:rsidP="00790A78">
            <w:pPr>
              <w:jc w:val="center"/>
              <w:rPr>
                <w:sz w:val="16"/>
                <w:szCs w:val="16"/>
              </w:rPr>
            </w:pPr>
            <w:r w:rsidRPr="00790A78">
              <w:rPr>
                <w:sz w:val="16"/>
                <w:szCs w:val="16"/>
              </w:rPr>
              <w:t>0,2</w:t>
            </w:r>
          </w:p>
        </w:tc>
      </w:tr>
      <w:tr w:rsidR="00790A78" w:rsidRPr="00790A78" w:rsidTr="00760E6E">
        <w:trPr>
          <w:trHeight w:val="37"/>
        </w:trPr>
        <w:tc>
          <w:tcPr>
            <w:tcW w:w="1980" w:type="dxa"/>
            <w:shd w:val="clear" w:color="000000" w:fill="FFFFFF"/>
            <w:vAlign w:val="center"/>
            <w:hideMark/>
          </w:tcPr>
          <w:p w:rsidR="00790A78" w:rsidRPr="00790A78" w:rsidRDefault="00790A78" w:rsidP="00790A78">
            <w:pPr>
              <w:rPr>
                <w:i/>
                <w:iCs/>
                <w:sz w:val="16"/>
                <w:szCs w:val="16"/>
              </w:rPr>
            </w:pPr>
            <w:r w:rsidRPr="00790A78">
              <w:rPr>
                <w:i/>
                <w:iCs/>
                <w:sz w:val="16"/>
                <w:szCs w:val="16"/>
              </w:rPr>
              <w:t>Расходы за 2020-2022 годы (РД №546)</w:t>
            </w:r>
          </w:p>
        </w:tc>
        <w:tc>
          <w:tcPr>
            <w:tcW w:w="396" w:type="dxa"/>
            <w:shd w:val="clear" w:color="000000" w:fill="FFFFFF"/>
            <w:tcMar>
              <w:left w:w="57" w:type="dxa"/>
              <w:right w:w="57" w:type="dxa"/>
            </w:tcMar>
            <w:vAlign w:val="center"/>
            <w:hideMark/>
          </w:tcPr>
          <w:p w:rsidR="00790A78" w:rsidRPr="00790A78" w:rsidRDefault="00790A78" w:rsidP="00790A78">
            <w:pPr>
              <w:jc w:val="center"/>
              <w:rPr>
                <w:i/>
                <w:iCs/>
                <w:sz w:val="16"/>
                <w:szCs w:val="16"/>
              </w:rPr>
            </w:pPr>
            <w:r w:rsidRPr="00790A78">
              <w:rPr>
                <w:i/>
                <w:iCs/>
                <w:sz w:val="16"/>
                <w:szCs w:val="16"/>
              </w:rPr>
              <w:t> </w:t>
            </w:r>
          </w:p>
        </w:tc>
        <w:tc>
          <w:tcPr>
            <w:tcW w:w="1021" w:type="dxa"/>
            <w:shd w:val="clear" w:color="000000" w:fill="FFFFFF"/>
            <w:vAlign w:val="center"/>
            <w:hideMark/>
          </w:tcPr>
          <w:p w:rsidR="00790A78" w:rsidRPr="00790A78" w:rsidRDefault="00790A78" w:rsidP="00790A78">
            <w:pPr>
              <w:jc w:val="center"/>
              <w:rPr>
                <w:i/>
                <w:iCs/>
                <w:sz w:val="16"/>
                <w:szCs w:val="16"/>
              </w:rPr>
            </w:pPr>
            <w:r w:rsidRPr="00790A78">
              <w:rPr>
                <w:i/>
                <w:iCs/>
                <w:sz w:val="16"/>
                <w:szCs w:val="16"/>
              </w:rPr>
              <w:t>290 118,15</w:t>
            </w:r>
          </w:p>
        </w:tc>
        <w:tc>
          <w:tcPr>
            <w:tcW w:w="655" w:type="dxa"/>
            <w:shd w:val="clear" w:color="000000" w:fill="FFFFFF"/>
            <w:vAlign w:val="center"/>
            <w:hideMark/>
          </w:tcPr>
          <w:p w:rsidR="00790A78" w:rsidRPr="00790A78" w:rsidRDefault="00790A78" w:rsidP="00790A78">
            <w:pPr>
              <w:jc w:val="center"/>
              <w:rPr>
                <w:i/>
                <w:iCs/>
                <w:sz w:val="16"/>
                <w:szCs w:val="16"/>
              </w:rPr>
            </w:pPr>
            <w:r w:rsidRPr="00790A78">
              <w:rPr>
                <w:i/>
                <w:iCs/>
                <w:sz w:val="16"/>
                <w:szCs w:val="16"/>
              </w:rPr>
              <w:t>0,5</w:t>
            </w:r>
          </w:p>
        </w:tc>
        <w:tc>
          <w:tcPr>
            <w:tcW w:w="1046" w:type="dxa"/>
            <w:shd w:val="clear" w:color="000000" w:fill="FFFFFF"/>
            <w:noWrap/>
            <w:vAlign w:val="center"/>
            <w:hideMark/>
          </w:tcPr>
          <w:p w:rsidR="00790A78" w:rsidRPr="00790A78" w:rsidRDefault="00790A78" w:rsidP="00790A78">
            <w:pPr>
              <w:jc w:val="center"/>
              <w:rPr>
                <w:i/>
                <w:iCs/>
                <w:sz w:val="16"/>
                <w:szCs w:val="16"/>
              </w:rPr>
            </w:pPr>
            <w:r w:rsidRPr="00790A78">
              <w:rPr>
                <w:i/>
                <w:iCs/>
                <w:sz w:val="16"/>
                <w:szCs w:val="16"/>
              </w:rPr>
              <w:t>133 462,76</w:t>
            </w:r>
          </w:p>
        </w:tc>
        <w:tc>
          <w:tcPr>
            <w:tcW w:w="700" w:type="dxa"/>
            <w:shd w:val="clear" w:color="000000" w:fill="FFFFFF"/>
            <w:vAlign w:val="center"/>
            <w:hideMark/>
          </w:tcPr>
          <w:p w:rsidR="00790A78" w:rsidRPr="00790A78" w:rsidRDefault="00790A78" w:rsidP="00790A78">
            <w:pPr>
              <w:jc w:val="center"/>
              <w:rPr>
                <w:i/>
                <w:iCs/>
                <w:sz w:val="16"/>
                <w:szCs w:val="16"/>
              </w:rPr>
            </w:pPr>
            <w:r w:rsidRPr="00790A78">
              <w:rPr>
                <w:i/>
                <w:iCs/>
                <w:sz w:val="16"/>
                <w:szCs w:val="16"/>
              </w:rPr>
              <w:t>0,7</w:t>
            </w:r>
          </w:p>
        </w:tc>
        <w:tc>
          <w:tcPr>
            <w:tcW w:w="1143" w:type="dxa"/>
            <w:shd w:val="clear" w:color="000000" w:fill="FFFFFF"/>
            <w:noWrap/>
            <w:vAlign w:val="center"/>
            <w:hideMark/>
          </w:tcPr>
          <w:p w:rsidR="00790A78" w:rsidRPr="00790A78" w:rsidRDefault="00790A78" w:rsidP="00790A78">
            <w:pPr>
              <w:jc w:val="center"/>
              <w:rPr>
                <w:i/>
                <w:iCs/>
                <w:sz w:val="16"/>
                <w:szCs w:val="16"/>
              </w:rPr>
            </w:pPr>
            <w:r w:rsidRPr="00790A78">
              <w:rPr>
                <w:i/>
                <w:iCs/>
                <w:sz w:val="16"/>
                <w:szCs w:val="16"/>
              </w:rPr>
              <w:t>57 880,00</w:t>
            </w:r>
          </w:p>
        </w:tc>
        <w:tc>
          <w:tcPr>
            <w:tcW w:w="709" w:type="dxa"/>
            <w:shd w:val="clear" w:color="000000" w:fill="FFFFFF"/>
            <w:vAlign w:val="center"/>
            <w:hideMark/>
          </w:tcPr>
          <w:p w:rsidR="00790A78" w:rsidRPr="00790A78" w:rsidRDefault="00790A78" w:rsidP="00790A78">
            <w:pPr>
              <w:jc w:val="center"/>
              <w:rPr>
                <w:i/>
                <w:iCs/>
                <w:sz w:val="16"/>
                <w:szCs w:val="16"/>
              </w:rPr>
            </w:pPr>
            <w:r w:rsidRPr="00790A78">
              <w:rPr>
                <w:i/>
                <w:iCs/>
                <w:sz w:val="16"/>
                <w:szCs w:val="16"/>
              </w:rPr>
              <w:t>0,3</w:t>
            </w:r>
          </w:p>
        </w:tc>
        <w:tc>
          <w:tcPr>
            <w:tcW w:w="992" w:type="dxa"/>
            <w:shd w:val="clear" w:color="000000" w:fill="FFFFFF"/>
            <w:noWrap/>
            <w:vAlign w:val="center"/>
            <w:hideMark/>
          </w:tcPr>
          <w:p w:rsidR="00790A78" w:rsidRPr="00790A78" w:rsidRDefault="00790A78" w:rsidP="00790A78">
            <w:pPr>
              <w:jc w:val="center"/>
              <w:rPr>
                <w:i/>
                <w:iCs/>
                <w:sz w:val="16"/>
                <w:szCs w:val="16"/>
              </w:rPr>
            </w:pPr>
            <w:r w:rsidRPr="00790A78">
              <w:rPr>
                <w:i/>
                <w:iCs/>
                <w:sz w:val="16"/>
                <w:szCs w:val="16"/>
              </w:rPr>
              <w:t> </w:t>
            </w:r>
          </w:p>
        </w:tc>
        <w:tc>
          <w:tcPr>
            <w:tcW w:w="703" w:type="dxa"/>
            <w:shd w:val="clear" w:color="000000" w:fill="FFFFFF"/>
            <w:vAlign w:val="center"/>
            <w:hideMark/>
          </w:tcPr>
          <w:p w:rsidR="00790A78" w:rsidRPr="00790A78" w:rsidRDefault="00790A78" w:rsidP="00790A78">
            <w:pPr>
              <w:jc w:val="center"/>
              <w:rPr>
                <w:i/>
                <w:iCs/>
                <w:sz w:val="16"/>
                <w:szCs w:val="16"/>
              </w:rPr>
            </w:pPr>
            <w:r w:rsidRPr="00790A78">
              <w:rPr>
                <w:i/>
                <w:iCs/>
                <w:sz w:val="16"/>
                <w:szCs w:val="16"/>
              </w:rPr>
              <w:t> </w:t>
            </w:r>
          </w:p>
        </w:tc>
      </w:tr>
      <w:tr w:rsidR="00790A78" w:rsidRPr="00790A78" w:rsidTr="00760E6E">
        <w:trPr>
          <w:trHeight w:val="567"/>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Приро</w:t>
            </w:r>
            <w:proofErr w:type="gramStart"/>
            <w:r w:rsidRPr="00790A78">
              <w:rPr>
                <w:sz w:val="16"/>
                <w:szCs w:val="16"/>
              </w:rPr>
              <w:t>ст к пр</w:t>
            </w:r>
            <w:proofErr w:type="gramEnd"/>
            <w:r w:rsidRPr="00790A78">
              <w:rPr>
                <w:sz w:val="16"/>
                <w:szCs w:val="16"/>
              </w:rPr>
              <w:t>едыдущему бюджетному циклу, тыс. руб.</w:t>
            </w:r>
          </w:p>
        </w:tc>
        <w:tc>
          <w:tcPr>
            <w:tcW w:w="396" w:type="dxa"/>
            <w:shd w:val="clear" w:color="000000" w:fill="FFFFFF"/>
            <w:tcMar>
              <w:left w:w="57" w:type="dxa"/>
              <w:right w:w="57" w:type="dxa"/>
            </w:tcMar>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vAlign w:val="center"/>
            <w:hideMark/>
          </w:tcPr>
          <w:p w:rsidR="00790A78" w:rsidRPr="00790A78" w:rsidRDefault="00790A78" w:rsidP="00790A78">
            <w:pPr>
              <w:jc w:val="center"/>
              <w:rPr>
                <w:sz w:val="16"/>
                <w:szCs w:val="16"/>
              </w:rPr>
            </w:pPr>
            <w:r w:rsidRPr="00790A78">
              <w:rPr>
                <w:sz w:val="16"/>
                <w:szCs w:val="16"/>
              </w:rPr>
              <w:t>6 871,01</w:t>
            </w:r>
          </w:p>
        </w:tc>
        <w:tc>
          <w:tcPr>
            <w:tcW w:w="655"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046" w:type="dxa"/>
            <w:shd w:val="clear" w:color="000000" w:fill="FFFFFF"/>
            <w:vAlign w:val="center"/>
            <w:hideMark/>
          </w:tcPr>
          <w:p w:rsidR="00790A78" w:rsidRPr="00790A78" w:rsidRDefault="00790A78" w:rsidP="00790A78">
            <w:pPr>
              <w:jc w:val="center"/>
              <w:rPr>
                <w:sz w:val="16"/>
                <w:szCs w:val="16"/>
              </w:rPr>
            </w:pPr>
            <w:r w:rsidRPr="00790A78">
              <w:rPr>
                <w:sz w:val="16"/>
                <w:szCs w:val="16"/>
              </w:rPr>
              <w:t>0,00</w:t>
            </w:r>
          </w:p>
        </w:tc>
        <w:tc>
          <w:tcPr>
            <w:tcW w:w="700"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143" w:type="dxa"/>
            <w:shd w:val="clear" w:color="000000" w:fill="FFFFFF"/>
            <w:vAlign w:val="center"/>
            <w:hideMark/>
          </w:tcPr>
          <w:p w:rsidR="00790A78" w:rsidRPr="00790A78" w:rsidRDefault="00790A78" w:rsidP="00790A78">
            <w:pPr>
              <w:jc w:val="center"/>
              <w:rPr>
                <w:sz w:val="16"/>
                <w:szCs w:val="16"/>
              </w:rPr>
            </w:pPr>
            <w:r w:rsidRPr="00790A78">
              <w:rPr>
                <w:sz w:val="16"/>
                <w:szCs w:val="16"/>
              </w:rPr>
              <w:t>58 766,40</w:t>
            </w:r>
          </w:p>
        </w:tc>
        <w:tc>
          <w:tcPr>
            <w:tcW w:w="709"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992"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703"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r>
      <w:tr w:rsidR="00790A78" w:rsidRPr="00790A78" w:rsidTr="00760E6E">
        <w:trPr>
          <w:trHeight w:val="37"/>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Приро</w:t>
            </w:r>
            <w:proofErr w:type="gramStart"/>
            <w:r w:rsidRPr="00790A78">
              <w:rPr>
                <w:sz w:val="16"/>
                <w:szCs w:val="16"/>
              </w:rPr>
              <w:t>ст к пр</w:t>
            </w:r>
            <w:proofErr w:type="gramEnd"/>
            <w:r w:rsidRPr="00790A78">
              <w:rPr>
                <w:sz w:val="16"/>
                <w:szCs w:val="16"/>
              </w:rPr>
              <w:t>едыдущему бюджетному циклу, %</w:t>
            </w:r>
          </w:p>
        </w:tc>
        <w:tc>
          <w:tcPr>
            <w:tcW w:w="396" w:type="dxa"/>
            <w:shd w:val="clear" w:color="000000" w:fill="FFFFFF"/>
            <w:tcMar>
              <w:left w:w="57" w:type="dxa"/>
              <w:right w:w="57" w:type="dxa"/>
            </w:tcMar>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vAlign w:val="center"/>
            <w:hideMark/>
          </w:tcPr>
          <w:p w:rsidR="00790A78" w:rsidRPr="00790A78" w:rsidRDefault="00790A78" w:rsidP="00790A78">
            <w:pPr>
              <w:jc w:val="center"/>
              <w:rPr>
                <w:sz w:val="16"/>
                <w:szCs w:val="16"/>
              </w:rPr>
            </w:pPr>
            <w:r w:rsidRPr="00790A78">
              <w:rPr>
                <w:sz w:val="16"/>
                <w:szCs w:val="16"/>
              </w:rPr>
              <w:t>102,4</w:t>
            </w:r>
          </w:p>
        </w:tc>
        <w:tc>
          <w:tcPr>
            <w:tcW w:w="655"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046" w:type="dxa"/>
            <w:shd w:val="clear" w:color="000000" w:fill="FFFFFF"/>
            <w:vAlign w:val="center"/>
            <w:hideMark/>
          </w:tcPr>
          <w:p w:rsidR="00790A78" w:rsidRPr="00790A78" w:rsidRDefault="00790A78" w:rsidP="00790A78">
            <w:pPr>
              <w:jc w:val="center"/>
              <w:rPr>
                <w:sz w:val="16"/>
                <w:szCs w:val="16"/>
              </w:rPr>
            </w:pPr>
            <w:r w:rsidRPr="00790A78">
              <w:rPr>
                <w:sz w:val="16"/>
                <w:szCs w:val="16"/>
              </w:rPr>
              <w:t>100,0</w:t>
            </w:r>
          </w:p>
        </w:tc>
        <w:tc>
          <w:tcPr>
            <w:tcW w:w="700"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143" w:type="dxa"/>
            <w:shd w:val="clear" w:color="000000" w:fill="FFFFFF"/>
            <w:vAlign w:val="center"/>
            <w:hideMark/>
          </w:tcPr>
          <w:p w:rsidR="00790A78" w:rsidRPr="00790A78" w:rsidRDefault="00790A78" w:rsidP="00790A78">
            <w:pPr>
              <w:jc w:val="center"/>
              <w:rPr>
                <w:sz w:val="16"/>
                <w:szCs w:val="16"/>
              </w:rPr>
            </w:pPr>
            <w:r w:rsidRPr="00790A78">
              <w:rPr>
                <w:sz w:val="16"/>
                <w:szCs w:val="16"/>
              </w:rPr>
              <w:t>201,5</w:t>
            </w:r>
          </w:p>
        </w:tc>
        <w:tc>
          <w:tcPr>
            <w:tcW w:w="709"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992"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703"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r>
      <w:tr w:rsidR="00790A78" w:rsidRPr="00790A78" w:rsidTr="00760E6E">
        <w:trPr>
          <w:trHeight w:val="37"/>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Иные бюджетные ассигнования</w:t>
            </w:r>
          </w:p>
        </w:tc>
        <w:tc>
          <w:tcPr>
            <w:tcW w:w="396" w:type="dxa"/>
            <w:shd w:val="clear" w:color="000000" w:fill="FFFFFF"/>
            <w:tcMar>
              <w:left w:w="57" w:type="dxa"/>
              <w:right w:w="57" w:type="dxa"/>
            </w:tcMar>
            <w:vAlign w:val="center"/>
            <w:hideMark/>
          </w:tcPr>
          <w:p w:rsidR="00790A78" w:rsidRPr="00790A78" w:rsidRDefault="00790A78" w:rsidP="00790A78">
            <w:pPr>
              <w:jc w:val="center"/>
              <w:rPr>
                <w:sz w:val="16"/>
                <w:szCs w:val="16"/>
              </w:rPr>
            </w:pPr>
            <w:r w:rsidRPr="00790A78">
              <w:rPr>
                <w:sz w:val="16"/>
                <w:szCs w:val="16"/>
              </w:rPr>
              <w:t>800</w:t>
            </w:r>
          </w:p>
        </w:tc>
        <w:tc>
          <w:tcPr>
            <w:tcW w:w="1021"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2 141 149,28</w:t>
            </w:r>
          </w:p>
        </w:tc>
        <w:tc>
          <w:tcPr>
            <w:tcW w:w="655" w:type="dxa"/>
            <w:shd w:val="clear" w:color="000000" w:fill="FFFFFF"/>
            <w:vAlign w:val="center"/>
            <w:hideMark/>
          </w:tcPr>
          <w:p w:rsidR="00790A78" w:rsidRPr="00790A78" w:rsidRDefault="00790A78" w:rsidP="00790A78">
            <w:pPr>
              <w:jc w:val="center"/>
              <w:rPr>
                <w:sz w:val="16"/>
                <w:szCs w:val="16"/>
              </w:rPr>
            </w:pPr>
            <w:r w:rsidRPr="00790A78">
              <w:rPr>
                <w:sz w:val="16"/>
                <w:szCs w:val="16"/>
              </w:rPr>
              <w:t>3,7</w:t>
            </w:r>
          </w:p>
        </w:tc>
        <w:tc>
          <w:tcPr>
            <w:tcW w:w="1046" w:type="dxa"/>
            <w:shd w:val="clear" w:color="000000" w:fill="FFFFFF"/>
            <w:noWrap/>
            <w:vAlign w:val="center"/>
            <w:hideMark/>
          </w:tcPr>
          <w:p w:rsidR="00790A78" w:rsidRPr="00790A78" w:rsidRDefault="00790A78" w:rsidP="00790A78">
            <w:pPr>
              <w:jc w:val="center"/>
              <w:rPr>
                <w:sz w:val="16"/>
                <w:szCs w:val="16"/>
              </w:rPr>
            </w:pPr>
            <w:r w:rsidRPr="00790A78">
              <w:rPr>
                <w:sz w:val="16"/>
                <w:szCs w:val="16"/>
              </w:rPr>
              <w:t>423 959,66</w:t>
            </w:r>
          </w:p>
        </w:tc>
        <w:tc>
          <w:tcPr>
            <w:tcW w:w="700" w:type="dxa"/>
            <w:shd w:val="clear" w:color="000000" w:fill="FFFFFF"/>
            <w:vAlign w:val="center"/>
            <w:hideMark/>
          </w:tcPr>
          <w:p w:rsidR="00790A78" w:rsidRPr="00790A78" w:rsidRDefault="00790A78" w:rsidP="00790A78">
            <w:pPr>
              <w:jc w:val="center"/>
              <w:rPr>
                <w:sz w:val="16"/>
                <w:szCs w:val="16"/>
              </w:rPr>
            </w:pPr>
            <w:r w:rsidRPr="00790A78">
              <w:rPr>
                <w:sz w:val="16"/>
                <w:szCs w:val="16"/>
              </w:rPr>
              <w:t>2,1</w:t>
            </w:r>
          </w:p>
        </w:tc>
        <w:tc>
          <w:tcPr>
            <w:tcW w:w="1143" w:type="dxa"/>
            <w:shd w:val="clear" w:color="000000" w:fill="FFFFFF"/>
            <w:noWrap/>
            <w:vAlign w:val="center"/>
            <w:hideMark/>
          </w:tcPr>
          <w:p w:rsidR="00790A78" w:rsidRPr="00790A78" w:rsidRDefault="00790A78" w:rsidP="00790A78">
            <w:pPr>
              <w:jc w:val="center"/>
              <w:rPr>
                <w:sz w:val="16"/>
                <w:szCs w:val="16"/>
              </w:rPr>
            </w:pPr>
            <w:r w:rsidRPr="00790A78">
              <w:rPr>
                <w:sz w:val="16"/>
                <w:szCs w:val="16"/>
              </w:rPr>
              <w:t>741 731,41</w:t>
            </w:r>
          </w:p>
        </w:tc>
        <w:tc>
          <w:tcPr>
            <w:tcW w:w="709" w:type="dxa"/>
            <w:shd w:val="clear" w:color="000000" w:fill="FFFFFF"/>
            <w:vAlign w:val="center"/>
            <w:hideMark/>
          </w:tcPr>
          <w:p w:rsidR="00790A78" w:rsidRPr="00790A78" w:rsidRDefault="00790A78" w:rsidP="00790A78">
            <w:pPr>
              <w:jc w:val="center"/>
              <w:rPr>
                <w:sz w:val="16"/>
                <w:szCs w:val="16"/>
              </w:rPr>
            </w:pPr>
            <w:r w:rsidRPr="00790A78">
              <w:rPr>
                <w:sz w:val="16"/>
                <w:szCs w:val="16"/>
              </w:rPr>
              <w:t>4,0</w:t>
            </w:r>
          </w:p>
        </w:tc>
        <w:tc>
          <w:tcPr>
            <w:tcW w:w="992" w:type="dxa"/>
            <w:shd w:val="clear" w:color="000000" w:fill="FFFFFF"/>
            <w:noWrap/>
            <w:vAlign w:val="center"/>
            <w:hideMark/>
          </w:tcPr>
          <w:p w:rsidR="00790A78" w:rsidRPr="00790A78" w:rsidRDefault="00790A78" w:rsidP="00790A78">
            <w:pPr>
              <w:jc w:val="center"/>
              <w:rPr>
                <w:sz w:val="16"/>
                <w:szCs w:val="16"/>
              </w:rPr>
            </w:pPr>
            <w:r w:rsidRPr="00790A78">
              <w:rPr>
                <w:sz w:val="16"/>
                <w:szCs w:val="16"/>
              </w:rPr>
              <w:t>975 458,21</w:t>
            </w:r>
          </w:p>
        </w:tc>
        <w:tc>
          <w:tcPr>
            <w:tcW w:w="703" w:type="dxa"/>
            <w:shd w:val="clear" w:color="000000" w:fill="FFFFFF"/>
            <w:vAlign w:val="center"/>
            <w:hideMark/>
          </w:tcPr>
          <w:p w:rsidR="00790A78" w:rsidRPr="00790A78" w:rsidRDefault="00790A78" w:rsidP="00790A78">
            <w:pPr>
              <w:jc w:val="center"/>
              <w:rPr>
                <w:sz w:val="16"/>
                <w:szCs w:val="16"/>
              </w:rPr>
            </w:pPr>
            <w:r w:rsidRPr="00790A78">
              <w:rPr>
                <w:sz w:val="16"/>
                <w:szCs w:val="16"/>
              </w:rPr>
              <w:t>5,0</w:t>
            </w:r>
          </w:p>
        </w:tc>
      </w:tr>
      <w:tr w:rsidR="00790A78" w:rsidRPr="00790A78" w:rsidTr="00760E6E">
        <w:trPr>
          <w:trHeight w:val="37"/>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Расходы за 2020-2022 годы (РД №546)</w:t>
            </w:r>
          </w:p>
        </w:tc>
        <w:tc>
          <w:tcPr>
            <w:tcW w:w="396" w:type="dxa"/>
            <w:shd w:val="clear" w:color="000000" w:fill="FFFFFF"/>
            <w:tcMar>
              <w:left w:w="57" w:type="dxa"/>
              <w:right w:w="57" w:type="dxa"/>
            </w:tcMar>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2 799 938,17</w:t>
            </w:r>
          </w:p>
        </w:tc>
        <w:tc>
          <w:tcPr>
            <w:tcW w:w="655" w:type="dxa"/>
            <w:shd w:val="clear" w:color="000000" w:fill="FFFFFF"/>
            <w:vAlign w:val="center"/>
            <w:hideMark/>
          </w:tcPr>
          <w:p w:rsidR="00790A78" w:rsidRPr="00790A78" w:rsidRDefault="00790A78" w:rsidP="00790A78">
            <w:pPr>
              <w:jc w:val="center"/>
              <w:rPr>
                <w:i/>
                <w:iCs/>
                <w:sz w:val="16"/>
                <w:szCs w:val="16"/>
              </w:rPr>
            </w:pPr>
            <w:r w:rsidRPr="00790A78">
              <w:rPr>
                <w:i/>
                <w:iCs/>
                <w:sz w:val="16"/>
                <w:szCs w:val="16"/>
              </w:rPr>
              <w:t>4,7</w:t>
            </w:r>
          </w:p>
        </w:tc>
        <w:tc>
          <w:tcPr>
            <w:tcW w:w="1046" w:type="dxa"/>
            <w:shd w:val="clear" w:color="000000" w:fill="FFFFFF"/>
            <w:noWrap/>
            <w:vAlign w:val="center"/>
            <w:hideMark/>
          </w:tcPr>
          <w:p w:rsidR="00790A78" w:rsidRPr="00790A78" w:rsidRDefault="00790A78" w:rsidP="00790A78">
            <w:pPr>
              <w:jc w:val="center"/>
              <w:rPr>
                <w:sz w:val="16"/>
                <w:szCs w:val="16"/>
              </w:rPr>
            </w:pPr>
            <w:r w:rsidRPr="00790A78">
              <w:rPr>
                <w:sz w:val="16"/>
                <w:szCs w:val="16"/>
              </w:rPr>
              <w:t>733 051,40</w:t>
            </w:r>
          </w:p>
        </w:tc>
        <w:tc>
          <w:tcPr>
            <w:tcW w:w="700" w:type="dxa"/>
            <w:shd w:val="clear" w:color="000000" w:fill="FFFFFF"/>
            <w:vAlign w:val="center"/>
            <w:hideMark/>
          </w:tcPr>
          <w:p w:rsidR="00790A78" w:rsidRPr="00790A78" w:rsidRDefault="00790A78" w:rsidP="00790A78">
            <w:pPr>
              <w:jc w:val="center"/>
              <w:rPr>
                <w:i/>
                <w:iCs/>
                <w:sz w:val="16"/>
                <w:szCs w:val="16"/>
              </w:rPr>
            </w:pPr>
            <w:r w:rsidRPr="00790A78">
              <w:rPr>
                <w:i/>
                <w:iCs/>
                <w:sz w:val="16"/>
                <w:szCs w:val="16"/>
              </w:rPr>
              <w:t>3,9</w:t>
            </w:r>
          </w:p>
        </w:tc>
        <w:tc>
          <w:tcPr>
            <w:tcW w:w="1143" w:type="dxa"/>
            <w:shd w:val="clear" w:color="000000" w:fill="FFFFFF"/>
            <w:noWrap/>
            <w:vAlign w:val="center"/>
            <w:hideMark/>
          </w:tcPr>
          <w:p w:rsidR="00790A78" w:rsidRPr="00790A78" w:rsidRDefault="00790A78" w:rsidP="00790A78">
            <w:pPr>
              <w:jc w:val="center"/>
              <w:rPr>
                <w:sz w:val="16"/>
                <w:szCs w:val="16"/>
              </w:rPr>
            </w:pPr>
            <w:r w:rsidRPr="00790A78">
              <w:rPr>
                <w:sz w:val="16"/>
                <w:szCs w:val="16"/>
              </w:rPr>
              <w:t>1 546 166,52</w:t>
            </w:r>
          </w:p>
        </w:tc>
        <w:tc>
          <w:tcPr>
            <w:tcW w:w="709" w:type="dxa"/>
            <w:shd w:val="clear" w:color="000000" w:fill="FFFFFF"/>
            <w:vAlign w:val="center"/>
            <w:hideMark/>
          </w:tcPr>
          <w:p w:rsidR="00790A78" w:rsidRPr="00790A78" w:rsidRDefault="00790A78" w:rsidP="00790A78">
            <w:pPr>
              <w:jc w:val="center"/>
              <w:rPr>
                <w:i/>
                <w:iCs/>
                <w:sz w:val="16"/>
                <w:szCs w:val="16"/>
              </w:rPr>
            </w:pPr>
            <w:r w:rsidRPr="00790A78">
              <w:rPr>
                <w:i/>
                <w:iCs/>
                <w:sz w:val="16"/>
                <w:szCs w:val="16"/>
              </w:rPr>
              <w:t>8,3</w:t>
            </w:r>
          </w:p>
        </w:tc>
        <w:tc>
          <w:tcPr>
            <w:tcW w:w="992" w:type="dxa"/>
            <w:shd w:val="clear" w:color="000000" w:fill="FFFFFF"/>
            <w:noWrap/>
            <w:vAlign w:val="center"/>
            <w:hideMark/>
          </w:tcPr>
          <w:p w:rsidR="00790A78" w:rsidRPr="00790A78" w:rsidRDefault="00790A78" w:rsidP="00790A78">
            <w:pPr>
              <w:jc w:val="center"/>
              <w:rPr>
                <w:sz w:val="16"/>
                <w:szCs w:val="16"/>
              </w:rPr>
            </w:pPr>
            <w:r w:rsidRPr="00790A78">
              <w:rPr>
                <w:sz w:val="16"/>
                <w:szCs w:val="16"/>
              </w:rPr>
              <w:t> </w:t>
            </w:r>
          </w:p>
        </w:tc>
        <w:tc>
          <w:tcPr>
            <w:tcW w:w="703"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r>
      <w:tr w:rsidR="00790A78" w:rsidRPr="00790A78" w:rsidTr="00760E6E">
        <w:trPr>
          <w:trHeight w:val="539"/>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Приро</w:t>
            </w:r>
            <w:proofErr w:type="gramStart"/>
            <w:r w:rsidRPr="00790A78">
              <w:rPr>
                <w:sz w:val="16"/>
                <w:szCs w:val="16"/>
              </w:rPr>
              <w:t>ст к пр</w:t>
            </w:r>
            <w:proofErr w:type="gramEnd"/>
            <w:r w:rsidRPr="00790A78">
              <w:rPr>
                <w:sz w:val="16"/>
                <w:szCs w:val="16"/>
              </w:rPr>
              <w:t>едыдущему бюджетному циклу, тыс. руб.</w:t>
            </w:r>
          </w:p>
        </w:tc>
        <w:tc>
          <w:tcPr>
            <w:tcW w:w="396" w:type="dxa"/>
            <w:shd w:val="clear" w:color="000000" w:fill="FFFFFF"/>
            <w:tcMar>
              <w:left w:w="57" w:type="dxa"/>
              <w:right w:w="57" w:type="dxa"/>
            </w:tcMar>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vAlign w:val="center"/>
            <w:hideMark/>
          </w:tcPr>
          <w:p w:rsidR="00790A78" w:rsidRPr="00790A78" w:rsidRDefault="00790A78" w:rsidP="00790A78">
            <w:pPr>
              <w:jc w:val="center"/>
              <w:rPr>
                <w:sz w:val="16"/>
                <w:szCs w:val="16"/>
              </w:rPr>
            </w:pPr>
            <w:r w:rsidRPr="00790A78">
              <w:rPr>
                <w:sz w:val="16"/>
                <w:szCs w:val="16"/>
              </w:rPr>
              <w:t>-658 788,89</w:t>
            </w:r>
          </w:p>
        </w:tc>
        <w:tc>
          <w:tcPr>
            <w:tcW w:w="655" w:type="dxa"/>
            <w:shd w:val="clear" w:color="000000" w:fill="FFFFFF"/>
            <w:vAlign w:val="center"/>
            <w:hideMark/>
          </w:tcPr>
          <w:p w:rsidR="00790A78" w:rsidRPr="00790A78" w:rsidRDefault="00790A78" w:rsidP="00790A78">
            <w:pPr>
              <w:jc w:val="center"/>
              <w:rPr>
                <w:sz w:val="16"/>
                <w:szCs w:val="16"/>
              </w:rPr>
            </w:pPr>
            <w:r w:rsidRPr="00790A78">
              <w:rPr>
                <w:sz w:val="16"/>
                <w:szCs w:val="16"/>
              </w:rPr>
              <w:t>,</w:t>
            </w:r>
          </w:p>
        </w:tc>
        <w:tc>
          <w:tcPr>
            <w:tcW w:w="1046" w:type="dxa"/>
            <w:shd w:val="clear" w:color="000000" w:fill="FFFFFF"/>
            <w:vAlign w:val="center"/>
            <w:hideMark/>
          </w:tcPr>
          <w:p w:rsidR="00790A78" w:rsidRPr="00790A78" w:rsidRDefault="00790A78" w:rsidP="00790A78">
            <w:pPr>
              <w:jc w:val="center"/>
              <w:rPr>
                <w:sz w:val="16"/>
                <w:szCs w:val="16"/>
              </w:rPr>
            </w:pPr>
            <w:r w:rsidRPr="00790A78">
              <w:rPr>
                <w:sz w:val="16"/>
                <w:szCs w:val="16"/>
              </w:rPr>
              <w:t>-309 091,74</w:t>
            </w:r>
          </w:p>
        </w:tc>
        <w:tc>
          <w:tcPr>
            <w:tcW w:w="700" w:type="dxa"/>
            <w:shd w:val="clear" w:color="000000" w:fill="FFFFFF"/>
            <w:vAlign w:val="center"/>
            <w:hideMark/>
          </w:tcPr>
          <w:p w:rsidR="00790A78" w:rsidRPr="00790A78" w:rsidRDefault="00790A78" w:rsidP="00790A78">
            <w:pPr>
              <w:jc w:val="center"/>
              <w:rPr>
                <w:sz w:val="16"/>
                <w:szCs w:val="16"/>
              </w:rPr>
            </w:pPr>
            <w:r w:rsidRPr="00790A78">
              <w:rPr>
                <w:sz w:val="16"/>
                <w:szCs w:val="16"/>
              </w:rPr>
              <w:t>-0,02</w:t>
            </w:r>
          </w:p>
        </w:tc>
        <w:tc>
          <w:tcPr>
            <w:tcW w:w="1143" w:type="dxa"/>
            <w:shd w:val="clear" w:color="000000" w:fill="FFFFFF"/>
            <w:vAlign w:val="center"/>
            <w:hideMark/>
          </w:tcPr>
          <w:p w:rsidR="00790A78" w:rsidRPr="00790A78" w:rsidRDefault="00790A78" w:rsidP="00790A78">
            <w:pPr>
              <w:jc w:val="center"/>
              <w:rPr>
                <w:sz w:val="16"/>
                <w:szCs w:val="16"/>
              </w:rPr>
            </w:pPr>
            <w:r w:rsidRPr="00790A78">
              <w:rPr>
                <w:sz w:val="16"/>
                <w:szCs w:val="16"/>
              </w:rPr>
              <w:t>-804 435,11</w:t>
            </w:r>
          </w:p>
        </w:tc>
        <w:tc>
          <w:tcPr>
            <w:tcW w:w="709"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992"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703"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r>
      <w:tr w:rsidR="00790A78" w:rsidRPr="00790A78" w:rsidTr="00760E6E">
        <w:trPr>
          <w:trHeight w:val="278"/>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Приро</w:t>
            </w:r>
            <w:proofErr w:type="gramStart"/>
            <w:r w:rsidRPr="00790A78">
              <w:rPr>
                <w:sz w:val="16"/>
                <w:szCs w:val="16"/>
              </w:rPr>
              <w:t>ст к пр</w:t>
            </w:r>
            <w:proofErr w:type="gramEnd"/>
            <w:r w:rsidRPr="00790A78">
              <w:rPr>
                <w:sz w:val="16"/>
                <w:szCs w:val="16"/>
              </w:rPr>
              <w:t>едыдущему бюджетному циклу, %</w:t>
            </w:r>
          </w:p>
        </w:tc>
        <w:tc>
          <w:tcPr>
            <w:tcW w:w="396"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vAlign w:val="center"/>
            <w:hideMark/>
          </w:tcPr>
          <w:p w:rsidR="00790A78" w:rsidRPr="00790A78" w:rsidRDefault="00790A78" w:rsidP="00790A78">
            <w:pPr>
              <w:jc w:val="center"/>
              <w:rPr>
                <w:sz w:val="16"/>
                <w:szCs w:val="16"/>
              </w:rPr>
            </w:pPr>
            <w:r w:rsidRPr="00790A78">
              <w:rPr>
                <w:sz w:val="16"/>
                <w:szCs w:val="16"/>
              </w:rPr>
              <w:t>76,5</w:t>
            </w:r>
          </w:p>
        </w:tc>
        <w:tc>
          <w:tcPr>
            <w:tcW w:w="655"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046" w:type="dxa"/>
            <w:shd w:val="clear" w:color="000000" w:fill="FFFFFF"/>
            <w:vAlign w:val="center"/>
            <w:hideMark/>
          </w:tcPr>
          <w:p w:rsidR="00790A78" w:rsidRPr="00790A78" w:rsidRDefault="00790A78" w:rsidP="00790A78">
            <w:pPr>
              <w:jc w:val="center"/>
              <w:rPr>
                <w:sz w:val="16"/>
                <w:szCs w:val="16"/>
              </w:rPr>
            </w:pPr>
            <w:r w:rsidRPr="00790A78">
              <w:rPr>
                <w:sz w:val="16"/>
                <w:szCs w:val="16"/>
              </w:rPr>
              <w:t>57,8</w:t>
            </w:r>
          </w:p>
        </w:tc>
        <w:tc>
          <w:tcPr>
            <w:tcW w:w="700"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143" w:type="dxa"/>
            <w:shd w:val="clear" w:color="000000" w:fill="FFFFFF"/>
            <w:vAlign w:val="center"/>
            <w:hideMark/>
          </w:tcPr>
          <w:p w:rsidR="00790A78" w:rsidRPr="00790A78" w:rsidRDefault="00790A78" w:rsidP="00790A78">
            <w:pPr>
              <w:jc w:val="center"/>
              <w:rPr>
                <w:sz w:val="16"/>
                <w:szCs w:val="16"/>
              </w:rPr>
            </w:pPr>
            <w:r w:rsidRPr="00790A78">
              <w:rPr>
                <w:sz w:val="16"/>
                <w:szCs w:val="16"/>
              </w:rPr>
              <w:t>48,0</w:t>
            </w:r>
          </w:p>
        </w:tc>
        <w:tc>
          <w:tcPr>
            <w:tcW w:w="709"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992"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703"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r>
      <w:tr w:rsidR="00790A78" w:rsidRPr="00790A78" w:rsidTr="00760E6E">
        <w:trPr>
          <w:trHeight w:val="37"/>
        </w:trPr>
        <w:tc>
          <w:tcPr>
            <w:tcW w:w="1980" w:type="dxa"/>
            <w:shd w:val="clear" w:color="000000" w:fill="FFFFFF"/>
            <w:vAlign w:val="center"/>
            <w:hideMark/>
          </w:tcPr>
          <w:p w:rsidR="00790A78" w:rsidRPr="00790A78" w:rsidRDefault="00790A78" w:rsidP="00790A78">
            <w:pPr>
              <w:rPr>
                <w:b/>
                <w:bCs/>
                <w:sz w:val="16"/>
                <w:szCs w:val="16"/>
              </w:rPr>
            </w:pPr>
            <w:r w:rsidRPr="00790A78">
              <w:rPr>
                <w:b/>
                <w:bCs/>
                <w:sz w:val="16"/>
                <w:szCs w:val="16"/>
              </w:rPr>
              <w:t>РАСХОДЫ ВСЕГО</w:t>
            </w:r>
          </w:p>
        </w:tc>
        <w:tc>
          <w:tcPr>
            <w:tcW w:w="396" w:type="dxa"/>
            <w:shd w:val="clear" w:color="000000" w:fill="FFFFFF"/>
            <w:vAlign w:val="center"/>
            <w:hideMark/>
          </w:tcPr>
          <w:p w:rsidR="00790A78" w:rsidRPr="00790A78" w:rsidRDefault="00790A78" w:rsidP="00790A78">
            <w:pPr>
              <w:jc w:val="center"/>
              <w:rPr>
                <w:b/>
                <w:bCs/>
                <w:sz w:val="16"/>
                <w:szCs w:val="16"/>
              </w:rPr>
            </w:pPr>
            <w:r w:rsidRPr="00790A78">
              <w:rPr>
                <w:b/>
                <w:bCs/>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b/>
                <w:bCs/>
                <w:sz w:val="16"/>
                <w:szCs w:val="16"/>
              </w:rPr>
            </w:pPr>
            <w:r w:rsidRPr="00790A78">
              <w:rPr>
                <w:b/>
                <w:bCs/>
                <w:sz w:val="16"/>
                <w:szCs w:val="16"/>
              </w:rPr>
              <w:t>57 865 053,16</w:t>
            </w:r>
          </w:p>
        </w:tc>
        <w:tc>
          <w:tcPr>
            <w:tcW w:w="655" w:type="dxa"/>
            <w:shd w:val="clear" w:color="000000" w:fill="FFFFFF"/>
            <w:tcMar>
              <w:left w:w="28" w:type="dxa"/>
              <w:right w:w="28" w:type="dxa"/>
            </w:tcMar>
            <w:vAlign w:val="center"/>
            <w:hideMark/>
          </w:tcPr>
          <w:p w:rsidR="00790A78" w:rsidRPr="00790A78" w:rsidRDefault="00790A78" w:rsidP="00790A78">
            <w:pPr>
              <w:jc w:val="center"/>
              <w:rPr>
                <w:b/>
                <w:bCs/>
                <w:sz w:val="16"/>
                <w:szCs w:val="16"/>
              </w:rPr>
            </w:pPr>
            <w:r w:rsidRPr="00790A78">
              <w:rPr>
                <w:b/>
                <w:bCs/>
                <w:sz w:val="16"/>
                <w:szCs w:val="16"/>
              </w:rPr>
              <w:t> </w:t>
            </w:r>
          </w:p>
        </w:tc>
        <w:tc>
          <w:tcPr>
            <w:tcW w:w="1046" w:type="dxa"/>
            <w:shd w:val="clear" w:color="000000" w:fill="FFFFFF"/>
            <w:tcMar>
              <w:left w:w="28" w:type="dxa"/>
              <w:right w:w="28" w:type="dxa"/>
            </w:tcMar>
            <w:vAlign w:val="center"/>
            <w:hideMark/>
          </w:tcPr>
          <w:p w:rsidR="00790A78" w:rsidRPr="00790A78" w:rsidRDefault="00790A78" w:rsidP="00790A78">
            <w:pPr>
              <w:jc w:val="center"/>
              <w:rPr>
                <w:b/>
                <w:bCs/>
                <w:sz w:val="16"/>
                <w:szCs w:val="16"/>
              </w:rPr>
            </w:pPr>
            <w:r w:rsidRPr="00790A78">
              <w:rPr>
                <w:b/>
                <w:bCs/>
                <w:sz w:val="16"/>
                <w:szCs w:val="16"/>
              </w:rPr>
              <w:t>19 765 732,14</w:t>
            </w:r>
          </w:p>
        </w:tc>
        <w:tc>
          <w:tcPr>
            <w:tcW w:w="700" w:type="dxa"/>
            <w:shd w:val="clear" w:color="000000" w:fill="FFFFFF"/>
            <w:tcMar>
              <w:left w:w="28" w:type="dxa"/>
              <w:right w:w="28" w:type="dxa"/>
            </w:tcMar>
            <w:vAlign w:val="center"/>
            <w:hideMark/>
          </w:tcPr>
          <w:p w:rsidR="00790A78" w:rsidRPr="00790A78" w:rsidRDefault="00790A78" w:rsidP="00790A78">
            <w:pPr>
              <w:jc w:val="center"/>
              <w:rPr>
                <w:b/>
                <w:bCs/>
                <w:sz w:val="16"/>
                <w:szCs w:val="16"/>
              </w:rPr>
            </w:pPr>
            <w:r w:rsidRPr="00790A78">
              <w:rPr>
                <w:b/>
                <w:bCs/>
                <w:sz w:val="16"/>
                <w:szCs w:val="16"/>
              </w:rPr>
              <w:t> </w:t>
            </w:r>
          </w:p>
        </w:tc>
        <w:tc>
          <w:tcPr>
            <w:tcW w:w="1143" w:type="dxa"/>
            <w:shd w:val="clear" w:color="000000" w:fill="FFFFFF"/>
            <w:tcMar>
              <w:left w:w="28" w:type="dxa"/>
              <w:right w:w="28" w:type="dxa"/>
            </w:tcMar>
            <w:vAlign w:val="center"/>
            <w:hideMark/>
          </w:tcPr>
          <w:p w:rsidR="00790A78" w:rsidRPr="00790A78" w:rsidRDefault="00790A78" w:rsidP="00790A78">
            <w:pPr>
              <w:jc w:val="center"/>
              <w:rPr>
                <w:b/>
                <w:bCs/>
                <w:sz w:val="16"/>
                <w:szCs w:val="16"/>
              </w:rPr>
            </w:pPr>
            <w:r w:rsidRPr="00790A78">
              <w:rPr>
                <w:b/>
                <w:bCs/>
                <w:sz w:val="16"/>
                <w:szCs w:val="16"/>
              </w:rPr>
              <w:t>18 676 352,62</w:t>
            </w:r>
          </w:p>
        </w:tc>
        <w:tc>
          <w:tcPr>
            <w:tcW w:w="709" w:type="dxa"/>
            <w:shd w:val="clear" w:color="000000" w:fill="FFFFFF"/>
            <w:tcMar>
              <w:left w:w="28" w:type="dxa"/>
              <w:right w:w="28" w:type="dxa"/>
            </w:tcMar>
            <w:vAlign w:val="center"/>
            <w:hideMark/>
          </w:tcPr>
          <w:p w:rsidR="00790A78" w:rsidRPr="00790A78" w:rsidRDefault="00790A78" w:rsidP="00790A78">
            <w:pPr>
              <w:jc w:val="center"/>
              <w:rPr>
                <w:b/>
                <w:bCs/>
                <w:sz w:val="16"/>
                <w:szCs w:val="16"/>
              </w:rPr>
            </w:pPr>
            <w:r w:rsidRPr="00790A78">
              <w:rPr>
                <w:b/>
                <w:bCs/>
                <w:sz w:val="16"/>
                <w:szCs w:val="16"/>
              </w:rPr>
              <w:t> </w:t>
            </w:r>
          </w:p>
        </w:tc>
        <w:tc>
          <w:tcPr>
            <w:tcW w:w="992" w:type="dxa"/>
            <w:shd w:val="clear" w:color="000000" w:fill="FFFFFF"/>
            <w:tcMar>
              <w:left w:w="28" w:type="dxa"/>
              <w:right w:w="28" w:type="dxa"/>
            </w:tcMar>
            <w:vAlign w:val="center"/>
            <w:hideMark/>
          </w:tcPr>
          <w:p w:rsidR="00790A78" w:rsidRPr="00790A78" w:rsidRDefault="00790A78" w:rsidP="00790A78">
            <w:pPr>
              <w:jc w:val="center"/>
              <w:rPr>
                <w:b/>
                <w:bCs/>
                <w:sz w:val="16"/>
                <w:szCs w:val="16"/>
              </w:rPr>
            </w:pPr>
            <w:r w:rsidRPr="00790A78">
              <w:rPr>
                <w:b/>
                <w:bCs/>
                <w:sz w:val="16"/>
                <w:szCs w:val="16"/>
              </w:rPr>
              <w:t>19 422 968,40</w:t>
            </w:r>
          </w:p>
        </w:tc>
        <w:tc>
          <w:tcPr>
            <w:tcW w:w="703" w:type="dxa"/>
            <w:shd w:val="clear" w:color="000000" w:fill="FFFFFF"/>
            <w:vAlign w:val="center"/>
            <w:hideMark/>
          </w:tcPr>
          <w:p w:rsidR="00790A78" w:rsidRPr="00790A78" w:rsidRDefault="00790A78" w:rsidP="00790A78">
            <w:pPr>
              <w:jc w:val="center"/>
              <w:rPr>
                <w:b/>
                <w:bCs/>
                <w:sz w:val="16"/>
                <w:szCs w:val="16"/>
              </w:rPr>
            </w:pPr>
            <w:r w:rsidRPr="00790A78">
              <w:rPr>
                <w:b/>
                <w:bCs/>
                <w:sz w:val="16"/>
                <w:szCs w:val="16"/>
              </w:rPr>
              <w:t> </w:t>
            </w:r>
          </w:p>
        </w:tc>
      </w:tr>
      <w:tr w:rsidR="00790A78" w:rsidRPr="00790A78" w:rsidTr="00760E6E">
        <w:trPr>
          <w:trHeight w:val="378"/>
        </w:trPr>
        <w:tc>
          <w:tcPr>
            <w:tcW w:w="1980" w:type="dxa"/>
            <w:shd w:val="clear" w:color="000000" w:fill="FFFFFF"/>
            <w:vAlign w:val="center"/>
            <w:hideMark/>
          </w:tcPr>
          <w:p w:rsidR="00790A78" w:rsidRPr="00790A78" w:rsidRDefault="00790A78" w:rsidP="00790A78">
            <w:pPr>
              <w:rPr>
                <w:i/>
                <w:iCs/>
                <w:sz w:val="16"/>
                <w:szCs w:val="16"/>
              </w:rPr>
            </w:pPr>
            <w:r w:rsidRPr="00790A78">
              <w:rPr>
                <w:i/>
                <w:iCs/>
                <w:sz w:val="16"/>
                <w:szCs w:val="16"/>
              </w:rPr>
              <w:lastRenderedPageBreak/>
              <w:t>Расходы за 2020-2022 годы (РД №546)</w:t>
            </w:r>
          </w:p>
        </w:tc>
        <w:tc>
          <w:tcPr>
            <w:tcW w:w="396" w:type="dxa"/>
            <w:shd w:val="clear" w:color="000000" w:fill="FFFFFF"/>
            <w:vAlign w:val="center"/>
            <w:hideMark/>
          </w:tcPr>
          <w:p w:rsidR="00790A78" w:rsidRPr="00790A78" w:rsidRDefault="00790A78" w:rsidP="00790A78">
            <w:pPr>
              <w:jc w:val="center"/>
              <w:rPr>
                <w:i/>
                <w:iCs/>
                <w:sz w:val="16"/>
                <w:szCs w:val="16"/>
              </w:rPr>
            </w:pPr>
            <w:r w:rsidRPr="00790A78">
              <w:rPr>
                <w:i/>
                <w:iCs/>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59 573 587,13</w:t>
            </w:r>
          </w:p>
        </w:tc>
        <w:tc>
          <w:tcPr>
            <w:tcW w:w="655"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 </w:t>
            </w:r>
          </w:p>
        </w:tc>
        <w:tc>
          <w:tcPr>
            <w:tcW w:w="1046"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19 005 664,68</w:t>
            </w:r>
          </w:p>
        </w:tc>
        <w:tc>
          <w:tcPr>
            <w:tcW w:w="700"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 </w:t>
            </w:r>
          </w:p>
        </w:tc>
        <w:tc>
          <w:tcPr>
            <w:tcW w:w="1143"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18 667 825,42</w:t>
            </w:r>
          </w:p>
        </w:tc>
        <w:tc>
          <w:tcPr>
            <w:tcW w:w="709"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 </w:t>
            </w:r>
          </w:p>
        </w:tc>
        <w:tc>
          <w:tcPr>
            <w:tcW w:w="992" w:type="dxa"/>
            <w:shd w:val="clear" w:color="000000" w:fill="FFFFFF"/>
            <w:tcMar>
              <w:left w:w="28" w:type="dxa"/>
              <w:right w:w="28" w:type="dxa"/>
            </w:tcMar>
            <w:vAlign w:val="center"/>
            <w:hideMark/>
          </w:tcPr>
          <w:p w:rsidR="00790A78" w:rsidRPr="00790A78" w:rsidRDefault="00790A78" w:rsidP="00790A78">
            <w:pPr>
              <w:jc w:val="center"/>
              <w:rPr>
                <w:i/>
                <w:iCs/>
                <w:sz w:val="16"/>
                <w:szCs w:val="16"/>
              </w:rPr>
            </w:pPr>
            <w:r w:rsidRPr="00790A78">
              <w:rPr>
                <w:i/>
                <w:iCs/>
                <w:sz w:val="16"/>
                <w:szCs w:val="16"/>
              </w:rPr>
              <w:t> </w:t>
            </w:r>
          </w:p>
        </w:tc>
        <w:tc>
          <w:tcPr>
            <w:tcW w:w="703" w:type="dxa"/>
            <w:shd w:val="clear" w:color="000000" w:fill="FFFFFF"/>
            <w:vAlign w:val="center"/>
            <w:hideMark/>
          </w:tcPr>
          <w:p w:rsidR="00790A78" w:rsidRPr="00790A78" w:rsidRDefault="00790A78" w:rsidP="00790A78">
            <w:pPr>
              <w:jc w:val="center"/>
              <w:rPr>
                <w:i/>
                <w:iCs/>
                <w:sz w:val="16"/>
                <w:szCs w:val="16"/>
              </w:rPr>
            </w:pPr>
            <w:r w:rsidRPr="00790A78">
              <w:rPr>
                <w:i/>
                <w:iCs/>
                <w:sz w:val="16"/>
                <w:szCs w:val="16"/>
              </w:rPr>
              <w:t> </w:t>
            </w:r>
          </w:p>
        </w:tc>
      </w:tr>
      <w:tr w:rsidR="00790A78" w:rsidRPr="00790A78" w:rsidTr="00760E6E">
        <w:trPr>
          <w:trHeight w:val="37"/>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Приро</w:t>
            </w:r>
            <w:proofErr w:type="gramStart"/>
            <w:r w:rsidRPr="00790A78">
              <w:rPr>
                <w:sz w:val="16"/>
                <w:szCs w:val="16"/>
              </w:rPr>
              <w:t>ст к пр</w:t>
            </w:r>
            <w:proofErr w:type="gramEnd"/>
            <w:r w:rsidRPr="00790A78">
              <w:rPr>
                <w:sz w:val="16"/>
                <w:szCs w:val="16"/>
              </w:rPr>
              <w:t>едыдущему бюджетному циклу, тыс. руб.</w:t>
            </w:r>
          </w:p>
        </w:tc>
        <w:tc>
          <w:tcPr>
            <w:tcW w:w="396"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-1 708 533,97</w:t>
            </w:r>
          </w:p>
        </w:tc>
        <w:tc>
          <w:tcPr>
            <w:tcW w:w="655"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1046"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760 067,46</w:t>
            </w:r>
          </w:p>
        </w:tc>
        <w:tc>
          <w:tcPr>
            <w:tcW w:w="700"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1143"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8 527,20</w:t>
            </w:r>
          </w:p>
        </w:tc>
        <w:tc>
          <w:tcPr>
            <w:tcW w:w="709"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992" w:type="dxa"/>
            <w:shd w:val="clear" w:color="000000" w:fill="FFFFFF"/>
            <w:tcMar>
              <w:left w:w="28" w:type="dxa"/>
              <w:right w:w="28" w:type="dxa"/>
            </w:tcMar>
            <w:vAlign w:val="center"/>
            <w:hideMark/>
          </w:tcPr>
          <w:p w:rsidR="00790A78" w:rsidRPr="00790A78" w:rsidRDefault="00790A78" w:rsidP="00790A78">
            <w:pPr>
              <w:jc w:val="center"/>
              <w:rPr>
                <w:sz w:val="16"/>
                <w:szCs w:val="16"/>
              </w:rPr>
            </w:pPr>
            <w:r w:rsidRPr="00790A78">
              <w:rPr>
                <w:sz w:val="16"/>
                <w:szCs w:val="16"/>
              </w:rPr>
              <w:t> </w:t>
            </w:r>
          </w:p>
        </w:tc>
        <w:tc>
          <w:tcPr>
            <w:tcW w:w="703"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r>
      <w:tr w:rsidR="00790A78" w:rsidRPr="00790A78" w:rsidTr="00760E6E">
        <w:trPr>
          <w:trHeight w:val="37"/>
        </w:trPr>
        <w:tc>
          <w:tcPr>
            <w:tcW w:w="1980" w:type="dxa"/>
            <w:shd w:val="clear" w:color="000000" w:fill="FFFFFF"/>
            <w:vAlign w:val="center"/>
            <w:hideMark/>
          </w:tcPr>
          <w:p w:rsidR="00790A78" w:rsidRPr="00790A78" w:rsidRDefault="00790A78" w:rsidP="00790A78">
            <w:pPr>
              <w:rPr>
                <w:sz w:val="16"/>
                <w:szCs w:val="16"/>
              </w:rPr>
            </w:pPr>
            <w:r w:rsidRPr="00790A78">
              <w:rPr>
                <w:sz w:val="16"/>
                <w:szCs w:val="16"/>
              </w:rPr>
              <w:t>Приро</w:t>
            </w:r>
            <w:proofErr w:type="gramStart"/>
            <w:r w:rsidRPr="00790A78">
              <w:rPr>
                <w:sz w:val="16"/>
                <w:szCs w:val="16"/>
              </w:rPr>
              <w:t>ст к пр</w:t>
            </w:r>
            <w:proofErr w:type="gramEnd"/>
            <w:r w:rsidRPr="00790A78">
              <w:rPr>
                <w:sz w:val="16"/>
                <w:szCs w:val="16"/>
              </w:rPr>
              <w:t>едыдущему бюджетному циклу, %</w:t>
            </w:r>
          </w:p>
        </w:tc>
        <w:tc>
          <w:tcPr>
            <w:tcW w:w="396"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021" w:type="dxa"/>
            <w:shd w:val="clear" w:color="000000" w:fill="FFFFFF"/>
            <w:vAlign w:val="center"/>
            <w:hideMark/>
          </w:tcPr>
          <w:p w:rsidR="00790A78" w:rsidRPr="00790A78" w:rsidRDefault="00790A78" w:rsidP="00790A78">
            <w:pPr>
              <w:jc w:val="center"/>
              <w:rPr>
                <w:sz w:val="16"/>
                <w:szCs w:val="16"/>
              </w:rPr>
            </w:pPr>
            <w:r w:rsidRPr="00790A78">
              <w:rPr>
                <w:sz w:val="16"/>
                <w:szCs w:val="16"/>
              </w:rPr>
              <w:t>97,1</w:t>
            </w:r>
          </w:p>
        </w:tc>
        <w:tc>
          <w:tcPr>
            <w:tcW w:w="655"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046" w:type="dxa"/>
            <w:shd w:val="clear" w:color="000000" w:fill="FFFFFF"/>
            <w:vAlign w:val="center"/>
            <w:hideMark/>
          </w:tcPr>
          <w:p w:rsidR="00790A78" w:rsidRPr="00790A78" w:rsidRDefault="00790A78" w:rsidP="00790A78">
            <w:pPr>
              <w:jc w:val="center"/>
              <w:rPr>
                <w:sz w:val="16"/>
                <w:szCs w:val="16"/>
              </w:rPr>
            </w:pPr>
            <w:r w:rsidRPr="00790A78">
              <w:rPr>
                <w:sz w:val="16"/>
                <w:szCs w:val="16"/>
              </w:rPr>
              <w:t>104,0</w:t>
            </w:r>
          </w:p>
        </w:tc>
        <w:tc>
          <w:tcPr>
            <w:tcW w:w="700"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1143" w:type="dxa"/>
            <w:shd w:val="clear" w:color="000000" w:fill="FFFFFF"/>
            <w:vAlign w:val="center"/>
            <w:hideMark/>
          </w:tcPr>
          <w:p w:rsidR="00790A78" w:rsidRPr="00790A78" w:rsidRDefault="00790A78" w:rsidP="00790A78">
            <w:pPr>
              <w:jc w:val="center"/>
              <w:rPr>
                <w:sz w:val="16"/>
                <w:szCs w:val="16"/>
              </w:rPr>
            </w:pPr>
            <w:r w:rsidRPr="00790A78">
              <w:rPr>
                <w:sz w:val="16"/>
                <w:szCs w:val="16"/>
              </w:rPr>
              <w:t>100,0</w:t>
            </w:r>
          </w:p>
        </w:tc>
        <w:tc>
          <w:tcPr>
            <w:tcW w:w="709"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992"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c>
          <w:tcPr>
            <w:tcW w:w="703" w:type="dxa"/>
            <w:shd w:val="clear" w:color="000000" w:fill="FFFFFF"/>
            <w:vAlign w:val="center"/>
            <w:hideMark/>
          </w:tcPr>
          <w:p w:rsidR="00790A78" w:rsidRPr="00790A78" w:rsidRDefault="00790A78" w:rsidP="00790A78">
            <w:pPr>
              <w:jc w:val="center"/>
              <w:rPr>
                <w:sz w:val="16"/>
                <w:szCs w:val="16"/>
              </w:rPr>
            </w:pPr>
            <w:r w:rsidRPr="00790A78">
              <w:rPr>
                <w:sz w:val="16"/>
                <w:szCs w:val="16"/>
              </w:rPr>
              <w:t> </w:t>
            </w:r>
          </w:p>
        </w:tc>
      </w:tr>
    </w:tbl>
    <w:p w:rsidR="00790A78" w:rsidRPr="00790A78" w:rsidRDefault="00790A78" w:rsidP="00790A78">
      <w:pPr>
        <w:shd w:val="clear" w:color="auto" w:fill="FFFFFF"/>
        <w:tabs>
          <w:tab w:val="left" w:pos="567"/>
        </w:tabs>
        <w:autoSpaceDE w:val="0"/>
        <w:autoSpaceDN w:val="0"/>
        <w:adjustRightInd w:val="0"/>
        <w:jc w:val="both"/>
        <w:rPr>
          <w:color w:val="FF0000"/>
          <w:sz w:val="28"/>
          <w:szCs w:val="28"/>
        </w:rPr>
      </w:pPr>
    </w:p>
    <w:p w:rsidR="00790A78" w:rsidRPr="00790A78" w:rsidRDefault="00790A78" w:rsidP="00790A78">
      <w:pPr>
        <w:shd w:val="clear" w:color="auto" w:fill="FFFFFF"/>
        <w:tabs>
          <w:tab w:val="left" w:pos="567"/>
        </w:tabs>
        <w:autoSpaceDE w:val="0"/>
        <w:autoSpaceDN w:val="0"/>
        <w:adjustRightInd w:val="0"/>
        <w:ind w:firstLine="567"/>
        <w:jc w:val="both"/>
        <w:rPr>
          <w:sz w:val="28"/>
          <w:szCs w:val="28"/>
        </w:rPr>
      </w:pPr>
      <w:r w:rsidRPr="00790A78">
        <w:rPr>
          <w:sz w:val="28"/>
          <w:szCs w:val="28"/>
        </w:rPr>
        <w:t xml:space="preserve">По сравнению с предыдущим бюджетным циклом расходы бюджета города уменьшены на 1 708 533,97 тыс. рублей, или на 2,9 %. </w:t>
      </w:r>
    </w:p>
    <w:p w:rsidR="00790A78" w:rsidRPr="00790A78" w:rsidRDefault="00790A78" w:rsidP="00790A78">
      <w:pPr>
        <w:shd w:val="clear" w:color="auto" w:fill="FFFFFF"/>
        <w:tabs>
          <w:tab w:val="left" w:pos="567"/>
        </w:tabs>
        <w:autoSpaceDE w:val="0"/>
        <w:autoSpaceDN w:val="0"/>
        <w:adjustRightInd w:val="0"/>
        <w:ind w:firstLine="567"/>
        <w:jc w:val="both"/>
        <w:rPr>
          <w:sz w:val="28"/>
          <w:szCs w:val="28"/>
        </w:rPr>
      </w:pPr>
      <w:r w:rsidRPr="00790A78">
        <w:rPr>
          <w:sz w:val="28"/>
          <w:szCs w:val="28"/>
        </w:rPr>
        <w:t>Наибольшее увеличение расходов бюджета города за трехлетний период планируемого цикла предусматривается по группе видов расходов «Предоставление субсидий бюджетным, автономным учреждениям и иным некоммерческим» (КВР 600) – 1 969 999,34 тыс. рублей, или 4,9% в сравнении с предыдущим бюджетным циклом.</w:t>
      </w:r>
    </w:p>
    <w:p w:rsidR="00790A78" w:rsidRPr="00790A78" w:rsidRDefault="00790A78" w:rsidP="00790A78">
      <w:pPr>
        <w:tabs>
          <w:tab w:val="left" w:pos="851"/>
        </w:tabs>
        <w:ind w:firstLine="567"/>
        <w:jc w:val="both"/>
        <w:rPr>
          <w:rFonts w:ascii="Times New Roman CYR" w:hAnsi="Times New Roman CYR" w:cs="Times New Roman CYR"/>
          <w:sz w:val="28"/>
          <w:szCs w:val="28"/>
        </w:rPr>
      </w:pPr>
      <w:r w:rsidRPr="00790A78">
        <w:rPr>
          <w:sz w:val="28"/>
          <w:szCs w:val="28"/>
        </w:rPr>
        <w:t xml:space="preserve">Как и прошлые бюджетные периоды приоритетность на </w:t>
      </w:r>
      <w:r w:rsidRPr="00790A78">
        <w:rPr>
          <w:rFonts w:eastAsia="Calibri"/>
          <w:sz w:val="28"/>
          <w:szCs w:val="28"/>
          <w:lang w:eastAsia="en-US"/>
        </w:rPr>
        <w:t>социальную</w:t>
      </w:r>
      <w:r w:rsidRPr="00790A78">
        <w:rPr>
          <w:sz w:val="28"/>
          <w:szCs w:val="28"/>
        </w:rPr>
        <w:t xml:space="preserve"> </w:t>
      </w:r>
      <w:r w:rsidRPr="00790A78">
        <w:rPr>
          <w:rFonts w:eastAsia="Calibri"/>
          <w:sz w:val="28"/>
          <w:szCs w:val="28"/>
          <w:lang w:eastAsia="en-US"/>
        </w:rPr>
        <w:t>направленность</w:t>
      </w:r>
      <w:r w:rsidRPr="00790A78">
        <w:rPr>
          <w:sz w:val="28"/>
          <w:szCs w:val="28"/>
        </w:rPr>
        <w:t xml:space="preserve"> расходов бюджета города сохраняется. </w:t>
      </w:r>
      <w:proofErr w:type="gramStart"/>
      <w:r w:rsidRPr="00790A78">
        <w:rPr>
          <w:sz w:val="28"/>
          <w:szCs w:val="28"/>
        </w:rPr>
        <w:t>Так, на поддержку семьи и детей и на развитие социальной инфраструктуры для детей</w:t>
      </w:r>
      <w:r w:rsidRPr="00790A78">
        <w:rPr>
          <w:rFonts w:eastAsia="Calibri"/>
          <w:sz w:val="28"/>
          <w:szCs w:val="28"/>
          <w:lang w:eastAsia="en-US"/>
        </w:rPr>
        <w:t xml:space="preserve"> </w:t>
      </w:r>
      <w:r w:rsidRPr="00790A78">
        <w:rPr>
          <w:sz w:val="28"/>
          <w:szCs w:val="28"/>
        </w:rPr>
        <w:t>в проекте Решения о бюджете города</w:t>
      </w:r>
      <w:r w:rsidRPr="00790A78">
        <w:rPr>
          <w:bCs/>
          <w:sz w:val="28"/>
          <w:szCs w:val="28"/>
        </w:rPr>
        <w:t xml:space="preserve"> </w:t>
      </w:r>
      <w:r w:rsidRPr="00790A78">
        <w:rPr>
          <w:sz w:val="28"/>
          <w:szCs w:val="28"/>
        </w:rPr>
        <w:t xml:space="preserve">в 2021 году планируется направить 12 698 296,90 тыс. рублей (64,2%), в 2022 году – 12 414 490,22 тыс. рублей (66,5%), в 2023 году – 12 845 091,79 тыс. рублей (66,1%), что </w:t>
      </w:r>
      <w:r w:rsidRPr="00790A78">
        <w:rPr>
          <w:rFonts w:eastAsia="Calibri"/>
          <w:sz w:val="28"/>
          <w:szCs w:val="28"/>
          <w:lang w:eastAsia="en-US"/>
        </w:rPr>
        <w:t xml:space="preserve">соответствует </w:t>
      </w:r>
      <w:r w:rsidRPr="00790A78">
        <w:rPr>
          <w:sz w:val="28"/>
          <w:szCs w:val="28"/>
        </w:rPr>
        <w:t>положениям Национальной стратегии действий в интересах детей (указ Президента Российской</w:t>
      </w:r>
      <w:proofErr w:type="gramEnd"/>
      <w:r w:rsidRPr="00790A78">
        <w:rPr>
          <w:sz w:val="28"/>
          <w:szCs w:val="28"/>
        </w:rPr>
        <w:t xml:space="preserve"> </w:t>
      </w:r>
      <w:proofErr w:type="gramStart"/>
      <w:r w:rsidRPr="00790A78">
        <w:rPr>
          <w:sz w:val="28"/>
          <w:szCs w:val="28"/>
        </w:rPr>
        <w:t>Федерации от 1 июня 2012 года № 761).</w:t>
      </w:r>
      <w:proofErr w:type="gramEnd"/>
    </w:p>
    <w:p w:rsidR="00790A78" w:rsidRPr="00790A78" w:rsidRDefault="00790A78" w:rsidP="00790A78">
      <w:pPr>
        <w:ind w:firstLine="567"/>
        <w:jc w:val="both"/>
        <w:rPr>
          <w:rFonts w:eastAsia="Calibri"/>
          <w:sz w:val="28"/>
          <w:szCs w:val="28"/>
          <w:lang w:eastAsia="en-US"/>
        </w:rPr>
      </w:pPr>
      <w:r w:rsidRPr="00790A78">
        <w:rPr>
          <w:sz w:val="28"/>
          <w:szCs w:val="28"/>
        </w:rPr>
        <w:t xml:space="preserve">3. </w:t>
      </w:r>
      <w:proofErr w:type="gramStart"/>
      <w:r w:rsidRPr="00790A78">
        <w:rPr>
          <w:sz w:val="28"/>
          <w:szCs w:val="28"/>
        </w:rPr>
        <w:t xml:space="preserve">В соответствии с Методикой планирования и пояснительной запиской к проекту бюджета города в качестве </w:t>
      </w:r>
      <w:r w:rsidRPr="00790A78">
        <w:rPr>
          <w:rFonts w:ascii="Times New Roman CYR" w:hAnsi="Times New Roman CYR" w:cs="Times New Roman CYR"/>
          <w:sz w:val="28"/>
          <w:szCs w:val="28"/>
        </w:rPr>
        <w:t>«</w:t>
      </w:r>
      <w:r w:rsidRPr="00790A78">
        <w:rPr>
          <w:sz w:val="28"/>
          <w:szCs w:val="28"/>
        </w:rPr>
        <w:t>базовых</w:t>
      </w:r>
      <w:r w:rsidRPr="00790A78">
        <w:rPr>
          <w:rFonts w:ascii="Times New Roman CYR" w:hAnsi="Times New Roman CYR" w:cs="Times New Roman CYR"/>
          <w:sz w:val="28"/>
          <w:szCs w:val="28"/>
        </w:rPr>
        <w:t>»</w:t>
      </w:r>
      <w:r w:rsidRPr="00790A78">
        <w:rPr>
          <w:sz w:val="28"/>
          <w:szCs w:val="28"/>
        </w:rPr>
        <w:t xml:space="preserve"> объемов бюджетных ассигнований на 2021 и 2022 годы приняты бюджетные ассигнования, первоначально утвержденные решением Думы города от 29</w:t>
      </w:r>
      <w:r w:rsidRPr="00790A78">
        <w:rPr>
          <w:bCs/>
          <w:iCs/>
          <w:sz w:val="28"/>
          <w:szCs w:val="28"/>
        </w:rPr>
        <w:t>.11.2019 №546 «</w:t>
      </w:r>
      <w:r w:rsidRPr="00790A78">
        <w:rPr>
          <w:sz w:val="28"/>
          <w:szCs w:val="28"/>
        </w:rPr>
        <w:t xml:space="preserve">О бюджете города Нижневартовска на 2020 год и на </w:t>
      </w:r>
      <w:r w:rsidRPr="00790A78">
        <w:rPr>
          <w:bCs/>
          <w:sz w:val="28"/>
          <w:szCs w:val="28"/>
        </w:rPr>
        <w:t xml:space="preserve">плановый период 2021 и 2022 годов», </w:t>
      </w:r>
      <w:r w:rsidRPr="00790A78">
        <w:rPr>
          <w:sz w:val="28"/>
          <w:szCs w:val="28"/>
        </w:rPr>
        <w:t>без учета объема межбюджетных трансфертов, единовременных расходных обязательств, срок действия которых</w:t>
      </w:r>
      <w:proofErr w:type="gramEnd"/>
      <w:r w:rsidRPr="00790A78">
        <w:rPr>
          <w:sz w:val="28"/>
          <w:szCs w:val="28"/>
        </w:rPr>
        <w:t xml:space="preserve"> заканчивается в 2020 году, бюджетных ассигнований на </w:t>
      </w:r>
      <w:proofErr w:type="gramStart"/>
      <w:r w:rsidRPr="00790A78">
        <w:rPr>
          <w:sz w:val="28"/>
          <w:szCs w:val="28"/>
        </w:rPr>
        <w:t>долевое</w:t>
      </w:r>
      <w:proofErr w:type="gramEnd"/>
      <w:r w:rsidRPr="00790A78">
        <w:rPr>
          <w:sz w:val="28"/>
          <w:szCs w:val="28"/>
        </w:rPr>
        <w:t xml:space="preserve"> </w:t>
      </w:r>
      <w:proofErr w:type="spellStart"/>
      <w:r w:rsidRPr="00790A78">
        <w:rPr>
          <w:sz w:val="28"/>
          <w:szCs w:val="28"/>
        </w:rPr>
        <w:t>софинансирование</w:t>
      </w:r>
      <w:proofErr w:type="spellEnd"/>
      <w:r w:rsidRPr="00790A78">
        <w:rPr>
          <w:sz w:val="28"/>
          <w:szCs w:val="28"/>
        </w:rPr>
        <w:t xml:space="preserve"> затрат за счет средств бюджета города, бюджетных инвестиций в форме капитальных вложений. </w:t>
      </w:r>
      <w:r w:rsidRPr="00790A78">
        <w:rPr>
          <w:rFonts w:eastAsia="Calibri"/>
          <w:sz w:val="28"/>
          <w:szCs w:val="28"/>
        </w:rPr>
        <w:t xml:space="preserve">На 2023 год за основу приняты бюджетные ассигнования, утвержденные решением о бюджете №546 на 2022 год. </w:t>
      </w:r>
      <w:r w:rsidRPr="00790A78">
        <w:rPr>
          <w:sz w:val="28"/>
          <w:szCs w:val="28"/>
        </w:rPr>
        <w:t xml:space="preserve">Расходы бюджета города на 2021-2023 годы содержат </w:t>
      </w:r>
      <w:r w:rsidRPr="00790A78">
        <w:rPr>
          <w:rFonts w:eastAsia="Calibri"/>
          <w:sz w:val="28"/>
          <w:szCs w:val="28"/>
          <w:lang w:eastAsia="en-US"/>
        </w:rPr>
        <w:t xml:space="preserve">действующие расходные обязательства. </w:t>
      </w:r>
    </w:p>
    <w:p w:rsidR="00790A78" w:rsidRPr="00790A78" w:rsidRDefault="00790A78" w:rsidP="00790A78">
      <w:pPr>
        <w:ind w:firstLine="567"/>
        <w:jc w:val="both"/>
        <w:rPr>
          <w:sz w:val="28"/>
          <w:szCs w:val="28"/>
        </w:rPr>
      </w:pPr>
      <w:r w:rsidRPr="00790A78">
        <w:rPr>
          <w:sz w:val="28"/>
          <w:szCs w:val="28"/>
        </w:rPr>
        <w:t>На изменение объема финансового обеспечения действующих расходных обязательств повлияли следующие</w:t>
      </w:r>
      <w:r w:rsidRPr="00790A78">
        <w:rPr>
          <w:color w:val="FF0000"/>
          <w:sz w:val="28"/>
          <w:szCs w:val="28"/>
        </w:rPr>
        <w:t xml:space="preserve"> </w:t>
      </w:r>
      <w:r w:rsidRPr="00790A78">
        <w:rPr>
          <w:sz w:val="28"/>
          <w:szCs w:val="28"/>
        </w:rPr>
        <w:t>факторы:</w:t>
      </w:r>
    </w:p>
    <w:p w:rsidR="00790A78" w:rsidRPr="00790A78" w:rsidRDefault="00790A78" w:rsidP="00790A78">
      <w:pPr>
        <w:tabs>
          <w:tab w:val="left" w:pos="993"/>
        </w:tabs>
        <w:ind w:firstLine="567"/>
        <w:jc w:val="both"/>
        <w:rPr>
          <w:sz w:val="28"/>
          <w:szCs w:val="28"/>
        </w:rPr>
      </w:pPr>
      <w:r w:rsidRPr="00790A78">
        <w:rPr>
          <w:sz w:val="28"/>
          <w:szCs w:val="28"/>
        </w:rPr>
        <w:t>1) завершение строительства и ввод в эксплуатацию средней общеобразовательной школы на 1725 мест (825 и 900 мест) в квартале №18 Восточного планировочного района в 2020 году;</w:t>
      </w:r>
    </w:p>
    <w:p w:rsidR="00790A78" w:rsidRPr="00790A78" w:rsidRDefault="00790A78" w:rsidP="00790A78">
      <w:pPr>
        <w:tabs>
          <w:tab w:val="left" w:pos="993"/>
        </w:tabs>
        <w:ind w:firstLine="567"/>
        <w:jc w:val="both"/>
        <w:rPr>
          <w:sz w:val="28"/>
          <w:szCs w:val="28"/>
        </w:rPr>
      </w:pPr>
      <w:r w:rsidRPr="00790A78">
        <w:rPr>
          <w:sz w:val="28"/>
          <w:szCs w:val="28"/>
        </w:rPr>
        <w:t xml:space="preserve">2) </w:t>
      </w:r>
      <w:proofErr w:type="spellStart"/>
      <w:r w:rsidRPr="00790A78">
        <w:rPr>
          <w:sz w:val="28"/>
          <w:szCs w:val="28"/>
        </w:rPr>
        <w:t>непланирование</w:t>
      </w:r>
      <w:proofErr w:type="spellEnd"/>
      <w:r w:rsidRPr="00790A78">
        <w:rPr>
          <w:sz w:val="28"/>
          <w:szCs w:val="28"/>
        </w:rPr>
        <w:t xml:space="preserve"> социальных выплат неработающим пенсионерам, инвалидам на плановый период 2022-2023 годов. Проект бюджета обеспечивает обязательства лишь в 2021 году в размере 154 402,00 тыс. рублей. При формировании бюджета города на 2020-2022 годы объем социальных выплат не планировался.</w:t>
      </w:r>
    </w:p>
    <w:p w:rsidR="00790A78" w:rsidRPr="00790A78" w:rsidRDefault="00790A78" w:rsidP="00790A78">
      <w:pPr>
        <w:tabs>
          <w:tab w:val="left" w:pos="993"/>
        </w:tabs>
        <w:ind w:firstLine="567"/>
        <w:jc w:val="both"/>
        <w:rPr>
          <w:sz w:val="28"/>
          <w:szCs w:val="28"/>
        </w:rPr>
      </w:pPr>
      <w:r w:rsidRPr="00790A78">
        <w:rPr>
          <w:rFonts w:eastAsia="Courier New"/>
          <w:sz w:val="28"/>
          <w:szCs w:val="28"/>
        </w:rPr>
        <w:t xml:space="preserve">3) в целях </w:t>
      </w:r>
      <w:proofErr w:type="gramStart"/>
      <w:r w:rsidRPr="00790A78">
        <w:rPr>
          <w:rFonts w:eastAsia="Courier New"/>
          <w:sz w:val="28"/>
          <w:szCs w:val="28"/>
        </w:rPr>
        <w:t xml:space="preserve">реализации положений </w:t>
      </w:r>
      <w:hyperlink r:id="rId33" w:history="1">
        <w:r w:rsidRPr="00790A78">
          <w:rPr>
            <w:sz w:val="28"/>
            <w:szCs w:val="28"/>
          </w:rPr>
          <w:t>Послания</w:t>
        </w:r>
      </w:hyperlink>
      <w:r w:rsidRPr="00790A78">
        <w:rPr>
          <w:sz w:val="28"/>
          <w:szCs w:val="28"/>
        </w:rPr>
        <w:t xml:space="preserve"> Президента Российской Федерации</w:t>
      </w:r>
      <w:proofErr w:type="gramEnd"/>
      <w:r w:rsidRPr="00790A78">
        <w:rPr>
          <w:sz w:val="28"/>
          <w:szCs w:val="28"/>
        </w:rPr>
        <w:t xml:space="preserve"> Федеральному Собранию Российской Федерации от 15 января </w:t>
      </w:r>
      <w:r w:rsidRPr="00790A78">
        <w:rPr>
          <w:sz w:val="28"/>
          <w:szCs w:val="28"/>
        </w:rPr>
        <w:lastRenderedPageBreak/>
        <w:t>2020 года, национальных проектов в проекте обеспечено принятие ряда мер в сфере образования, в том числе:</w:t>
      </w:r>
    </w:p>
    <w:p w:rsidR="00790A78" w:rsidRPr="00790A78" w:rsidRDefault="00790A78" w:rsidP="00790A78">
      <w:pPr>
        <w:tabs>
          <w:tab w:val="left" w:pos="993"/>
        </w:tabs>
        <w:ind w:firstLine="567"/>
        <w:jc w:val="both"/>
        <w:rPr>
          <w:sz w:val="28"/>
          <w:szCs w:val="28"/>
        </w:rPr>
      </w:pPr>
      <w:r w:rsidRPr="00790A78">
        <w:rPr>
          <w:sz w:val="28"/>
          <w:szCs w:val="28"/>
        </w:rPr>
        <w:t xml:space="preserve">организация бесплатного горячего питания обучающихся 1-4 классов в муниципальных, а также частных общеобразовательных организациях. Федеральным законом от 01.03.2020 № 47-ФЗ «О внесении изменений в Федеральный закон «О качестве и безопасности пищевых продуктов» и статью 37 Федерального закона «Об образовании в Российской Федерации» закреплены гарантии бесплатного горячего питания школьников начальных классов. Предусматривается, что </w:t>
      </w:r>
      <w:proofErr w:type="gramStart"/>
      <w:r w:rsidRPr="00790A78">
        <w:rPr>
          <w:sz w:val="28"/>
          <w:szCs w:val="28"/>
        </w:rPr>
        <w:t>обучающиеся</w:t>
      </w:r>
      <w:proofErr w:type="gramEnd"/>
      <w:r w:rsidRPr="00790A78">
        <w:rPr>
          <w:sz w:val="28"/>
          <w:szCs w:val="28"/>
        </w:rPr>
        <w:t xml:space="preserve"> по образовательным программам начального общего образования в государственных и муниципальных образовательных организациях обеспечиваются учредителями таких организаций не менее одного раза в день бесплатным горячим питанием. Такое питание должно предусматривать наличие горячего блюда, не считая горячего напитка, за счет бюджетных ассигнований федерального бюджета, бюджетов субъектов Российской Федерации, местных бюджетов и иных источников финансирования. Расходы на данные цели запланированы в объеме 741 223,80 тыс. рублей на условиях </w:t>
      </w:r>
      <w:proofErr w:type="spellStart"/>
      <w:r w:rsidRPr="00790A78">
        <w:rPr>
          <w:sz w:val="28"/>
          <w:szCs w:val="28"/>
        </w:rPr>
        <w:t>софинансирования</w:t>
      </w:r>
      <w:proofErr w:type="spellEnd"/>
      <w:r w:rsidRPr="00790A78">
        <w:rPr>
          <w:sz w:val="28"/>
          <w:szCs w:val="28"/>
        </w:rPr>
        <w:t xml:space="preserve"> – 70%, или 519 551,10 тыс. рублей, составила доля бюджета автономного округа на трехлетний период. </w:t>
      </w:r>
    </w:p>
    <w:p w:rsidR="00790A78" w:rsidRPr="00790A78" w:rsidRDefault="00790A78" w:rsidP="00790A78">
      <w:pPr>
        <w:tabs>
          <w:tab w:val="left" w:pos="851"/>
        </w:tabs>
        <w:ind w:firstLine="567"/>
        <w:jc w:val="both"/>
        <w:rPr>
          <w:color w:val="FF0000"/>
          <w:sz w:val="28"/>
          <w:szCs w:val="28"/>
        </w:rPr>
      </w:pPr>
      <w:r w:rsidRPr="00790A78">
        <w:rPr>
          <w:sz w:val="28"/>
          <w:szCs w:val="28"/>
        </w:rPr>
        <w:t xml:space="preserve">- </w:t>
      </w:r>
      <w:proofErr w:type="gramStart"/>
      <w:r w:rsidRPr="00790A78">
        <w:rPr>
          <w:sz w:val="28"/>
          <w:szCs w:val="28"/>
        </w:rPr>
        <w:t>с</w:t>
      </w:r>
      <w:proofErr w:type="gramEnd"/>
      <w:r w:rsidRPr="00790A78">
        <w:rPr>
          <w:sz w:val="28"/>
          <w:szCs w:val="28"/>
        </w:rPr>
        <w:t>оздание в рамках реализации р</w:t>
      </w:r>
      <w:r w:rsidRPr="00790A78">
        <w:rPr>
          <w:sz w:val="28"/>
          <w:szCs w:val="28"/>
          <w:lang w:eastAsia="ar-SA"/>
        </w:rPr>
        <w:t xml:space="preserve">егионального проекта «Современная школа» в соответствии с заключенными концессионными соглашениями объектов образования «Общеобразовательная школа на 1125 учащихся в 9А микрорайоне г. Нижневартовска (Общеобразовательная организация с универсальной </w:t>
      </w:r>
      <w:proofErr w:type="spellStart"/>
      <w:r w:rsidRPr="00790A78">
        <w:rPr>
          <w:sz w:val="28"/>
          <w:szCs w:val="28"/>
          <w:lang w:eastAsia="ar-SA"/>
        </w:rPr>
        <w:t>безбарьерной</w:t>
      </w:r>
      <w:proofErr w:type="spellEnd"/>
      <w:r w:rsidRPr="00790A78">
        <w:rPr>
          <w:sz w:val="28"/>
          <w:szCs w:val="28"/>
          <w:lang w:eastAsia="ar-SA"/>
        </w:rPr>
        <w:t xml:space="preserve"> средой)» и «Общеобразовательная школа на 1125 учащихся в квартале №25 г. Нижневартовска (Общеобразовательная организация с универсальной </w:t>
      </w:r>
      <w:proofErr w:type="spellStart"/>
      <w:r w:rsidRPr="00790A78">
        <w:rPr>
          <w:sz w:val="28"/>
          <w:szCs w:val="28"/>
          <w:lang w:eastAsia="ar-SA"/>
        </w:rPr>
        <w:t>безбарьерной</w:t>
      </w:r>
      <w:proofErr w:type="spellEnd"/>
      <w:r w:rsidRPr="00790A78">
        <w:rPr>
          <w:sz w:val="28"/>
          <w:szCs w:val="28"/>
          <w:lang w:eastAsia="ar-SA"/>
        </w:rPr>
        <w:t xml:space="preserve"> средой)»</w:t>
      </w:r>
      <w:r w:rsidRPr="00790A78">
        <w:rPr>
          <w:sz w:val="28"/>
          <w:szCs w:val="28"/>
        </w:rPr>
        <w:t xml:space="preserve">. </w:t>
      </w:r>
      <w:r w:rsidRPr="00790A78">
        <w:rPr>
          <w:sz w:val="28"/>
          <w:szCs w:val="28"/>
          <w:lang w:eastAsia="ar-SA"/>
        </w:rPr>
        <w:t>Бюджетные ассигнования</w:t>
      </w:r>
      <w:r w:rsidRPr="00790A78">
        <w:rPr>
          <w:bCs/>
          <w:sz w:val="28"/>
          <w:szCs w:val="28"/>
          <w:lang w:eastAsia="ar-SA"/>
        </w:rPr>
        <w:t xml:space="preserve"> по данному направлению предусмотрены </w:t>
      </w:r>
      <w:r w:rsidRPr="00790A78">
        <w:rPr>
          <w:sz w:val="28"/>
          <w:szCs w:val="28"/>
        </w:rPr>
        <w:t xml:space="preserve">в </w:t>
      </w:r>
      <w:proofErr w:type="gramStart"/>
      <w:r w:rsidRPr="00790A78">
        <w:rPr>
          <w:sz w:val="28"/>
          <w:szCs w:val="28"/>
        </w:rPr>
        <w:t>объеме</w:t>
      </w:r>
      <w:proofErr w:type="gramEnd"/>
      <w:r w:rsidRPr="00790A78">
        <w:rPr>
          <w:sz w:val="28"/>
          <w:szCs w:val="28"/>
        </w:rPr>
        <w:t xml:space="preserve"> 1 009 288,60 тыс. рублей, среди которых 535 032,50 тыс. рублей составляют инвестиции на создание объектов и 474 253,10 – инвестиционные выплаты концессионерам в 2022-2023 годах. Создание данных объектов предусматривается </w:t>
      </w:r>
      <w:r w:rsidRPr="00790A78">
        <w:rPr>
          <w:bCs/>
          <w:sz w:val="28"/>
          <w:szCs w:val="28"/>
          <w:lang w:eastAsia="ar-SA"/>
        </w:rPr>
        <w:t xml:space="preserve">на условиях </w:t>
      </w:r>
      <w:proofErr w:type="spellStart"/>
      <w:r w:rsidRPr="00790A78">
        <w:rPr>
          <w:bCs/>
          <w:sz w:val="28"/>
          <w:szCs w:val="28"/>
          <w:lang w:eastAsia="ar-SA"/>
        </w:rPr>
        <w:t>софинансирования</w:t>
      </w:r>
      <w:proofErr w:type="spellEnd"/>
      <w:r w:rsidRPr="00790A78">
        <w:rPr>
          <w:bCs/>
          <w:sz w:val="28"/>
          <w:szCs w:val="28"/>
          <w:lang w:eastAsia="ar-SA"/>
        </w:rPr>
        <w:t xml:space="preserve">, согласно которым 90% средства бюджета автономного округа и 10% средства бюджета города. </w:t>
      </w:r>
      <w:r w:rsidRPr="00790A78">
        <w:rPr>
          <w:sz w:val="28"/>
          <w:szCs w:val="28"/>
        </w:rPr>
        <w:t>В предыдущем бюджетном цикле на данную цель было запланировано 1 375 150,87 тыс. рублей.</w:t>
      </w:r>
      <w:r w:rsidRPr="00790A78">
        <w:rPr>
          <w:color w:val="FF0000"/>
          <w:sz w:val="28"/>
          <w:szCs w:val="28"/>
        </w:rPr>
        <w:t xml:space="preserve"> </w:t>
      </w:r>
    </w:p>
    <w:p w:rsidR="00790A78" w:rsidRPr="00790A78" w:rsidRDefault="00790A78" w:rsidP="00790A78">
      <w:pPr>
        <w:tabs>
          <w:tab w:val="left" w:pos="851"/>
        </w:tabs>
        <w:ind w:firstLine="567"/>
        <w:jc w:val="both"/>
        <w:rPr>
          <w:color w:val="FF0000"/>
          <w:sz w:val="28"/>
          <w:szCs w:val="28"/>
        </w:rPr>
      </w:pPr>
      <w:r w:rsidRPr="00790A78">
        <w:rPr>
          <w:sz w:val="28"/>
          <w:szCs w:val="28"/>
        </w:rPr>
        <w:t xml:space="preserve">Согласно </w:t>
      </w:r>
      <w:r w:rsidR="009E1762" w:rsidRPr="00790A78">
        <w:rPr>
          <w:sz w:val="28"/>
          <w:szCs w:val="28"/>
        </w:rPr>
        <w:t xml:space="preserve">прогнозу </w:t>
      </w:r>
      <w:r w:rsidR="009E1762" w:rsidRPr="00790A78">
        <w:rPr>
          <w:sz w:val="28"/>
        </w:rPr>
        <w:t>социально-экономического развития города Нижневартовска,</w:t>
      </w:r>
      <w:r w:rsidRPr="00790A78">
        <w:rPr>
          <w:sz w:val="28"/>
        </w:rPr>
        <w:t xml:space="preserve"> на 2021 год и на плановый период 2022 и 2023 годов</w:t>
      </w:r>
      <w:r w:rsidRPr="00790A78">
        <w:rPr>
          <w:sz w:val="28"/>
          <w:szCs w:val="28"/>
        </w:rPr>
        <w:t xml:space="preserve"> (далее в данном разделе – Среднесрочный прогноз) в рамках регионального проекта «Современная школа» в 2022 году запланирован ввод в эксплуатацию общеобразовательной школы на 1 125 учащихся в квартале 25. </w:t>
      </w:r>
    </w:p>
    <w:p w:rsidR="00790A78" w:rsidRPr="00790A78" w:rsidRDefault="00790A78" w:rsidP="00790A78">
      <w:pPr>
        <w:tabs>
          <w:tab w:val="left" w:pos="851"/>
        </w:tabs>
        <w:ind w:firstLine="567"/>
        <w:jc w:val="both"/>
        <w:rPr>
          <w:sz w:val="28"/>
          <w:szCs w:val="28"/>
        </w:rPr>
      </w:pPr>
      <w:r w:rsidRPr="00790A78">
        <w:rPr>
          <w:sz w:val="28"/>
          <w:szCs w:val="28"/>
        </w:rPr>
        <w:t xml:space="preserve">При этом исполнение за 2020 год составило 76,16 тыс. рублей, объем инвестиций для создания двух вышеуказанных объектов образования, предусмотренный в проекте бюджета составил 535 032,50 тыс. рублей, в том числе 373 967,50 тыс. рублей на 2021 год, по 80 532,50 тыс. рублей на 2022 и 2023 годы. Доля округа в </w:t>
      </w:r>
      <w:proofErr w:type="gramStart"/>
      <w:r w:rsidRPr="00790A78">
        <w:rPr>
          <w:sz w:val="28"/>
          <w:szCs w:val="28"/>
        </w:rPr>
        <w:t>объеме</w:t>
      </w:r>
      <w:proofErr w:type="gramEnd"/>
      <w:r w:rsidRPr="00790A78">
        <w:rPr>
          <w:sz w:val="28"/>
          <w:szCs w:val="28"/>
        </w:rPr>
        <w:t xml:space="preserve"> указанных средств равна 90%, в абсолютном значении доля составляет 481 529,10 тыс. рублей, в том числе </w:t>
      </w:r>
      <w:r w:rsidRPr="00790A78">
        <w:rPr>
          <w:sz w:val="28"/>
          <w:szCs w:val="28"/>
        </w:rPr>
        <w:lastRenderedPageBreak/>
        <w:t>336 570,70 тыс. рублей на 2021 год, по 72 479,20 тыс. рублей на 2022 и 2023 годы.</w:t>
      </w:r>
    </w:p>
    <w:p w:rsidR="00790A78" w:rsidRPr="00790A78" w:rsidRDefault="00790A78" w:rsidP="00790A78">
      <w:pPr>
        <w:tabs>
          <w:tab w:val="left" w:pos="851"/>
        </w:tabs>
        <w:ind w:firstLine="567"/>
        <w:jc w:val="both"/>
        <w:rPr>
          <w:sz w:val="28"/>
          <w:szCs w:val="28"/>
        </w:rPr>
      </w:pPr>
      <w:proofErr w:type="gramStart"/>
      <w:r w:rsidRPr="00790A78">
        <w:rPr>
          <w:sz w:val="28"/>
          <w:szCs w:val="28"/>
        </w:rPr>
        <w:t xml:space="preserve">Таким образом, прогнозируемое снижение в плановом периоде 2022-2023 годов объема средств автономного округа на </w:t>
      </w:r>
      <w:proofErr w:type="spellStart"/>
      <w:r w:rsidRPr="00790A78">
        <w:rPr>
          <w:sz w:val="28"/>
          <w:szCs w:val="28"/>
        </w:rPr>
        <w:t>софинансирование</w:t>
      </w:r>
      <w:proofErr w:type="spellEnd"/>
      <w:r w:rsidRPr="00790A78">
        <w:rPr>
          <w:sz w:val="28"/>
          <w:szCs w:val="28"/>
        </w:rPr>
        <w:t xml:space="preserve"> обязательств по исполнению концессионных соглашений значительно снижает вероятность реализации Среднесрочного прогноза, на котором основывается формирования проекта бюджета, а именно исполнения прогноза срока ввода общеобразовательной школы на 1 125 учащихся в квартале 25 в 2022 году.</w:t>
      </w:r>
      <w:proofErr w:type="gramEnd"/>
      <w:r w:rsidRPr="00790A78">
        <w:rPr>
          <w:sz w:val="28"/>
          <w:szCs w:val="28"/>
        </w:rPr>
        <w:t xml:space="preserve"> Реализация указанных положений Среднесрочного прогноза может быть осуществлена в </w:t>
      </w:r>
      <w:proofErr w:type="gramStart"/>
      <w:r w:rsidRPr="00790A78">
        <w:rPr>
          <w:sz w:val="28"/>
          <w:szCs w:val="28"/>
        </w:rPr>
        <w:t>случае</w:t>
      </w:r>
      <w:proofErr w:type="gramEnd"/>
      <w:r w:rsidRPr="00790A78">
        <w:rPr>
          <w:sz w:val="28"/>
          <w:szCs w:val="28"/>
        </w:rPr>
        <w:t xml:space="preserve"> дополнительного привлечения средств автономного округа в 2021-2022 годах.</w:t>
      </w:r>
    </w:p>
    <w:p w:rsidR="00790A78" w:rsidRPr="00790A78" w:rsidRDefault="00790A78" w:rsidP="00790A78">
      <w:pPr>
        <w:widowControl w:val="0"/>
        <w:ind w:firstLine="567"/>
        <w:jc w:val="both"/>
        <w:rPr>
          <w:sz w:val="28"/>
          <w:szCs w:val="28"/>
        </w:rPr>
      </w:pPr>
      <w:r w:rsidRPr="00790A78">
        <w:rPr>
          <w:sz w:val="28"/>
          <w:szCs w:val="28"/>
        </w:rPr>
        <w:t xml:space="preserve">4) Участие в реализации регионального проекта «Культурная среда» предусматривает возможность создания комфортных условий для обучения с помощью приобретения музыкальных инструментов, оборудования и материалов для детских школ искусств, капитального ремонта школы искусства. На данные цели в проекте бюджета города планируется направить 60 498,30 тыс. рублей. Данный объем предусмотрен на условиях </w:t>
      </w:r>
      <w:proofErr w:type="spellStart"/>
      <w:r w:rsidRPr="00790A78">
        <w:rPr>
          <w:sz w:val="28"/>
          <w:szCs w:val="28"/>
        </w:rPr>
        <w:t>софинансирования</w:t>
      </w:r>
      <w:proofErr w:type="spellEnd"/>
      <w:r w:rsidRPr="00790A78">
        <w:rPr>
          <w:sz w:val="28"/>
          <w:szCs w:val="28"/>
        </w:rPr>
        <w:t>: город – 2%, федеральный бюджет и бюджет автономного округа – 98%.</w:t>
      </w:r>
    </w:p>
    <w:p w:rsidR="00790A78" w:rsidRPr="00790A78" w:rsidRDefault="00790A78" w:rsidP="00790A78">
      <w:pPr>
        <w:widowControl w:val="0"/>
        <w:ind w:firstLine="567"/>
        <w:jc w:val="both"/>
        <w:rPr>
          <w:sz w:val="28"/>
          <w:szCs w:val="28"/>
        </w:rPr>
      </w:pPr>
      <w:proofErr w:type="gramStart"/>
      <w:r w:rsidRPr="00790A78">
        <w:rPr>
          <w:sz w:val="28"/>
          <w:szCs w:val="28"/>
        </w:rPr>
        <w:t>5) В рамках регионального проекта «Спорт - норма жизни», в отличии от 2020 года, в котором приобретено современное оборудование и инвентарь для организации спортивной подготовки и оснащения объектов спортивной инфраструктуры на сумму 3 577,58 тыс. рублей, проект бюджета города предусматривает иное направление расходов – проведение тренировочных сборов и участие в соревнованиях различного уровня в объеме 7 459,00 тыс. рублей, который сформирован на</w:t>
      </w:r>
      <w:proofErr w:type="gramEnd"/>
      <w:r w:rsidRPr="00790A78">
        <w:rPr>
          <w:sz w:val="28"/>
          <w:szCs w:val="28"/>
        </w:rPr>
        <w:t xml:space="preserve"> </w:t>
      </w:r>
      <w:proofErr w:type="gramStart"/>
      <w:r w:rsidRPr="00790A78">
        <w:rPr>
          <w:sz w:val="28"/>
          <w:szCs w:val="28"/>
        </w:rPr>
        <w:t>условиях</w:t>
      </w:r>
      <w:proofErr w:type="gramEnd"/>
      <w:r w:rsidRPr="00790A78">
        <w:rPr>
          <w:sz w:val="28"/>
          <w:szCs w:val="28"/>
        </w:rPr>
        <w:t xml:space="preserve"> </w:t>
      </w:r>
      <w:proofErr w:type="spellStart"/>
      <w:r w:rsidRPr="00790A78">
        <w:rPr>
          <w:sz w:val="28"/>
          <w:szCs w:val="28"/>
        </w:rPr>
        <w:t>софинансирования</w:t>
      </w:r>
      <w:proofErr w:type="spellEnd"/>
      <w:r w:rsidRPr="00790A78">
        <w:rPr>
          <w:sz w:val="28"/>
          <w:szCs w:val="28"/>
        </w:rPr>
        <w:t>: город – 5%, федеральный бюджет и бюджет автономного округа – 95%. Также в рамках данного регионального проекта в 2023 году планируется строительство спортивного комплекса «Центр боевых искусств» с объемом средств 386 517,20 тыс. рублей.</w:t>
      </w:r>
    </w:p>
    <w:p w:rsidR="00790A78" w:rsidRPr="00790A78" w:rsidRDefault="00790A78" w:rsidP="00790A78">
      <w:pPr>
        <w:tabs>
          <w:tab w:val="left" w:pos="851"/>
        </w:tabs>
        <w:ind w:firstLine="567"/>
        <w:jc w:val="both"/>
        <w:rPr>
          <w:color w:val="FF0000"/>
          <w:sz w:val="28"/>
          <w:szCs w:val="28"/>
        </w:rPr>
      </w:pPr>
      <w:proofErr w:type="gramStart"/>
      <w:r w:rsidRPr="00790A78">
        <w:rPr>
          <w:sz w:val="28"/>
          <w:szCs w:val="28"/>
          <w:lang w:eastAsia="ar-SA"/>
        </w:rPr>
        <w:t>6) За счет смещения сроков строительства и реконструкции детских садов на более поздние сроки</w:t>
      </w:r>
      <w:r w:rsidRPr="00790A78">
        <w:rPr>
          <w:sz w:val="28"/>
        </w:rPr>
        <w:t xml:space="preserve"> не нашли отражения в проекте бюджета инвестиции на дошкольное образование, ранее утвержденные </w:t>
      </w:r>
      <w:r w:rsidRPr="00790A78">
        <w:rPr>
          <w:sz w:val="28"/>
          <w:szCs w:val="28"/>
          <w:lang w:eastAsia="ar-SA"/>
        </w:rPr>
        <w:t xml:space="preserve">Решением Думы № 546 на </w:t>
      </w:r>
      <w:r w:rsidRPr="00790A78">
        <w:rPr>
          <w:sz w:val="28"/>
          <w:szCs w:val="28"/>
        </w:rPr>
        <w:t>реконструкцию зданий детского сада и хозяйственной постройки в квартале "7а" по улице Дзержинского, д.6 и д.6 строение 1 (143 847,00 тыс. рублей).</w:t>
      </w:r>
      <w:proofErr w:type="gramEnd"/>
    </w:p>
    <w:p w:rsidR="00790A78" w:rsidRPr="00790A78" w:rsidRDefault="00790A78" w:rsidP="00790A78">
      <w:pPr>
        <w:tabs>
          <w:tab w:val="left" w:pos="851"/>
        </w:tabs>
        <w:ind w:firstLine="567"/>
        <w:jc w:val="both"/>
        <w:rPr>
          <w:sz w:val="28"/>
          <w:szCs w:val="28"/>
        </w:rPr>
      </w:pPr>
      <w:proofErr w:type="gramStart"/>
      <w:r w:rsidRPr="00790A78">
        <w:rPr>
          <w:sz w:val="28"/>
          <w:szCs w:val="28"/>
        </w:rPr>
        <w:t>7) Перераспределение полномочий, предусматривающее наделение департамента образования полномочиями по организации и обеспечению отдыха и оздоровления детей и молодежи, содействию трудоустройству граждан и передачу департаменту общественных коммуникаций администрации города функций и полномочий учредителя в отношении муниципального автономного учреждения города Нижневартовска «Молодежный центр», ранее данные функции были закреплены за департаментом по социальной политики администрации города.</w:t>
      </w:r>
      <w:proofErr w:type="gramEnd"/>
    </w:p>
    <w:p w:rsidR="00790A78" w:rsidRPr="00790A78" w:rsidRDefault="00790A78" w:rsidP="00790A78">
      <w:pPr>
        <w:tabs>
          <w:tab w:val="left" w:pos="851"/>
        </w:tabs>
        <w:ind w:firstLine="567"/>
        <w:jc w:val="both"/>
        <w:rPr>
          <w:sz w:val="28"/>
          <w:szCs w:val="28"/>
        </w:rPr>
      </w:pPr>
      <w:r w:rsidRPr="00790A78">
        <w:rPr>
          <w:sz w:val="28"/>
          <w:szCs w:val="28"/>
        </w:rPr>
        <w:lastRenderedPageBreak/>
        <w:t xml:space="preserve">8) Не в полном </w:t>
      </w:r>
      <w:proofErr w:type="gramStart"/>
      <w:r w:rsidRPr="00790A78">
        <w:rPr>
          <w:sz w:val="28"/>
          <w:szCs w:val="28"/>
        </w:rPr>
        <w:t>объеме</w:t>
      </w:r>
      <w:proofErr w:type="gramEnd"/>
      <w:r w:rsidRPr="00790A78">
        <w:rPr>
          <w:sz w:val="28"/>
          <w:szCs w:val="28"/>
        </w:rPr>
        <w:t xml:space="preserve">, а лишь 8,3% потребности обеспечена проектом бюджета реализация муниципального полномочия по созданию и содержанию контейнерных площадок по накоплению твердых коммунальных расходов. </w:t>
      </w:r>
    </w:p>
    <w:p w:rsidR="00790A78" w:rsidRPr="00790A78" w:rsidRDefault="00790A78" w:rsidP="00790A78">
      <w:pPr>
        <w:tabs>
          <w:tab w:val="left" w:pos="851"/>
        </w:tabs>
        <w:ind w:firstLine="567"/>
        <w:jc w:val="both"/>
        <w:rPr>
          <w:sz w:val="28"/>
          <w:szCs w:val="28"/>
        </w:rPr>
      </w:pPr>
      <w:r w:rsidRPr="00790A78">
        <w:rPr>
          <w:sz w:val="28"/>
          <w:szCs w:val="28"/>
        </w:rPr>
        <w:t>При этом</w:t>
      </w:r>
      <w:proofErr w:type="gramStart"/>
      <w:r w:rsidRPr="00790A78">
        <w:rPr>
          <w:sz w:val="28"/>
          <w:szCs w:val="28"/>
        </w:rPr>
        <w:t>,</w:t>
      </w:r>
      <w:proofErr w:type="gramEnd"/>
      <w:r w:rsidRPr="00790A78">
        <w:rPr>
          <w:sz w:val="28"/>
          <w:szCs w:val="28"/>
        </w:rPr>
        <w:t xml:space="preserve"> в соответствии с Указом Президента Российской Федерации от 21.07.2020 № 474 «О национальных целях развития Российской Федерации на период до 2030 года» создание устойчивой системы обращения с твердыми коммунальными отходами является одним из целевых показателей, характеризующих достижение национальных целей к 2030 году. </w:t>
      </w:r>
    </w:p>
    <w:p w:rsidR="00790A78" w:rsidRPr="00790A78" w:rsidRDefault="00790A78" w:rsidP="00790A78">
      <w:pPr>
        <w:tabs>
          <w:tab w:val="left" w:pos="851"/>
        </w:tabs>
        <w:ind w:firstLine="567"/>
        <w:jc w:val="both"/>
        <w:rPr>
          <w:sz w:val="28"/>
          <w:szCs w:val="28"/>
        </w:rPr>
      </w:pPr>
      <w:r w:rsidRPr="00790A78">
        <w:rPr>
          <w:sz w:val="28"/>
        </w:rPr>
        <w:t xml:space="preserve">А также, в Среднесрочном </w:t>
      </w:r>
      <w:proofErr w:type="gramStart"/>
      <w:r w:rsidRPr="00790A78">
        <w:rPr>
          <w:sz w:val="28"/>
        </w:rPr>
        <w:t>прогнозе</w:t>
      </w:r>
      <w:proofErr w:type="gramEnd"/>
      <w:r w:rsidRPr="00790A78">
        <w:rPr>
          <w:sz w:val="28"/>
        </w:rPr>
        <w:t xml:space="preserve"> не нашло свое отражение реализация Общенационального плана действий, направленного на </w:t>
      </w:r>
      <w:r w:rsidRPr="00790A78">
        <w:rPr>
          <w:sz w:val="28"/>
          <w:szCs w:val="28"/>
        </w:rPr>
        <w:t>создание устойчивой системы обращения с твердыми коммунальными отходами.</w:t>
      </w:r>
    </w:p>
    <w:p w:rsidR="00790A78" w:rsidRPr="00790A78" w:rsidRDefault="00790A78" w:rsidP="00790A78">
      <w:pPr>
        <w:tabs>
          <w:tab w:val="left" w:pos="851"/>
        </w:tabs>
        <w:ind w:firstLine="567"/>
        <w:jc w:val="both"/>
        <w:rPr>
          <w:sz w:val="28"/>
          <w:szCs w:val="28"/>
        </w:rPr>
      </w:pPr>
      <w:r w:rsidRPr="00790A78">
        <w:rPr>
          <w:sz w:val="28"/>
          <w:szCs w:val="28"/>
        </w:rPr>
        <w:t>9) Проведение выборов депутатов Думы города Нижневартовска седьмого созыва в 2021 году. На данные цели предусмотрено 38 455,98 тыс. рублей.</w:t>
      </w:r>
    </w:p>
    <w:p w:rsidR="00790A78" w:rsidRPr="00790A78" w:rsidRDefault="00790A78" w:rsidP="00790A78">
      <w:pPr>
        <w:ind w:firstLine="567"/>
        <w:jc w:val="both"/>
        <w:rPr>
          <w:sz w:val="28"/>
          <w:szCs w:val="28"/>
        </w:rPr>
      </w:pPr>
      <w:r w:rsidRPr="00790A78">
        <w:rPr>
          <w:sz w:val="28"/>
          <w:szCs w:val="28"/>
        </w:rPr>
        <w:t>10) Изменение сети и контингента муниципальных учреждений.</w:t>
      </w:r>
    </w:p>
    <w:p w:rsidR="00790A78" w:rsidRPr="00790A78" w:rsidRDefault="00790A78" w:rsidP="00790A78">
      <w:pPr>
        <w:ind w:firstLine="567"/>
        <w:jc w:val="both"/>
        <w:rPr>
          <w:sz w:val="28"/>
          <w:szCs w:val="28"/>
        </w:rPr>
      </w:pPr>
      <w:r w:rsidRPr="00790A78">
        <w:rPr>
          <w:sz w:val="28"/>
          <w:szCs w:val="28"/>
        </w:rPr>
        <w:t>Согласно информации, представленной главным распорядителями средств бюджета города, в проекте Решения о бюджете города учтены изменения сетевых показателей, предусматривающее незначительное уменьшение количества муниципальных учреждений на 1 единицу и штатных единиц на 2,96. Изменение сетевых показателей обусловлено следующим:</w:t>
      </w:r>
    </w:p>
    <w:p w:rsidR="00790A78" w:rsidRPr="00790A78" w:rsidRDefault="00790A78" w:rsidP="00790A78">
      <w:pPr>
        <w:ind w:firstLine="567"/>
        <w:jc w:val="both"/>
        <w:rPr>
          <w:sz w:val="28"/>
          <w:szCs w:val="28"/>
        </w:rPr>
      </w:pPr>
      <w:r w:rsidRPr="00790A78">
        <w:rPr>
          <w:sz w:val="28"/>
          <w:szCs w:val="28"/>
        </w:rPr>
        <w:t>по учреждениям, подведомственным департаменту по социальной политике администрации города, предусматривается уменьшение штатных единиц на 6 единиц, в связи с организационно-штатными мероприятиями, связанными с перераспределением полномочий в сфере молодежной политики и занятости;</w:t>
      </w:r>
    </w:p>
    <w:p w:rsidR="00790A78" w:rsidRPr="00790A78" w:rsidRDefault="00790A78" w:rsidP="00790A78">
      <w:pPr>
        <w:ind w:firstLine="567"/>
        <w:jc w:val="both"/>
        <w:rPr>
          <w:sz w:val="28"/>
          <w:szCs w:val="28"/>
        </w:rPr>
      </w:pPr>
      <w:r w:rsidRPr="00790A78">
        <w:rPr>
          <w:sz w:val="28"/>
          <w:szCs w:val="28"/>
        </w:rPr>
        <w:t>по учреждениям, подведомственным департаменту образования администрации города, планируется увеличение штатных единиц на 83,46 единицы, в связи с реорганизацией образовательных учреждений путем слияния (-6 ед.), увеличением педагогических ставок на новый учебный год (+84,46 ед.);</w:t>
      </w:r>
    </w:p>
    <w:p w:rsidR="00790A78" w:rsidRPr="00790A78" w:rsidRDefault="00790A78" w:rsidP="00790A78">
      <w:pPr>
        <w:autoSpaceDE w:val="0"/>
        <w:autoSpaceDN w:val="0"/>
        <w:adjustRightInd w:val="0"/>
        <w:ind w:firstLine="567"/>
        <w:jc w:val="both"/>
        <w:rPr>
          <w:sz w:val="28"/>
          <w:szCs w:val="28"/>
        </w:rPr>
      </w:pPr>
      <w:r w:rsidRPr="00790A78">
        <w:rPr>
          <w:sz w:val="28"/>
          <w:szCs w:val="28"/>
        </w:rPr>
        <w:t>по Администрации города и подведомственным ей учреждениям планируется сокращение штатных единиц на 69,5 единицы, что в основном обусловлено</w:t>
      </w:r>
      <w:r w:rsidRPr="00790A78">
        <w:rPr>
          <w:color w:val="FF0000"/>
          <w:sz w:val="28"/>
          <w:szCs w:val="28"/>
        </w:rPr>
        <w:t xml:space="preserve"> </w:t>
      </w:r>
      <w:r w:rsidRPr="00790A78">
        <w:rPr>
          <w:sz w:val="28"/>
          <w:szCs w:val="28"/>
        </w:rPr>
        <w:t>ликвидацией муниципального казенного учреждения «</w:t>
      </w:r>
      <w:proofErr w:type="spellStart"/>
      <w:r w:rsidRPr="00790A78">
        <w:rPr>
          <w:sz w:val="28"/>
          <w:szCs w:val="28"/>
        </w:rPr>
        <w:t>Нижневартовский</w:t>
      </w:r>
      <w:proofErr w:type="spellEnd"/>
      <w:r w:rsidRPr="00790A78">
        <w:rPr>
          <w:sz w:val="28"/>
          <w:szCs w:val="28"/>
        </w:rPr>
        <w:t xml:space="preserve"> МФЦ» (-180,0 ед.) в связи с централизацией системы организации многофункциональных центров.</w:t>
      </w:r>
    </w:p>
    <w:p w:rsidR="00790A78" w:rsidRPr="00790A78" w:rsidRDefault="00790A78" w:rsidP="00790A78">
      <w:pPr>
        <w:autoSpaceDE w:val="0"/>
        <w:autoSpaceDN w:val="0"/>
        <w:adjustRightInd w:val="0"/>
        <w:ind w:firstLine="567"/>
        <w:jc w:val="both"/>
        <w:rPr>
          <w:sz w:val="28"/>
          <w:szCs w:val="28"/>
        </w:rPr>
      </w:pPr>
      <w:r w:rsidRPr="00790A78">
        <w:rPr>
          <w:sz w:val="28"/>
          <w:szCs w:val="28"/>
        </w:rPr>
        <w:t xml:space="preserve">Среднесрочным прогнозом </w:t>
      </w:r>
      <w:proofErr w:type="gramStart"/>
      <w:r w:rsidRPr="00790A78">
        <w:rPr>
          <w:sz w:val="28"/>
          <w:szCs w:val="28"/>
        </w:rPr>
        <w:t>предусматривается</w:t>
      </w:r>
      <w:proofErr w:type="gramEnd"/>
      <w:r w:rsidRPr="00790A78">
        <w:rPr>
          <w:sz w:val="28"/>
          <w:szCs w:val="28"/>
        </w:rPr>
        <w:t xml:space="preserve"> что по итогам 2020 года количество общеобразовательных организаций (с учетом 4 учреждений дополнительного образования в сфере культуры) увеличится и составит 38 единиц за счет ввода школы на 1 725 мест в квартале 18 и к 2023 году количество образовательных организаций составит 40 единиц за счет строительства 2 школ на 1 125 мест каждой в рамках регионального проекта «Современная школа». </w:t>
      </w:r>
    </w:p>
    <w:p w:rsidR="00790A78" w:rsidRPr="00790A78" w:rsidRDefault="00790A78" w:rsidP="00790A78">
      <w:pPr>
        <w:autoSpaceDE w:val="0"/>
        <w:autoSpaceDN w:val="0"/>
        <w:adjustRightInd w:val="0"/>
        <w:ind w:firstLine="567"/>
        <w:jc w:val="both"/>
        <w:rPr>
          <w:sz w:val="28"/>
          <w:szCs w:val="28"/>
        </w:rPr>
      </w:pPr>
      <w:r w:rsidRPr="00790A78">
        <w:rPr>
          <w:sz w:val="28"/>
          <w:szCs w:val="28"/>
        </w:rPr>
        <w:lastRenderedPageBreak/>
        <w:t xml:space="preserve">Однако согласно информации, представленной департаментом образования администрации города на запрос Счетной палаты города, фонд оплаты труда работников общеобразовательных учреждений рассчитан на 2021 год и плановый период 2022 и 2023 годов исходя из 33 единиц общеобразовательных учреждений. Данная информация не предусматривает рост количества общеобразовательных учреждений в связи с прогнозируемым вводом в планируемом </w:t>
      </w:r>
      <w:proofErr w:type="gramStart"/>
      <w:r w:rsidRPr="00790A78">
        <w:rPr>
          <w:sz w:val="28"/>
          <w:szCs w:val="28"/>
        </w:rPr>
        <w:t>периоде</w:t>
      </w:r>
      <w:proofErr w:type="gramEnd"/>
      <w:r w:rsidRPr="00790A78">
        <w:rPr>
          <w:sz w:val="28"/>
          <w:szCs w:val="28"/>
        </w:rPr>
        <w:t xml:space="preserve"> 2 новых школ.</w:t>
      </w:r>
    </w:p>
    <w:p w:rsidR="00790A78" w:rsidRPr="00790A78" w:rsidRDefault="00790A78" w:rsidP="00790A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790A78">
        <w:rPr>
          <w:sz w:val="28"/>
          <w:szCs w:val="28"/>
        </w:rPr>
        <w:t xml:space="preserve">4. </w:t>
      </w:r>
      <w:r w:rsidRPr="00790A78">
        <w:rPr>
          <w:sz w:val="28"/>
          <w:szCs w:val="20"/>
        </w:rPr>
        <w:t>В проекте бюджета предусматриваются расходы на выполнение Указов Президента по повышению доступности жилья для населения и уровня комфорта жилищного фонда путем:</w:t>
      </w:r>
    </w:p>
    <w:p w:rsidR="00790A78" w:rsidRPr="00790A78" w:rsidRDefault="00790A78" w:rsidP="00790A78">
      <w:pPr>
        <w:ind w:firstLine="567"/>
        <w:jc w:val="both"/>
        <w:rPr>
          <w:sz w:val="28"/>
          <w:szCs w:val="28"/>
        </w:rPr>
      </w:pPr>
      <w:r w:rsidRPr="00790A78">
        <w:rPr>
          <w:sz w:val="28"/>
          <w:szCs w:val="28"/>
        </w:rPr>
        <w:t xml:space="preserve">ликвидации в 2021 году аварийного и </w:t>
      </w:r>
      <w:r w:rsidR="009E1762" w:rsidRPr="00790A78">
        <w:rPr>
          <w:sz w:val="28"/>
          <w:szCs w:val="28"/>
        </w:rPr>
        <w:t>непригодного для проживания жилищного фонда</w:t>
      </w:r>
      <w:r w:rsidRPr="00790A78">
        <w:rPr>
          <w:sz w:val="28"/>
          <w:szCs w:val="28"/>
        </w:rPr>
        <w:t xml:space="preserve"> и переселения граждан в благоустроенное жилье в количестве 17 домов. Согласно Среднесрочному прогнозу планируется уменьшение площади ветхого жилья к 2023 году на 94,5% от уровня 2020 года, или до 1,3 тыс. кв. метров, доля аварийного жилищного фонда уменьшится с 0,2% в 2020 году до 0% в 2023 году;</w:t>
      </w:r>
    </w:p>
    <w:p w:rsidR="00790A78" w:rsidRPr="00790A78" w:rsidRDefault="00790A78" w:rsidP="00790A78">
      <w:pPr>
        <w:ind w:firstLine="709"/>
        <w:jc w:val="both"/>
        <w:rPr>
          <w:sz w:val="28"/>
          <w:szCs w:val="28"/>
        </w:rPr>
      </w:pPr>
      <w:r w:rsidRPr="00790A78">
        <w:rPr>
          <w:sz w:val="28"/>
          <w:szCs w:val="28"/>
        </w:rPr>
        <w:t xml:space="preserve">предоставления выплат (субсидий) 37 молодым семьям на приобретение или строительство жилья, </w:t>
      </w:r>
      <w:r w:rsidRPr="00790A78">
        <w:rPr>
          <w:rFonts w:eastAsia="Calibri"/>
          <w:sz w:val="28"/>
          <w:szCs w:val="28"/>
        </w:rPr>
        <w:t xml:space="preserve">двум ветеранам Великой Отечественной войны на строительство или приобретение жилого помещения, </w:t>
      </w:r>
      <w:r w:rsidRPr="00790A78">
        <w:rPr>
          <w:sz w:val="28"/>
          <w:szCs w:val="28"/>
        </w:rPr>
        <w:t xml:space="preserve">35 ветеранам боевых действий и 6 гражданам, относящихся к категории «инвалиды» и «семьи, имеющие детей инвалидов» </w:t>
      </w:r>
      <w:r w:rsidRPr="00790A78">
        <w:rPr>
          <w:rFonts w:eastAsia="Calibri"/>
          <w:sz w:val="28"/>
          <w:szCs w:val="28"/>
        </w:rPr>
        <w:t>на обеспечение жилыми помещениями</w:t>
      </w:r>
      <w:r w:rsidRPr="00790A78">
        <w:rPr>
          <w:sz w:val="28"/>
          <w:szCs w:val="28"/>
        </w:rPr>
        <w:t xml:space="preserve">; </w:t>
      </w:r>
    </w:p>
    <w:p w:rsidR="00790A78" w:rsidRPr="00790A78" w:rsidRDefault="00790A78" w:rsidP="00790A78">
      <w:pPr>
        <w:ind w:firstLine="709"/>
        <w:jc w:val="both"/>
        <w:rPr>
          <w:sz w:val="28"/>
          <w:szCs w:val="28"/>
        </w:rPr>
      </w:pPr>
      <w:r w:rsidRPr="00790A78">
        <w:rPr>
          <w:sz w:val="28"/>
          <w:szCs w:val="28"/>
        </w:rPr>
        <w:t>приобретения жилых помещений для переселения граждан из аварийного жилья (74 квартиры), для детей-сирот (58 однокомнатных квартир).</w:t>
      </w:r>
    </w:p>
    <w:p w:rsidR="00790A78" w:rsidRPr="00790A78" w:rsidRDefault="00790A78" w:rsidP="00790A78">
      <w:pPr>
        <w:ind w:firstLine="567"/>
        <w:jc w:val="both"/>
        <w:rPr>
          <w:sz w:val="28"/>
          <w:szCs w:val="28"/>
        </w:rPr>
      </w:pPr>
      <w:proofErr w:type="gramStart"/>
      <w:r w:rsidRPr="00790A78">
        <w:rPr>
          <w:sz w:val="28"/>
          <w:szCs w:val="28"/>
        </w:rPr>
        <w:t>Для решения приоритетных направлений развития города в части обеспечения граждан доступным жильем в проекте Решения о бюджете города предусмотрены бюджетные ассигнования в объеме 908 700,15 тыс. рублей, в том числе с привлечением средств бюджетов других уровней в сумме 794 625,10 тыс. рублей (87,5%), средств бюджета города в сумме 114 075,05 тыс. рублей (12,5%).</w:t>
      </w:r>
      <w:proofErr w:type="gramEnd"/>
      <w:r w:rsidRPr="00790A78">
        <w:rPr>
          <w:sz w:val="28"/>
          <w:szCs w:val="28"/>
        </w:rPr>
        <w:t xml:space="preserve"> В сравнении с прошлым бюджетным периодом расходы на данные цели снизились на 4,6% (952 638,31 тыс. рублей).</w:t>
      </w:r>
    </w:p>
    <w:p w:rsidR="00790A78" w:rsidRPr="00790A78" w:rsidRDefault="00790A78" w:rsidP="00790A78">
      <w:pPr>
        <w:tabs>
          <w:tab w:val="left" w:pos="851"/>
        </w:tabs>
        <w:spacing w:before="120"/>
        <w:ind w:firstLine="567"/>
        <w:jc w:val="both"/>
        <w:rPr>
          <w:sz w:val="28"/>
          <w:szCs w:val="28"/>
        </w:rPr>
      </w:pPr>
      <w:r w:rsidRPr="00790A78">
        <w:rPr>
          <w:rFonts w:eastAsia="Calibri"/>
          <w:sz w:val="28"/>
          <w:szCs w:val="28"/>
          <w:lang w:eastAsia="en-US"/>
        </w:rPr>
        <w:t xml:space="preserve">4. Структура расходов бюджета города сформирована также в </w:t>
      </w:r>
      <w:proofErr w:type="gramStart"/>
      <w:r w:rsidRPr="00790A78">
        <w:rPr>
          <w:rFonts w:eastAsia="Calibri"/>
          <w:sz w:val="28"/>
          <w:szCs w:val="28"/>
          <w:lang w:eastAsia="en-US"/>
        </w:rPr>
        <w:t>разрезе</w:t>
      </w:r>
      <w:proofErr w:type="gramEnd"/>
      <w:r w:rsidRPr="00790A78">
        <w:rPr>
          <w:rFonts w:eastAsia="Calibri"/>
          <w:sz w:val="28"/>
          <w:szCs w:val="28"/>
          <w:lang w:eastAsia="en-US"/>
        </w:rPr>
        <w:t xml:space="preserve"> программных и непрограммных расходов.</w:t>
      </w:r>
    </w:p>
    <w:p w:rsidR="00790A78" w:rsidRPr="00790A78" w:rsidRDefault="00790A78" w:rsidP="00790A78">
      <w:pPr>
        <w:tabs>
          <w:tab w:val="left" w:pos="851"/>
        </w:tabs>
        <w:ind w:firstLine="709"/>
        <w:jc w:val="both"/>
        <w:rPr>
          <w:sz w:val="28"/>
          <w:szCs w:val="28"/>
          <w:lang w:eastAsia="en-US"/>
        </w:rPr>
      </w:pPr>
      <w:r w:rsidRPr="00790A78">
        <w:rPr>
          <w:sz w:val="28"/>
          <w:szCs w:val="28"/>
          <w:lang w:eastAsia="en-US"/>
        </w:rPr>
        <w:t xml:space="preserve">Доля затрат программных направлений в </w:t>
      </w:r>
      <w:proofErr w:type="gramStart"/>
      <w:r w:rsidRPr="00790A78">
        <w:rPr>
          <w:sz w:val="28"/>
          <w:szCs w:val="28"/>
          <w:lang w:eastAsia="en-US"/>
        </w:rPr>
        <w:t>общем</w:t>
      </w:r>
      <w:proofErr w:type="gramEnd"/>
      <w:r w:rsidRPr="00790A78">
        <w:rPr>
          <w:sz w:val="28"/>
          <w:szCs w:val="28"/>
          <w:lang w:eastAsia="en-US"/>
        </w:rPr>
        <w:t xml:space="preserve"> объеме расходов бюджета составила 94,4%, 94,6%, 94,8% в 2021, 2022, 2023 годах, соответственно.</w:t>
      </w:r>
    </w:p>
    <w:p w:rsidR="00790A78" w:rsidRPr="00790A78" w:rsidRDefault="00790A78" w:rsidP="00790A78">
      <w:pPr>
        <w:tabs>
          <w:tab w:val="left" w:pos="851"/>
        </w:tabs>
        <w:ind w:firstLine="709"/>
        <w:jc w:val="both"/>
        <w:rPr>
          <w:sz w:val="28"/>
          <w:szCs w:val="28"/>
        </w:rPr>
      </w:pPr>
      <w:r w:rsidRPr="00790A78">
        <w:rPr>
          <w:sz w:val="28"/>
          <w:szCs w:val="28"/>
        </w:rPr>
        <w:t xml:space="preserve">На реализацию непрограммных направлений деятельности в проекте бюджета на 2021 год и на плановый период 2022 и 2023 годов предусмотрены </w:t>
      </w:r>
      <w:r w:rsidRPr="00790A78">
        <w:rPr>
          <w:sz w:val="28"/>
        </w:rPr>
        <w:t xml:space="preserve">бюджетные ассигнования в сумме 3 110 863,99 </w:t>
      </w:r>
      <w:r w:rsidRPr="00790A78">
        <w:rPr>
          <w:sz w:val="28"/>
          <w:szCs w:val="28"/>
        </w:rPr>
        <w:t>тыс. рублей:</w:t>
      </w:r>
    </w:p>
    <w:p w:rsidR="00790A78" w:rsidRPr="00790A78" w:rsidRDefault="00790A78" w:rsidP="00790A78">
      <w:pPr>
        <w:tabs>
          <w:tab w:val="left" w:pos="851"/>
        </w:tabs>
        <w:ind w:firstLine="709"/>
        <w:jc w:val="both"/>
        <w:rPr>
          <w:sz w:val="28"/>
          <w:szCs w:val="28"/>
        </w:rPr>
      </w:pPr>
      <w:r w:rsidRPr="00790A78">
        <w:rPr>
          <w:sz w:val="28"/>
          <w:szCs w:val="28"/>
        </w:rPr>
        <w:t xml:space="preserve">на 2021 год – 1 105 610,60 тыс. рублей, </w:t>
      </w:r>
    </w:p>
    <w:p w:rsidR="00790A78" w:rsidRPr="00790A78" w:rsidRDefault="00790A78" w:rsidP="00790A78">
      <w:pPr>
        <w:tabs>
          <w:tab w:val="left" w:pos="851"/>
        </w:tabs>
        <w:ind w:firstLine="709"/>
        <w:jc w:val="both"/>
        <w:rPr>
          <w:sz w:val="28"/>
          <w:szCs w:val="28"/>
        </w:rPr>
      </w:pPr>
      <w:r w:rsidRPr="00790A78">
        <w:rPr>
          <w:sz w:val="28"/>
          <w:szCs w:val="28"/>
        </w:rPr>
        <w:t>на 2022 год – 1 002 437,25 тыс. рублей,</w:t>
      </w:r>
    </w:p>
    <w:p w:rsidR="00790A78" w:rsidRPr="00790A78" w:rsidRDefault="00790A78" w:rsidP="00790A78">
      <w:pPr>
        <w:tabs>
          <w:tab w:val="left" w:pos="851"/>
        </w:tabs>
        <w:ind w:firstLine="709"/>
        <w:jc w:val="both"/>
        <w:rPr>
          <w:sz w:val="28"/>
          <w:szCs w:val="28"/>
        </w:rPr>
      </w:pPr>
      <w:r w:rsidRPr="00790A78">
        <w:rPr>
          <w:sz w:val="28"/>
          <w:szCs w:val="28"/>
        </w:rPr>
        <w:t>на 2023 год – 1 002 825,14 тыс. рублей.</w:t>
      </w:r>
    </w:p>
    <w:p w:rsidR="00790A78" w:rsidRPr="00790A78" w:rsidRDefault="00790A78" w:rsidP="00790A78">
      <w:pPr>
        <w:tabs>
          <w:tab w:val="left" w:pos="851"/>
        </w:tabs>
        <w:ind w:firstLine="709"/>
        <w:jc w:val="both"/>
        <w:rPr>
          <w:sz w:val="28"/>
          <w:szCs w:val="28"/>
        </w:rPr>
      </w:pPr>
      <w:r w:rsidRPr="00790A78">
        <w:rPr>
          <w:sz w:val="28"/>
          <w:szCs w:val="28"/>
        </w:rPr>
        <w:lastRenderedPageBreak/>
        <w:t xml:space="preserve">Доля затрат в </w:t>
      </w:r>
      <w:proofErr w:type="gramStart"/>
      <w:r w:rsidRPr="00790A78">
        <w:rPr>
          <w:sz w:val="28"/>
          <w:szCs w:val="28"/>
        </w:rPr>
        <w:t>общем</w:t>
      </w:r>
      <w:proofErr w:type="gramEnd"/>
      <w:r w:rsidRPr="00790A78">
        <w:rPr>
          <w:sz w:val="28"/>
          <w:szCs w:val="28"/>
        </w:rPr>
        <w:t xml:space="preserve"> объеме расходов бюджета в 2021 году составляет 5,6%, в 2022 году – 5,4%, в 2023 году – 5,2%.</w:t>
      </w:r>
    </w:p>
    <w:p w:rsidR="00790A78" w:rsidRPr="00790A78" w:rsidRDefault="00790A78" w:rsidP="00790A78">
      <w:pPr>
        <w:ind w:firstLine="708"/>
        <w:jc w:val="both"/>
        <w:rPr>
          <w:sz w:val="28"/>
          <w:szCs w:val="28"/>
        </w:rPr>
      </w:pPr>
      <w:r w:rsidRPr="00790A78">
        <w:rPr>
          <w:sz w:val="28"/>
          <w:szCs w:val="28"/>
        </w:rPr>
        <w:t>Распределение бюджетных ассигнований по непрограммным направлениям деятельности по годам представлено в таблице.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1711"/>
        <w:gridCol w:w="1451"/>
        <w:gridCol w:w="1451"/>
        <w:gridCol w:w="1447"/>
      </w:tblGrid>
      <w:tr w:rsidR="00790A78" w:rsidRPr="00790A78" w:rsidTr="00760E6E">
        <w:trPr>
          <w:trHeight w:val="223"/>
        </w:trPr>
        <w:tc>
          <w:tcPr>
            <w:tcW w:w="1834" w:type="pct"/>
            <w:vMerge w:val="restart"/>
            <w:shd w:val="clear" w:color="auto" w:fill="auto"/>
            <w:vAlign w:val="center"/>
            <w:hideMark/>
          </w:tcPr>
          <w:p w:rsidR="00790A78" w:rsidRPr="00790A78" w:rsidRDefault="00790A78" w:rsidP="00790A78">
            <w:pPr>
              <w:jc w:val="center"/>
              <w:rPr>
                <w:sz w:val="20"/>
                <w:szCs w:val="20"/>
              </w:rPr>
            </w:pPr>
            <w:r w:rsidRPr="00790A78">
              <w:rPr>
                <w:sz w:val="20"/>
                <w:szCs w:val="20"/>
              </w:rPr>
              <w:t>Наименование непрограммных направлений деятельности</w:t>
            </w:r>
          </w:p>
        </w:tc>
        <w:tc>
          <w:tcPr>
            <w:tcW w:w="894" w:type="pct"/>
            <w:vMerge w:val="restart"/>
            <w:shd w:val="clear" w:color="auto" w:fill="auto"/>
            <w:vAlign w:val="center"/>
            <w:hideMark/>
          </w:tcPr>
          <w:p w:rsidR="00790A78" w:rsidRPr="00790A78" w:rsidRDefault="00790A78" w:rsidP="00790A78">
            <w:pPr>
              <w:jc w:val="center"/>
              <w:rPr>
                <w:sz w:val="20"/>
                <w:szCs w:val="20"/>
              </w:rPr>
            </w:pPr>
            <w:r w:rsidRPr="00790A78">
              <w:rPr>
                <w:sz w:val="20"/>
                <w:szCs w:val="20"/>
              </w:rPr>
              <w:t>Утвержденный бюджет 2020 год</w:t>
            </w:r>
          </w:p>
          <w:p w:rsidR="00790A78" w:rsidRPr="00790A78" w:rsidRDefault="00790A78" w:rsidP="00790A78">
            <w:pPr>
              <w:jc w:val="center"/>
              <w:rPr>
                <w:sz w:val="20"/>
                <w:szCs w:val="20"/>
              </w:rPr>
            </w:pPr>
            <w:r w:rsidRPr="00790A78">
              <w:rPr>
                <w:sz w:val="20"/>
                <w:szCs w:val="20"/>
              </w:rPr>
              <w:t>(РД № 546),</w:t>
            </w:r>
          </w:p>
          <w:p w:rsidR="00790A78" w:rsidRPr="00790A78" w:rsidRDefault="00790A78" w:rsidP="00790A78">
            <w:pPr>
              <w:jc w:val="center"/>
              <w:rPr>
                <w:sz w:val="20"/>
                <w:szCs w:val="20"/>
              </w:rPr>
            </w:pPr>
            <w:r w:rsidRPr="00790A78">
              <w:rPr>
                <w:sz w:val="20"/>
                <w:szCs w:val="20"/>
              </w:rPr>
              <w:t xml:space="preserve">тыс. рублей </w:t>
            </w:r>
          </w:p>
        </w:tc>
        <w:tc>
          <w:tcPr>
            <w:tcW w:w="2272" w:type="pct"/>
            <w:gridSpan w:val="3"/>
            <w:shd w:val="clear" w:color="auto" w:fill="auto"/>
            <w:vAlign w:val="center"/>
            <w:hideMark/>
          </w:tcPr>
          <w:p w:rsidR="00790A78" w:rsidRPr="00790A78" w:rsidRDefault="00790A78" w:rsidP="00790A78">
            <w:pPr>
              <w:jc w:val="center"/>
              <w:rPr>
                <w:sz w:val="20"/>
                <w:szCs w:val="20"/>
              </w:rPr>
            </w:pPr>
            <w:r w:rsidRPr="00790A78">
              <w:rPr>
                <w:sz w:val="20"/>
                <w:szCs w:val="20"/>
              </w:rPr>
              <w:t>Проект Решения о бюджете города,</w:t>
            </w:r>
          </w:p>
          <w:p w:rsidR="00790A78" w:rsidRPr="00790A78" w:rsidRDefault="00790A78" w:rsidP="00790A78">
            <w:pPr>
              <w:jc w:val="center"/>
              <w:rPr>
                <w:sz w:val="20"/>
                <w:szCs w:val="20"/>
              </w:rPr>
            </w:pPr>
            <w:r w:rsidRPr="00790A78">
              <w:rPr>
                <w:sz w:val="20"/>
                <w:szCs w:val="20"/>
              </w:rPr>
              <w:t>тыс. рублей</w:t>
            </w:r>
          </w:p>
        </w:tc>
      </w:tr>
      <w:tr w:rsidR="00790A78" w:rsidRPr="00790A78" w:rsidTr="00760E6E">
        <w:trPr>
          <w:trHeight w:val="275"/>
        </w:trPr>
        <w:tc>
          <w:tcPr>
            <w:tcW w:w="1834" w:type="pct"/>
            <w:vMerge/>
            <w:vAlign w:val="center"/>
            <w:hideMark/>
          </w:tcPr>
          <w:p w:rsidR="00790A78" w:rsidRPr="00790A78" w:rsidRDefault="00790A78" w:rsidP="00790A78">
            <w:pPr>
              <w:rPr>
                <w:sz w:val="20"/>
                <w:szCs w:val="20"/>
              </w:rPr>
            </w:pPr>
          </w:p>
        </w:tc>
        <w:tc>
          <w:tcPr>
            <w:tcW w:w="894" w:type="pct"/>
            <w:vMerge/>
            <w:vAlign w:val="center"/>
            <w:hideMark/>
          </w:tcPr>
          <w:p w:rsidR="00790A78" w:rsidRPr="00790A78" w:rsidRDefault="00790A78" w:rsidP="00790A78">
            <w:pPr>
              <w:rPr>
                <w:sz w:val="20"/>
                <w:szCs w:val="20"/>
              </w:rPr>
            </w:pP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на 2021 год</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на 2022 год</w:t>
            </w:r>
          </w:p>
        </w:tc>
        <w:tc>
          <w:tcPr>
            <w:tcW w:w="756" w:type="pct"/>
            <w:shd w:val="clear" w:color="auto" w:fill="auto"/>
            <w:vAlign w:val="center"/>
            <w:hideMark/>
          </w:tcPr>
          <w:p w:rsidR="00790A78" w:rsidRPr="00790A78" w:rsidRDefault="00790A78" w:rsidP="00790A78">
            <w:pPr>
              <w:jc w:val="center"/>
              <w:rPr>
                <w:sz w:val="20"/>
                <w:szCs w:val="20"/>
              </w:rPr>
            </w:pPr>
            <w:r w:rsidRPr="00790A78">
              <w:rPr>
                <w:sz w:val="20"/>
                <w:szCs w:val="20"/>
              </w:rPr>
              <w:t>на 2023 год</w:t>
            </w:r>
          </w:p>
        </w:tc>
      </w:tr>
      <w:tr w:rsidR="00790A78" w:rsidRPr="00790A78" w:rsidTr="00760E6E">
        <w:trPr>
          <w:trHeight w:val="421"/>
        </w:trPr>
        <w:tc>
          <w:tcPr>
            <w:tcW w:w="1834" w:type="pct"/>
            <w:shd w:val="clear" w:color="auto" w:fill="auto"/>
            <w:vAlign w:val="center"/>
            <w:hideMark/>
          </w:tcPr>
          <w:p w:rsidR="00790A78" w:rsidRPr="00790A78" w:rsidRDefault="00790A78" w:rsidP="00790A78">
            <w:pPr>
              <w:rPr>
                <w:sz w:val="20"/>
                <w:szCs w:val="20"/>
              </w:rPr>
            </w:pPr>
            <w:r w:rsidRPr="00790A78">
              <w:rPr>
                <w:sz w:val="20"/>
                <w:szCs w:val="20"/>
              </w:rPr>
              <w:t>Обеспечение деятельности главы муниципального образования</w:t>
            </w:r>
          </w:p>
        </w:tc>
        <w:tc>
          <w:tcPr>
            <w:tcW w:w="894" w:type="pct"/>
            <w:shd w:val="clear" w:color="auto" w:fill="auto"/>
            <w:vAlign w:val="center"/>
            <w:hideMark/>
          </w:tcPr>
          <w:p w:rsidR="00790A78" w:rsidRPr="00790A78" w:rsidRDefault="00790A78" w:rsidP="00790A78">
            <w:pPr>
              <w:jc w:val="center"/>
              <w:rPr>
                <w:sz w:val="20"/>
                <w:szCs w:val="20"/>
              </w:rPr>
            </w:pPr>
            <w:r w:rsidRPr="00790A78">
              <w:rPr>
                <w:sz w:val="20"/>
                <w:szCs w:val="20"/>
              </w:rPr>
              <w:t>6 902,30</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11 820,68</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11 299,72</w:t>
            </w:r>
          </w:p>
        </w:tc>
        <w:tc>
          <w:tcPr>
            <w:tcW w:w="756" w:type="pct"/>
            <w:shd w:val="clear" w:color="auto" w:fill="auto"/>
            <w:vAlign w:val="center"/>
            <w:hideMark/>
          </w:tcPr>
          <w:p w:rsidR="00790A78" w:rsidRPr="00790A78" w:rsidRDefault="00790A78" w:rsidP="00790A78">
            <w:pPr>
              <w:jc w:val="center"/>
              <w:rPr>
                <w:sz w:val="20"/>
                <w:szCs w:val="20"/>
              </w:rPr>
            </w:pPr>
            <w:r w:rsidRPr="00790A78">
              <w:rPr>
                <w:sz w:val="20"/>
                <w:szCs w:val="20"/>
              </w:rPr>
              <w:t>11 299,72</w:t>
            </w:r>
          </w:p>
        </w:tc>
      </w:tr>
      <w:tr w:rsidR="00790A78" w:rsidRPr="00790A78" w:rsidTr="00760E6E">
        <w:trPr>
          <w:trHeight w:val="669"/>
        </w:trPr>
        <w:tc>
          <w:tcPr>
            <w:tcW w:w="1834" w:type="pct"/>
            <w:shd w:val="clear" w:color="auto" w:fill="auto"/>
            <w:vAlign w:val="center"/>
            <w:hideMark/>
          </w:tcPr>
          <w:p w:rsidR="00790A78" w:rsidRPr="00790A78" w:rsidRDefault="00790A78" w:rsidP="00790A78">
            <w:pPr>
              <w:rPr>
                <w:sz w:val="20"/>
                <w:szCs w:val="20"/>
              </w:rPr>
            </w:pPr>
            <w:r w:rsidRPr="00790A78">
              <w:rPr>
                <w:sz w:val="20"/>
                <w:szCs w:val="20"/>
              </w:rPr>
              <w:t>Обеспечение полномочий выборных должностей представительного органа муниципального образования</w:t>
            </w:r>
          </w:p>
        </w:tc>
        <w:tc>
          <w:tcPr>
            <w:tcW w:w="894" w:type="pct"/>
            <w:shd w:val="clear" w:color="auto" w:fill="auto"/>
            <w:vAlign w:val="center"/>
            <w:hideMark/>
          </w:tcPr>
          <w:p w:rsidR="00790A78" w:rsidRPr="00790A78" w:rsidRDefault="00790A78" w:rsidP="00790A78">
            <w:pPr>
              <w:jc w:val="center"/>
              <w:rPr>
                <w:sz w:val="20"/>
                <w:szCs w:val="20"/>
              </w:rPr>
            </w:pPr>
            <w:r w:rsidRPr="00790A78">
              <w:rPr>
                <w:sz w:val="20"/>
                <w:szCs w:val="20"/>
              </w:rPr>
              <w:t>11 639,81</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14 489,75</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13 664,25</w:t>
            </w:r>
          </w:p>
        </w:tc>
        <w:tc>
          <w:tcPr>
            <w:tcW w:w="756" w:type="pct"/>
            <w:shd w:val="clear" w:color="auto" w:fill="auto"/>
            <w:vAlign w:val="center"/>
            <w:hideMark/>
          </w:tcPr>
          <w:p w:rsidR="00790A78" w:rsidRPr="00790A78" w:rsidRDefault="00790A78" w:rsidP="00790A78">
            <w:pPr>
              <w:jc w:val="center"/>
              <w:rPr>
                <w:sz w:val="20"/>
                <w:szCs w:val="20"/>
              </w:rPr>
            </w:pPr>
            <w:r w:rsidRPr="00790A78">
              <w:rPr>
                <w:sz w:val="20"/>
                <w:szCs w:val="20"/>
              </w:rPr>
              <w:t>13 664,25</w:t>
            </w:r>
          </w:p>
        </w:tc>
      </w:tr>
      <w:tr w:rsidR="00790A78" w:rsidRPr="00790A78" w:rsidTr="00760E6E">
        <w:trPr>
          <w:trHeight w:val="254"/>
        </w:trPr>
        <w:tc>
          <w:tcPr>
            <w:tcW w:w="1834" w:type="pct"/>
            <w:shd w:val="clear" w:color="auto" w:fill="auto"/>
            <w:vAlign w:val="center"/>
            <w:hideMark/>
          </w:tcPr>
          <w:p w:rsidR="00790A78" w:rsidRPr="00790A78" w:rsidRDefault="00790A78" w:rsidP="00790A78">
            <w:pPr>
              <w:rPr>
                <w:sz w:val="20"/>
                <w:szCs w:val="20"/>
              </w:rPr>
            </w:pPr>
            <w:r w:rsidRPr="00790A78">
              <w:rPr>
                <w:sz w:val="20"/>
                <w:szCs w:val="20"/>
              </w:rPr>
              <w:t>Обеспечение исполнения полномочий Думы города</w:t>
            </w:r>
          </w:p>
        </w:tc>
        <w:tc>
          <w:tcPr>
            <w:tcW w:w="894" w:type="pct"/>
            <w:shd w:val="clear" w:color="auto" w:fill="auto"/>
            <w:vAlign w:val="center"/>
            <w:hideMark/>
          </w:tcPr>
          <w:p w:rsidR="00790A78" w:rsidRPr="00790A78" w:rsidRDefault="00790A78" w:rsidP="00790A78">
            <w:pPr>
              <w:jc w:val="center"/>
              <w:rPr>
                <w:sz w:val="20"/>
                <w:szCs w:val="20"/>
              </w:rPr>
            </w:pPr>
            <w:r w:rsidRPr="00790A78">
              <w:rPr>
                <w:sz w:val="20"/>
                <w:szCs w:val="20"/>
              </w:rPr>
              <w:t>57 166,08</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60 820,30</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56 311,89</w:t>
            </w:r>
          </w:p>
        </w:tc>
        <w:tc>
          <w:tcPr>
            <w:tcW w:w="756" w:type="pct"/>
            <w:shd w:val="clear" w:color="auto" w:fill="auto"/>
            <w:vAlign w:val="center"/>
            <w:hideMark/>
          </w:tcPr>
          <w:p w:rsidR="00790A78" w:rsidRPr="00790A78" w:rsidRDefault="00790A78" w:rsidP="00790A78">
            <w:pPr>
              <w:jc w:val="center"/>
              <w:rPr>
                <w:sz w:val="20"/>
                <w:szCs w:val="20"/>
              </w:rPr>
            </w:pPr>
            <w:r w:rsidRPr="00790A78">
              <w:rPr>
                <w:sz w:val="20"/>
                <w:szCs w:val="20"/>
              </w:rPr>
              <w:t>56 311,89</w:t>
            </w:r>
          </w:p>
        </w:tc>
      </w:tr>
      <w:tr w:rsidR="00790A78" w:rsidRPr="00790A78" w:rsidTr="00760E6E">
        <w:trPr>
          <w:trHeight w:val="62"/>
        </w:trPr>
        <w:tc>
          <w:tcPr>
            <w:tcW w:w="1834" w:type="pct"/>
            <w:shd w:val="clear" w:color="auto" w:fill="auto"/>
            <w:vAlign w:val="center"/>
            <w:hideMark/>
          </w:tcPr>
          <w:p w:rsidR="00790A78" w:rsidRPr="00790A78" w:rsidRDefault="00790A78" w:rsidP="00790A78">
            <w:pPr>
              <w:rPr>
                <w:sz w:val="20"/>
                <w:szCs w:val="20"/>
              </w:rPr>
            </w:pPr>
            <w:r w:rsidRPr="00790A78">
              <w:rPr>
                <w:sz w:val="20"/>
                <w:szCs w:val="20"/>
              </w:rPr>
              <w:t>Обеспечение исполнения полномочий Счетной палаты города Нижневартовска</w:t>
            </w:r>
          </w:p>
        </w:tc>
        <w:tc>
          <w:tcPr>
            <w:tcW w:w="894" w:type="pct"/>
            <w:shd w:val="clear" w:color="auto" w:fill="auto"/>
            <w:vAlign w:val="center"/>
            <w:hideMark/>
          </w:tcPr>
          <w:p w:rsidR="00790A78" w:rsidRPr="00790A78" w:rsidRDefault="00790A78" w:rsidP="00790A78">
            <w:pPr>
              <w:jc w:val="center"/>
              <w:rPr>
                <w:sz w:val="20"/>
                <w:szCs w:val="20"/>
              </w:rPr>
            </w:pPr>
            <w:r w:rsidRPr="00790A78">
              <w:rPr>
                <w:sz w:val="20"/>
                <w:szCs w:val="20"/>
              </w:rPr>
              <w:t>38 553,04</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38 149,32</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37 583,23</w:t>
            </w:r>
          </w:p>
        </w:tc>
        <w:tc>
          <w:tcPr>
            <w:tcW w:w="756" w:type="pct"/>
            <w:shd w:val="clear" w:color="auto" w:fill="auto"/>
            <w:vAlign w:val="center"/>
            <w:hideMark/>
          </w:tcPr>
          <w:p w:rsidR="00790A78" w:rsidRPr="00790A78" w:rsidRDefault="00790A78" w:rsidP="00790A78">
            <w:pPr>
              <w:jc w:val="center"/>
              <w:rPr>
                <w:sz w:val="20"/>
                <w:szCs w:val="20"/>
              </w:rPr>
            </w:pPr>
            <w:r w:rsidRPr="00790A78">
              <w:rPr>
                <w:sz w:val="20"/>
                <w:szCs w:val="20"/>
              </w:rPr>
              <w:t>37 583,23</w:t>
            </w:r>
          </w:p>
        </w:tc>
      </w:tr>
      <w:tr w:rsidR="00790A78" w:rsidRPr="00790A78" w:rsidTr="00760E6E">
        <w:trPr>
          <w:trHeight w:val="56"/>
        </w:trPr>
        <w:tc>
          <w:tcPr>
            <w:tcW w:w="1834" w:type="pct"/>
            <w:shd w:val="clear" w:color="auto" w:fill="auto"/>
            <w:vAlign w:val="center"/>
            <w:hideMark/>
          </w:tcPr>
          <w:p w:rsidR="00790A78" w:rsidRPr="00790A78" w:rsidRDefault="00790A78" w:rsidP="00790A78">
            <w:pPr>
              <w:rPr>
                <w:sz w:val="20"/>
                <w:szCs w:val="20"/>
              </w:rPr>
            </w:pPr>
            <w:r w:rsidRPr="00790A78">
              <w:rPr>
                <w:sz w:val="20"/>
                <w:szCs w:val="20"/>
              </w:rPr>
              <w:t>Обеспечение исполнения полномочий администрации города</w:t>
            </w:r>
          </w:p>
        </w:tc>
        <w:tc>
          <w:tcPr>
            <w:tcW w:w="894" w:type="pct"/>
            <w:shd w:val="clear" w:color="auto" w:fill="auto"/>
            <w:vAlign w:val="center"/>
            <w:hideMark/>
          </w:tcPr>
          <w:p w:rsidR="00790A78" w:rsidRPr="00790A78" w:rsidRDefault="00790A78" w:rsidP="00790A78">
            <w:pPr>
              <w:jc w:val="center"/>
              <w:rPr>
                <w:sz w:val="20"/>
                <w:szCs w:val="20"/>
              </w:rPr>
            </w:pPr>
            <w:r w:rsidRPr="00790A78">
              <w:rPr>
                <w:sz w:val="20"/>
                <w:szCs w:val="20"/>
              </w:rPr>
              <w:t>879 680,08</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932 906,27</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878 865,26</w:t>
            </w:r>
          </w:p>
        </w:tc>
        <w:tc>
          <w:tcPr>
            <w:tcW w:w="756" w:type="pct"/>
            <w:shd w:val="clear" w:color="auto" w:fill="auto"/>
            <w:vAlign w:val="center"/>
            <w:hideMark/>
          </w:tcPr>
          <w:p w:rsidR="00790A78" w:rsidRPr="00790A78" w:rsidRDefault="00790A78" w:rsidP="00790A78">
            <w:pPr>
              <w:jc w:val="center"/>
              <w:rPr>
                <w:sz w:val="20"/>
                <w:szCs w:val="20"/>
              </w:rPr>
            </w:pPr>
            <w:r w:rsidRPr="00790A78">
              <w:rPr>
                <w:sz w:val="20"/>
                <w:szCs w:val="20"/>
              </w:rPr>
              <w:t>879 253,15</w:t>
            </w:r>
          </w:p>
        </w:tc>
      </w:tr>
      <w:tr w:rsidR="00790A78" w:rsidRPr="00790A78" w:rsidTr="00760E6E">
        <w:trPr>
          <w:trHeight w:val="555"/>
        </w:trPr>
        <w:tc>
          <w:tcPr>
            <w:tcW w:w="1834" w:type="pct"/>
            <w:shd w:val="clear" w:color="auto" w:fill="auto"/>
            <w:vAlign w:val="center"/>
          </w:tcPr>
          <w:p w:rsidR="00790A78" w:rsidRPr="00790A78" w:rsidRDefault="00790A78" w:rsidP="00790A78">
            <w:pPr>
              <w:rPr>
                <w:sz w:val="20"/>
                <w:szCs w:val="20"/>
              </w:rPr>
            </w:pPr>
            <w:r w:rsidRPr="00790A78">
              <w:rPr>
                <w:sz w:val="20"/>
                <w:szCs w:val="20"/>
              </w:rPr>
              <w:t>Проведение выборов депутатов в Думу города Нижневартовска</w:t>
            </w:r>
          </w:p>
        </w:tc>
        <w:tc>
          <w:tcPr>
            <w:tcW w:w="894" w:type="pct"/>
            <w:shd w:val="clear" w:color="auto" w:fill="auto"/>
            <w:vAlign w:val="center"/>
          </w:tcPr>
          <w:p w:rsidR="00790A78" w:rsidRPr="00790A78" w:rsidRDefault="00790A78" w:rsidP="00790A78">
            <w:pPr>
              <w:jc w:val="center"/>
              <w:rPr>
                <w:sz w:val="20"/>
                <w:szCs w:val="20"/>
              </w:rPr>
            </w:pPr>
          </w:p>
        </w:tc>
        <w:tc>
          <w:tcPr>
            <w:tcW w:w="758" w:type="pct"/>
            <w:shd w:val="clear" w:color="auto" w:fill="auto"/>
            <w:vAlign w:val="center"/>
          </w:tcPr>
          <w:p w:rsidR="00790A78" w:rsidRPr="00790A78" w:rsidRDefault="00790A78" w:rsidP="00790A78">
            <w:pPr>
              <w:jc w:val="center"/>
              <w:rPr>
                <w:sz w:val="20"/>
                <w:szCs w:val="20"/>
              </w:rPr>
            </w:pPr>
            <w:r w:rsidRPr="00790A78">
              <w:rPr>
                <w:sz w:val="20"/>
                <w:szCs w:val="20"/>
              </w:rPr>
              <w:t>38 455,98</w:t>
            </w:r>
          </w:p>
        </w:tc>
        <w:tc>
          <w:tcPr>
            <w:tcW w:w="758" w:type="pct"/>
            <w:shd w:val="clear" w:color="auto" w:fill="auto"/>
            <w:vAlign w:val="center"/>
          </w:tcPr>
          <w:p w:rsidR="00790A78" w:rsidRPr="00790A78" w:rsidRDefault="00790A78" w:rsidP="00790A78">
            <w:pPr>
              <w:jc w:val="center"/>
              <w:rPr>
                <w:sz w:val="20"/>
                <w:szCs w:val="20"/>
              </w:rPr>
            </w:pPr>
          </w:p>
        </w:tc>
        <w:tc>
          <w:tcPr>
            <w:tcW w:w="756" w:type="pct"/>
            <w:shd w:val="clear" w:color="auto" w:fill="auto"/>
            <w:vAlign w:val="center"/>
          </w:tcPr>
          <w:p w:rsidR="00790A78" w:rsidRPr="00790A78" w:rsidRDefault="00790A78" w:rsidP="00790A78">
            <w:pPr>
              <w:jc w:val="center"/>
              <w:rPr>
                <w:sz w:val="20"/>
                <w:szCs w:val="20"/>
              </w:rPr>
            </w:pPr>
          </w:p>
        </w:tc>
      </w:tr>
      <w:tr w:rsidR="00790A78" w:rsidRPr="00790A78" w:rsidTr="00760E6E">
        <w:trPr>
          <w:trHeight w:val="555"/>
        </w:trPr>
        <w:tc>
          <w:tcPr>
            <w:tcW w:w="1834" w:type="pct"/>
            <w:shd w:val="clear" w:color="auto" w:fill="auto"/>
            <w:vAlign w:val="center"/>
          </w:tcPr>
          <w:p w:rsidR="00790A78" w:rsidRPr="00790A78" w:rsidRDefault="00790A78" w:rsidP="00790A78">
            <w:pPr>
              <w:rPr>
                <w:sz w:val="20"/>
                <w:szCs w:val="20"/>
              </w:rPr>
            </w:pPr>
            <w:r w:rsidRPr="00790A78">
              <w:rPr>
                <w:sz w:val="20"/>
                <w:szCs w:val="20"/>
              </w:rPr>
              <w:t>Подготовка, проведение и подведение итогов всероссийских переписей населения (</w:t>
            </w:r>
            <w:proofErr w:type="spellStart"/>
            <w:r w:rsidRPr="00790A78">
              <w:rPr>
                <w:sz w:val="20"/>
                <w:szCs w:val="20"/>
              </w:rPr>
              <w:t>микропереписей</w:t>
            </w:r>
            <w:proofErr w:type="spellEnd"/>
            <w:r w:rsidRPr="00790A78">
              <w:rPr>
                <w:sz w:val="20"/>
                <w:szCs w:val="20"/>
              </w:rPr>
              <w:t>)</w:t>
            </w:r>
          </w:p>
        </w:tc>
        <w:tc>
          <w:tcPr>
            <w:tcW w:w="894" w:type="pct"/>
            <w:shd w:val="clear" w:color="auto" w:fill="auto"/>
            <w:vAlign w:val="center"/>
          </w:tcPr>
          <w:p w:rsidR="00790A78" w:rsidRPr="00790A78" w:rsidRDefault="00790A78" w:rsidP="00790A78">
            <w:pPr>
              <w:jc w:val="center"/>
              <w:rPr>
                <w:sz w:val="20"/>
                <w:szCs w:val="20"/>
              </w:rPr>
            </w:pPr>
            <w:r w:rsidRPr="00790A78">
              <w:rPr>
                <w:sz w:val="20"/>
                <w:szCs w:val="20"/>
              </w:rPr>
              <w:t>4 300,00</w:t>
            </w:r>
          </w:p>
        </w:tc>
        <w:tc>
          <w:tcPr>
            <w:tcW w:w="758" w:type="pct"/>
            <w:shd w:val="clear" w:color="auto" w:fill="auto"/>
            <w:vAlign w:val="center"/>
          </w:tcPr>
          <w:p w:rsidR="00790A78" w:rsidRPr="00790A78" w:rsidRDefault="00790A78" w:rsidP="00790A78">
            <w:pPr>
              <w:jc w:val="center"/>
              <w:rPr>
                <w:sz w:val="20"/>
                <w:szCs w:val="20"/>
              </w:rPr>
            </w:pPr>
            <w:r w:rsidRPr="00790A78">
              <w:rPr>
                <w:sz w:val="20"/>
                <w:szCs w:val="20"/>
              </w:rPr>
              <w:t>4 2463,40</w:t>
            </w:r>
          </w:p>
        </w:tc>
        <w:tc>
          <w:tcPr>
            <w:tcW w:w="758" w:type="pct"/>
            <w:shd w:val="clear" w:color="auto" w:fill="auto"/>
            <w:vAlign w:val="center"/>
          </w:tcPr>
          <w:p w:rsidR="00790A78" w:rsidRPr="00790A78" w:rsidRDefault="00790A78" w:rsidP="00790A78">
            <w:pPr>
              <w:jc w:val="center"/>
              <w:rPr>
                <w:sz w:val="20"/>
                <w:szCs w:val="20"/>
              </w:rPr>
            </w:pPr>
            <w:r w:rsidRPr="00790A78">
              <w:rPr>
                <w:sz w:val="20"/>
                <w:szCs w:val="20"/>
              </w:rPr>
              <w:t>0,00</w:t>
            </w:r>
          </w:p>
        </w:tc>
        <w:tc>
          <w:tcPr>
            <w:tcW w:w="756" w:type="pct"/>
            <w:shd w:val="clear" w:color="auto" w:fill="auto"/>
            <w:vAlign w:val="center"/>
          </w:tcPr>
          <w:p w:rsidR="00790A78" w:rsidRPr="00790A78" w:rsidRDefault="00790A78" w:rsidP="00790A78">
            <w:pPr>
              <w:jc w:val="center"/>
              <w:rPr>
                <w:sz w:val="20"/>
                <w:szCs w:val="20"/>
              </w:rPr>
            </w:pPr>
            <w:r w:rsidRPr="00790A78">
              <w:rPr>
                <w:sz w:val="20"/>
                <w:szCs w:val="20"/>
              </w:rPr>
              <w:t>0,00</w:t>
            </w:r>
          </w:p>
        </w:tc>
      </w:tr>
      <w:tr w:rsidR="00790A78" w:rsidRPr="00790A78" w:rsidTr="00760E6E">
        <w:trPr>
          <w:trHeight w:val="555"/>
        </w:trPr>
        <w:tc>
          <w:tcPr>
            <w:tcW w:w="1834" w:type="pct"/>
            <w:shd w:val="clear" w:color="auto" w:fill="auto"/>
            <w:vAlign w:val="center"/>
            <w:hideMark/>
          </w:tcPr>
          <w:p w:rsidR="00790A78" w:rsidRPr="00790A78" w:rsidRDefault="00790A78" w:rsidP="00790A78">
            <w:pPr>
              <w:rPr>
                <w:sz w:val="20"/>
                <w:szCs w:val="20"/>
              </w:rPr>
            </w:pPr>
            <w:r w:rsidRPr="00790A78">
              <w:rPr>
                <w:sz w:val="20"/>
                <w:szCs w:val="20"/>
              </w:rPr>
              <w:t>Обеспечение исполнения полномочий Ханты-Мансийского автономного округа-Югры, не отнесенных к муниципальным программам</w:t>
            </w:r>
          </w:p>
        </w:tc>
        <w:tc>
          <w:tcPr>
            <w:tcW w:w="894" w:type="pct"/>
            <w:shd w:val="clear" w:color="auto" w:fill="auto"/>
            <w:vAlign w:val="center"/>
            <w:hideMark/>
          </w:tcPr>
          <w:p w:rsidR="00790A78" w:rsidRPr="00790A78" w:rsidRDefault="00790A78" w:rsidP="00790A78">
            <w:pPr>
              <w:jc w:val="center"/>
              <w:rPr>
                <w:sz w:val="20"/>
                <w:szCs w:val="20"/>
              </w:rPr>
            </w:pPr>
            <w:r w:rsidRPr="00790A78">
              <w:rPr>
                <w:sz w:val="20"/>
                <w:szCs w:val="20"/>
              </w:rPr>
              <w:t>4 712,90</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4 712,90</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4 712,90</w:t>
            </w:r>
          </w:p>
        </w:tc>
        <w:tc>
          <w:tcPr>
            <w:tcW w:w="756" w:type="pct"/>
            <w:shd w:val="clear" w:color="auto" w:fill="auto"/>
            <w:vAlign w:val="center"/>
            <w:hideMark/>
          </w:tcPr>
          <w:p w:rsidR="00790A78" w:rsidRPr="00790A78" w:rsidRDefault="00790A78" w:rsidP="00790A78">
            <w:pPr>
              <w:jc w:val="center"/>
              <w:rPr>
                <w:sz w:val="20"/>
                <w:szCs w:val="20"/>
              </w:rPr>
            </w:pPr>
            <w:r w:rsidRPr="00790A78">
              <w:rPr>
                <w:sz w:val="20"/>
                <w:szCs w:val="20"/>
              </w:rPr>
              <w:t>4 712,90</w:t>
            </w:r>
          </w:p>
        </w:tc>
      </w:tr>
      <w:tr w:rsidR="00790A78" w:rsidRPr="00790A78" w:rsidTr="00760E6E">
        <w:trPr>
          <w:trHeight w:val="56"/>
        </w:trPr>
        <w:tc>
          <w:tcPr>
            <w:tcW w:w="1834" w:type="pct"/>
            <w:shd w:val="clear" w:color="auto" w:fill="auto"/>
            <w:vAlign w:val="center"/>
            <w:hideMark/>
          </w:tcPr>
          <w:p w:rsidR="00790A78" w:rsidRPr="00790A78" w:rsidRDefault="00790A78" w:rsidP="00790A78">
            <w:pPr>
              <w:rPr>
                <w:sz w:val="20"/>
                <w:szCs w:val="20"/>
              </w:rPr>
            </w:pPr>
            <w:r w:rsidRPr="00790A78">
              <w:rPr>
                <w:sz w:val="20"/>
                <w:szCs w:val="20"/>
              </w:rPr>
              <w:t>Итого расходов по непрограммным направлениям деятельности</w:t>
            </w:r>
          </w:p>
        </w:tc>
        <w:tc>
          <w:tcPr>
            <w:tcW w:w="894" w:type="pct"/>
            <w:shd w:val="clear" w:color="auto" w:fill="auto"/>
            <w:vAlign w:val="center"/>
            <w:hideMark/>
          </w:tcPr>
          <w:p w:rsidR="00790A78" w:rsidRPr="00790A78" w:rsidRDefault="00790A78" w:rsidP="00790A78">
            <w:pPr>
              <w:jc w:val="center"/>
              <w:rPr>
                <w:sz w:val="20"/>
                <w:szCs w:val="20"/>
              </w:rPr>
            </w:pPr>
            <w:r w:rsidRPr="00790A78">
              <w:rPr>
                <w:sz w:val="20"/>
                <w:szCs w:val="20"/>
              </w:rPr>
              <w:t>1 002 954,21</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1 105 601,60</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1 002 437,25</w:t>
            </w:r>
          </w:p>
        </w:tc>
        <w:tc>
          <w:tcPr>
            <w:tcW w:w="756" w:type="pct"/>
            <w:shd w:val="clear" w:color="auto" w:fill="auto"/>
            <w:vAlign w:val="center"/>
            <w:hideMark/>
          </w:tcPr>
          <w:p w:rsidR="00790A78" w:rsidRPr="00790A78" w:rsidRDefault="00790A78" w:rsidP="00790A78">
            <w:pPr>
              <w:jc w:val="center"/>
              <w:rPr>
                <w:sz w:val="20"/>
                <w:szCs w:val="20"/>
              </w:rPr>
            </w:pPr>
            <w:r w:rsidRPr="00790A78">
              <w:rPr>
                <w:sz w:val="20"/>
                <w:szCs w:val="20"/>
              </w:rPr>
              <w:t>1 002 825,14</w:t>
            </w:r>
          </w:p>
        </w:tc>
      </w:tr>
      <w:tr w:rsidR="00790A78" w:rsidRPr="00790A78" w:rsidTr="00760E6E">
        <w:trPr>
          <w:trHeight w:val="183"/>
        </w:trPr>
        <w:tc>
          <w:tcPr>
            <w:tcW w:w="1834" w:type="pct"/>
            <w:shd w:val="clear" w:color="auto" w:fill="auto"/>
            <w:vAlign w:val="center"/>
            <w:hideMark/>
          </w:tcPr>
          <w:p w:rsidR="00790A78" w:rsidRPr="00790A78" w:rsidRDefault="00790A78" w:rsidP="00790A78">
            <w:pPr>
              <w:rPr>
                <w:sz w:val="20"/>
                <w:szCs w:val="20"/>
              </w:rPr>
            </w:pPr>
            <w:r w:rsidRPr="00790A78">
              <w:rPr>
                <w:sz w:val="20"/>
                <w:szCs w:val="20"/>
              </w:rPr>
              <w:t>Рост (снижение) по отношению к 2020 году</w:t>
            </w:r>
          </w:p>
        </w:tc>
        <w:tc>
          <w:tcPr>
            <w:tcW w:w="894" w:type="pct"/>
            <w:shd w:val="clear" w:color="auto" w:fill="auto"/>
            <w:vAlign w:val="center"/>
            <w:hideMark/>
          </w:tcPr>
          <w:p w:rsidR="00790A78" w:rsidRPr="00790A78" w:rsidRDefault="00790A78" w:rsidP="00790A78">
            <w:pPr>
              <w:jc w:val="center"/>
              <w:rPr>
                <w:sz w:val="20"/>
                <w:szCs w:val="20"/>
              </w:rPr>
            </w:pPr>
            <w:r w:rsidRPr="00790A78">
              <w:rPr>
                <w:sz w:val="20"/>
                <w:szCs w:val="20"/>
              </w:rPr>
              <w:t>-</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102 647,39</w:t>
            </w:r>
          </w:p>
        </w:tc>
        <w:tc>
          <w:tcPr>
            <w:tcW w:w="758" w:type="pct"/>
            <w:shd w:val="clear" w:color="auto" w:fill="auto"/>
            <w:vAlign w:val="center"/>
            <w:hideMark/>
          </w:tcPr>
          <w:p w:rsidR="00790A78" w:rsidRPr="00790A78" w:rsidRDefault="00790A78" w:rsidP="00790A78">
            <w:pPr>
              <w:jc w:val="center"/>
              <w:rPr>
                <w:sz w:val="20"/>
                <w:szCs w:val="20"/>
              </w:rPr>
            </w:pPr>
            <w:r w:rsidRPr="00790A78">
              <w:rPr>
                <w:sz w:val="20"/>
                <w:szCs w:val="20"/>
              </w:rPr>
              <w:t>-516,96</w:t>
            </w:r>
          </w:p>
        </w:tc>
        <w:tc>
          <w:tcPr>
            <w:tcW w:w="756" w:type="pct"/>
            <w:shd w:val="clear" w:color="auto" w:fill="auto"/>
            <w:vAlign w:val="center"/>
            <w:hideMark/>
          </w:tcPr>
          <w:p w:rsidR="00790A78" w:rsidRPr="00790A78" w:rsidRDefault="00790A78" w:rsidP="00790A78">
            <w:pPr>
              <w:jc w:val="center"/>
              <w:rPr>
                <w:sz w:val="20"/>
                <w:szCs w:val="20"/>
              </w:rPr>
            </w:pPr>
            <w:r w:rsidRPr="00790A78">
              <w:rPr>
                <w:sz w:val="20"/>
                <w:szCs w:val="20"/>
              </w:rPr>
              <w:t>-129,07</w:t>
            </w:r>
          </w:p>
        </w:tc>
      </w:tr>
    </w:tbl>
    <w:p w:rsidR="00790A78" w:rsidRPr="00790A78" w:rsidRDefault="00790A78" w:rsidP="00790A78">
      <w:pPr>
        <w:ind w:firstLine="567"/>
        <w:jc w:val="both"/>
        <w:rPr>
          <w:sz w:val="28"/>
          <w:szCs w:val="28"/>
        </w:rPr>
      </w:pPr>
      <w:r w:rsidRPr="00790A78">
        <w:rPr>
          <w:sz w:val="28"/>
          <w:szCs w:val="28"/>
        </w:rPr>
        <w:t>Расходы бюджета города на осуществление непрограммных направлений деятельности в большей части запланированы на обеспечение исполнения полномочий и функций органов местного самоуправления. Наибольший удельный вес составляют затраты на оплату труда и начисления на выплаты по оплате труда.</w:t>
      </w:r>
    </w:p>
    <w:p w:rsidR="00790A78" w:rsidRPr="00790A78" w:rsidRDefault="00790A78" w:rsidP="00790A78">
      <w:pPr>
        <w:widowControl w:val="0"/>
        <w:autoSpaceDE w:val="0"/>
        <w:autoSpaceDN w:val="0"/>
        <w:adjustRightInd w:val="0"/>
        <w:ind w:firstLine="567"/>
        <w:jc w:val="both"/>
        <w:rPr>
          <w:sz w:val="28"/>
          <w:szCs w:val="28"/>
        </w:rPr>
      </w:pPr>
      <w:r w:rsidRPr="00790A78">
        <w:rPr>
          <w:sz w:val="28"/>
          <w:szCs w:val="28"/>
        </w:rPr>
        <w:t>Распоряжением Правительства Ханты-Мансийского автономного округа от 14 августа 2020 года № 464-рп утвержден норматив формирования расходов на содержание муниципального образования город Нижневартовск на 2021 год в размере 1 294 412,30 тыс. рублей (в 2020 году - 1 210 844,20 тыс. рублей).</w:t>
      </w:r>
    </w:p>
    <w:p w:rsidR="00790A78" w:rsidRPr="00790A78" w:rsidRDefault="00790A78" w:rsidP="00790A78">
      <w:pPr>
        <w:ind w:firstLine="540"/>
        <w:jc w:val="both"/>
        <w:rPr>
          <w:sz w:val="28"/>
          <w:szCs w:val="28"/>
        </w:rPr>
      </w:pPr>
      <w:r w:rsidRPr="00790A78">
        <w:rPr>
          <w:sz w:val="28"/>
          <w:szCs w:val="28"/>
        </w:rPr>
        <w:t>Оценкой формирования расходов на содержание органов местного самоуправления города Нижневартовск установлено, что утвержденный норматив на содержание органов местного самоуправления учтен при формировании проекта Решения о бюджете города в качестве предельного объема расходов на содержание органов местного самоуправления.</w:t>
      </w:r>
    </w:p>
    <w:p w:rsidR="00790A78" w:rsidRPr="00790A78" w:rsidRDefault="00790A78" w:rsidP="00790A78">
      <w:pPr>
        <w:ind w:firstLine="567"/>
        <w:jc w:val="both"/>
        <w:rPr>
          <w:color w:val="FF0000"/>
          <w:sz w:val="28"/>
          <w:szCs w:val="28"/>
        </w:rPr>
      </w:pPr>
      <w:r w:rsidRPr="00790A78">
        <w:rPr>
          <w:sz w:val="28"/>
          <w:szCs w:val="28"/>
        </w:rPr>
        <w:t>5.</w:t>
      </w:r>
      <w:r w:rsidRPr="00790A78">
        <w:rPr>
          <w:color w:val="FF0000"/>
          <w:sz w:val="28"/>
          <w:szCs w:val="28"/>
        </w:rPr>
        <w:t xml:space="preserve"> </w:t>
      </w:r>
      <w:r w:rsidRPr="00790A78">
        <w:rPr>
          <w:sz w:val="28"/>
          <w:szCs w:val="28"/>
        </w:rPr>
        <w:t xml:space="preserve">Более 46% расходов бюджета города, предусмотренных проектом бюджета, направляется на выполнение государственных полномочий (27 122 328,70 тыс. рублей). По сравнению с предыдущим бюджетным </w:t>
      </w:r>
      <w:r w:rsidRPr="00790A78">
        <w:rPr>
          <w:sz w:val="28"/>
          <w:szCs w:val="28"/>
        </w:rPr>
        <w:lastRenderedPageBreak/>
        <w:t xml:space="preserve">периодом объем расходов на обеспечение государственных полномочий вырос на 9,4%. </w:t>
      </w:r>
    </w:p>
    <w:p w:rsidR="00790A78" w:rsidRPr="00790A78" w:rsidRDefault="00790A78" w:rsidP="00790A78">
      <w:pPr>
        <w:ind w:firstLine="567"/>
        <w:jc w:val="both"/>
        <w:rPr>
          <w:sz w:val="28"/>
          <w:szCs w:val="28"/>
        </w:rPr>
      </w:pPr>
      <w:r w:rsidRPr="00790A78">
        <w:rPr>
          <w:sz w:val="28"/>
          <w:szCs w:val="28"/>
        </w:rPr>
        <w:t xml:space="preserve">На выполнение городом переданных отдельных государственных полномочий предусмотрены бюджетные ассигнования в </w:t>
      </w:r>
      <w:proofErr w:type="gramStart"/>
      <w:r w:rsidRPr="00790A78">
        <w:rPr>
          <w:sz w:val="28"/>
          <w:szCs w:val="28"/>
        </w:rPr>
        <w:t>объеме</w:t>
      </w:r>
      <w:proofErr w:type="gramEnd"/>
      <w:r w:rsidRPr="00790A78">
        <w:rPr>
          <w:sz w:val="28"/>
          <w:szCs w:val="28"/>
        </w:rPr>
        <w:t xml:space="preserve"> 27 122 328,70 тыс. рублей, в том числе на 2021 год 9 068 564,1 тыс. рублей, 2022 год 8 984 549,10 тыс. рублей, 2023 год 9 069 215,50 тыс. рублей.</w:t>
      </w:r>
    </w:p>
    <w:p w:rsidR="00790A78" w:rsidRPr="00790A78" w:rsidRDefault="00790A78" w:rsidP="00790A78">
      <w:pPr>
        <w:ind w:firstLine="567"/>
        <w:jc w:val="both"/>
        <w:rPr>
          <w:color w:val="FF0000"/>
          <w:sz w:val="28"/>
          <w:szCs w:val="28"/>
        </w:rPr>
      </w:pPr>
      <w:r w:rsidRPr="00790A78">
        <w:rPr>
          <w:sz w:val="28"/>
          <w:szCs w:val="28"/>
        </w:rPr>
        <w:t>Наряду с этим, согласно представленной главными распорядителями средств бюджета города информации проект Решения о бюджете города предусматривает привлечение дополнительного объема средств бюджета города для осуществления переданных отдельных государственных полномочий в общей сумме</w:t>
      </w:r>
      <w:r w:rsidRPr="00790A78">
        <w:rPr>
          <w:color w:val="FF0000"/>
          <w:sz w:val="28"/>
          <w:szCs w:val="28"/>
        </w:rPr>
        <w:t xml:space="preserve"> </w:t>
      </w:r>
      <w:r w:rsidRPr="00790A78">
        <w:rPr>
          <w:sz w:val="28"/>
          <w:szCs w:val="28"/>
        </w:rPr>
        <w:t>84 870,41 тыс. рублей на трехлетний период.</w:t>
      </w:r>
    </w:p>
    <w:p w:rsidR="00790A78" w:rsidRPr="00790A78" w:rsidRDefault="00790A78" w:rsidP="00790A78">
      <w:pPr>
        <w:autoSpaceDE w:val="0"/>
        <w:autoSpaceDN w:val="0"/>
        <w:adjustRightInd w:val="0"/>
        <w:ind w:firstLine="567"/>
        <w:jc w:val="both"/>
        <w:rPr>
          <w:rFonts w:eastAsia="Calibri"/>
          <w:color w:val="FF0000"/>
          <w:sz w:val="28"/>
          <w:szCs w:val="28"/>
          <w:lang w:eastAsia="en-US"/>
        </w:rPr>
      </w:pPr>
    </w:p>
    <w:p w:rsidR="00504CA7" w:rsidRPr="00790A78" w:rsidRDefault="00FB56F5" w:rsidP="00132AD0">
      <w:pPr>
        <w:widowControl w:val="0"/>
        <w:tabs>
          <w:tab w:val="left" w:pos="851"/>
        </w:tabs>
        <w:suppressAutoHyphens/>
        <w:contextualSpacing/>
        <w:jc w:val="center"/>
        <w:rPr>
          <w:i/>
          <w:sz w:val="28"/>
          <w:szCs w:val="28"/>
        </w:rPr>
      </w:pPr>
      <w:r w:rsidRPr="00790A78">
        <w:rPr>
          <w:i/>
          <w:sz w:val="28"/>
          <w:szCs w:val="28"/>
        </w:rPr>
        <w:t xml:space="preserve">5.2. </w:t>
      </w:r>
      <w:r w:rsidR="00504CA7" w:rsidRPr="00790A78">
        <w:rPr>
          <w:i/>
          <w:sz w:val="28"/>
          <w:szCs w:val="28"/>
        </w:rPr>
        <w:t>Анализ формирования бюджетных ассигнований на социальное обеспечение и иные выплаты населению, в том числе на финансовое обеспечение публичных нормативных обязательств</w:t>
      </w:r>
    </w:p>
    <w:p w:rsidR="00514A62" w:rsidRPr="00790A78" w:rsidRDefault="00514A62" w:rsidP="009E1762">
      <w:pPr>
        <w:widowControl w:val="0"/>
        <w:tabs>
          <w:tab w:val="left" w:pos="567"/>
          <w:tab w:val="left" w:pos="709"/>
          <w:tab w:val="left" w:pos="851"/>
        </w:tabs>
        <w:suppressAutoHyphens/>
        <w:contextualSpacing/>
        <w:jc w:val="center"/>
        <w:rPr>
          <w:i/>
          <w:sz w:val="28"/>
          <w:szCs w:val="28"/>
        </w:rPr>
      </w:pPr>
    </w:p>
    <w:p w:rsidR="00514A62" w:rsidRPr="00790A78" w:rsidRDefault="00514A62" w:rsidP="009E1762">
      <w:pPr>
        <w:numPr>
          <w:ilvl w:val="0"/>
          <w:numId w:val="29"/>
        </w:numPr>
        <w:tabs>
          <w:tab w:val="left" w:pos="567"/>
          <w:tab w:val="left" w:pos="709"/>
          <w:tab w:val="left" w:pos="851"/>
        </w:tabs>
        <w:ind w:left="0" w:firstLine="567"/>
        <w:contextualSpacing/>
        <w:jc w:val="both"/>
        <w:rPr>
          <w:bCs/>
          <w:sz w:val="28"/>
          <w:szCs w:val="28"/>
          <w:lang w:eastAsia="en-US"/>
        </w:rPr>
      </w:pPr>
      <w:r w:rsidRPr="00790A78">
        <w:rPr>
          <w:bCs/>
          <w:sz w:val="28"/>
          <w:szCs w:val="28"/>
          <w:lang w:eastAsia="en-US"/>
        </w:rPr>
        <w:t xml:space="preserve">Одновременно с проектом </w:t>
      </w:r>
      <w:r w:rsidRPr="00790A78">
        <w:rPr>
          <w:bCs/>
          <w:sz w:val="28"/>
          <w:szCs w:val="28"/>
        </w:rPr>
        <w:t>Решения о бюджете города</w:t>
      </w:r>
      <w:r w:rsidRPr="00790A78">
        <w:rPr>
          <w:bCs/>
          <w:sz w:val="28"/>
          <w:szCs w:val="28"/>
          <w:lang w:eastAsia="en-US"/>
        </w:rPr>
        <w:t xml:space="preserve"> администрацией города представлен</w:t>
      </w:r>
      <w:r w:rsidRPr="00790A78">
        <w:rPr>
          <w:bCs/>
          <w:sz w:val="28"/>
          <w:szCs w:val="28"/>
        </w:rPr>
        <w:t xml:space="preserve"> </w:t>
      </w:r>
      <w:r w:rsidRPr="00790A78">
        <w:rPr>
          <w:bCs/>
          <w:sz w:val="28"/>
          <w:szCs w:val="28"/>
          <w:lang w:eastAsia="en-US"/>
        </w:rPr>
        <w:t>перечень публичных нормативных обязательств, подлежащих исполнению за счет средств бюджета города</w:t>
      </w:r>
      <w:r w:rsidRPr="00790A78">
        <w:rPr>
          <w:b/>
          <w:bCs/>
        </w:rPr>
        <w:t xml:space="preserve"> </w:t>
      </w:r>
      <w:r w:rsidRPr="00790A78">
        <w:rPr>
          <w:bCs/>
          <w:sz w:val="28"/>
          <w:szCs w:val="28"/>
        </w:rPr>
        <w:t>на 2021 год и плановый период 2022 и 2023 годов</w:t>
      </w:r>
      <w:r w:rsidRPr="00790A78">
        <w:rPr>
          <w:bCs/>
          <w:sz w:val="28"/>
          <w:szCs w:val="28"/>
          <w:lang w:eastAsia="en-US"/>
        </w:rPr>
        <w:t xml:space="preserve"> (далее также – Перечень ПНО), что </w:t>
      </w:r>
      <w:r w:rsidRPr="00790A78">
        <w:rPr>
          <w:sz w:val="28"/>
          <w:szCs w:val="28"/>
          <w:lang w:eastAsia="en-US"/>
        </w:rPr>
        <w:t xml:space="preserve">соответствует требованиям пункта 3.9 </w:t>
      </w:r>
      <w:r w:rsidRPr="00790A78">
        <w:rPr>
          <w:bCs/>
          <w:sz w:val="28"/>
          <w:szCs w:val="28"/>
          <w:lang w:eastAsia="en-US"/>
        </w:rPr>
        <w:t>Положения № 83.</w:t>
      </w:r>
    </w:p>
    <w:p w:rsidR="00514A62" w:rsidRPr="00790A78" w:rsidRDefault="00514A62" w:rsidP="009E1762">
      <w:pPr>
        <w:tabs>
          <w:tab w:val="left" w:pos="567"/>
          <w:tab w:val="left" w:pos="709"/>
          <w:tab w:val="left" w:pos="851"/>
        </w:tabs>
        <w:ind w:firstLine="567"/>
        <w:jc w:val="both"/>
        <w:rPr>
          <w:bCs/>
          <w:sz w:val="28"/>
          <w:szCs w:val="28"/>
        </w:rPr>
      </w:pPr>
      <w:r w:rsidRPr="00790A78">
        <w:rPr>
          <w:sz w:val="28"/>
          <w:szCs w:val="28"/>
        </w:rPr>
        <w:t xml:space="preserve">В Перечне публичных нормативных обязательств </w:t>
      </w:r>
      <w:r w:rsidRPr="00790A78">
        <w:rPr>
          <w:bCs/>
          <w:sz w:val="28"/>
          <w:szCs w:val="28"/>
        </w:rPr>
        <w:t xml:space="preserve">отражается наименование публичного нормативного обязательства, его состав, размер выплаты, </w:t>
      </w:r>
      <w:r w:rsidRPr="00790A78">
        <w:rPr>
          <w:sz w:val="28"/>
          <w:szCs w:val="28"/>
        </w:rPr>
        <w:t>установленной нормативным правовым актом</w:t>
      </w:r>
      <w:r w:rsidRPr="00790A78">
        <w:rPr>
          <w:bCs/>
          <w:sz w:val="28"/>
          <w:szCs w:val="28"/>
        </w:rPr>
        <w:t xml:space="preserve">, правовое основание и категория получателей. </w:t>
      </w:r>
    </w:p>
    <w:p w:rsidR="00514A62" w:rsidRPr="00E03A21" w:rsidRDefault="00514A62" w:rsidP="009E1762">
      <w:pPr>
        <w:tabs>
          <w:tab w:val="left" w:pos="567"/>
          <w:tab w:val="left" w:pos="709"/>
          <w:tab w:val="left" w:pos="851"/>
        </w:tabs>
        <w:ind w:firstLine="567"/>
        <w:jc w:val="both"/>
        <w:rPr>
          <w:sz w:val="28"/>
          <w:szCs w:val="28"/>
          <w:lang w:eastAsia="en-US"/>
        </w:rPr>
      </w:pPr>
      <w:r w:rsidRPr="00790A78">
        <w:rPr>
          <w:sz w:val="28"/>
          <w:szCs w:val="28"/>
          <w:lang w:eastAsia="en-US"/>
        </w:rPr>
        <w:t>В соответствии с пунктом 3 статьи 184.1 БК РФ,</w:t>
      </w:r>
      <w:r w:rsidRPr="00790A78">
        <w:rPr>
          <w:bCs/>
          <w:sz w:val="28"/>
          <w:szCs w:val="28"/>
        </w:rPr>
        <w:t xml:space="preserve"> пунктом 4 проекта </w:t>
      </w:r>
      <w:r w:rsidRPr="00790A78">
        <w:rPr>
          <w:sz w:val="28"/>
          <w:szCs w:val="28"/>
          <w:lang w:eastAsia="en-US"/>
        </w:rPr>
        <w:t>решения о бюджете</w:t>
      </w:r>
      <w:r w:rsidRPr="00790A78">
        <w:rPr>
          <w:bCs/>
          <w:sz w:val="28"/>
          <w:szCs w:val="28"/>
        </w:rPr>
        <w:t xml:space="preserve"> у</w:t>
      </w:r>
      <w:r w:rsidRPr="00790A78">
        <w:rPr>
          <w:sz w:val="28"/>
          <w:szCs w:val="28"/>
          <w:lang w:eastAsia="en-US"/>
        </w:rPr>
        <w:t xml:space="preserve">становлен общий объем бюджетных ассигнований, направляемых на исполнение </w:t>
      </w:r>
      <w:r w:rsidRPr="00790A78">
        <w:rPr>
          <w:bCs/>
          <w:sz w:val="28"/>
          <w:szCs w:val="28"/>
        </w:rPr>
        <w:t>публичных нормативных обязательств.</w:t>
      </w:r>
      <w:r w:rsidRPr="00790A78">
        <w:rPr>
          <w:sz w:val="28"/>
          <w:szCs w:val="28"/>
          <w:lang w:eastAsia="en-US"/>
        </w:rPr>
        <w:t xml:space="preserve"> На исполнение публичных нормативных обязатель</w:t>
      </w:r>
      <w:proofErr w:type="gramStart"/>
      <w:r w:rsidRPr="00790A78">
        <w:rPr>
          <w:sz w:val="28"/>
          <w:szCs w:val="28"/>
          <w:lang w:eastAsia="en-US"/>
        </w:rPr>
        <w:t>ств пр</w:t>
      </w:r>
      <w:proofErr w:type="gramEnd"/>
      <w:r w:rsidRPr="00790A78">
        <w:rPr>
          <w:sz w:val="28"/>
          <w:szCs w:val="28"/>
          <w:lang w:eastAsia="en-US"/>
        </w:rPr>
        <w:t xml:space="preserve">едусматриваются </w:t>
      </w:r>
      <w:r w:rsidRPr="00790A78">
        <w:rPr>
          <w:bCs/>
          <w:sz w:val="28"/>
          <w:szCs w:val="28"/>
          <w:lang w:eastAsia="en-US"/>
        </w:rPr>
        <w:t xml:space="preserve">бюджетные ассигнования в сумме: </w:t>
      </w:r>
      <w:r w:rsidRPr="00790A78">
        <w:rPr>
          <w:sz w:val="28"/>
          <w:szCs w:val="28"/>
          <w:lang w:eastAsia="en-US"/>
        </w:rPr>
        <w:t>310 119,32</w:t>
      </w:r>
      <w:r w:rsidRPr="00E03A21">
        <w:rPr>
          <w:sz w:val="28"/>
          <w:szCs w:val="28"/>
          <w:lang w:eastAsia="en-US"/>
        </w:rPr>
        <w:t xml:space="preserve"> тыс. рублей</w:t>
      </w:r>
      <w:r w:rsidRPr="00E03A21">
        <w:rPr>
          <w:bCs/>
          <w:sz w:val="28"/>
          <w:szCs w:val="28"/>
          <w:lang w:eastAsia="en-US"/>
        </w:rPr>
        <w:t xml:space="preserve"> на 2021 год</w:t>
      </w:r>
      <w:r w:rsidRPr="00E03A21">
        <w:rPr>
          <w:sz w:val="28"/>
          <w:szCs w:val="28"/>
          <w:lang w:eastAsia="en-US"/>
        </w:rPr>
        <w:t>, 218 689,32 тыс. рублей на 2022 год, 218 689,32 тыс. рублей на 2023 год.</w:t>
      </w:r>
    </w:p>
    <w:p w:rsidR="00514A62" w:rsidRPr="00E03A21" w:rsidRDefault="00514A62" w:rsidP="009E1762">
      <w:pPr>
        <w:tabs>
          <w:tab w:val="left" w:pos="567"/>
          <w:tab w:val="left" w:pos="709"/>
          <w:tab w:val="left" w:pos="851"/>
        </w:tabs>
        <w:ind w:firstLine="567"/>
        <w:jc w:val="both"/>
        <w:rPr>
          <w:rFonts w:eastAsia="Calibri"/>
          <w:sz w:val="28"/>
          <w:szCs w:val="28"/>
        </w:rPr>
      </w:pPr>
      <w:proofErr w:type="gramStart"/>
      <w:r w:rsidRPr="00E03A21">
        <w:rPr>
          <w:rFonts w:eastAsiaTheme="minorHAnsi"/>
          <w:sz w:val="28"/>
          <w:szCs w:val="28"/>
          <w:lang w:eastAsia="en-US"/>
        </w:rPr>
        <w:t xml:space="preserve">Бюджетные ассигнования на исполнение публичных нормативных обязательств отражены в проекте бюджета города раздельно по каждому виду таких обязательств в виде пенсий, </w:t>
      </w:r>
      <w:r w:rsidRPr="00E03A21">
        <w:rPr>
          <w:bCs/>
          <w:sz w:val="28"/>
          <w:szCs w:val="28"/>
        </w:rPr>
        <w:t>компенсаций и социальных выплат, а также осуществления мер социальной поддержки населения, что</w:t>
      </w:r>
      <w:r w:rsidRPr="00E03A21">
        <w:rPr>
          <w:rFonts w:eastAsiaTheme="minorHAnsi"/>
          <w:sz w:val="28"/>
          <w:szCs w:val="28"/>
          <w:lang w:eastAsia="en-US"/>
        </w:rPr>
        <w:t xml:space="preserve"> соответствует положениям статьи 74.1 БК РФ</w:t>
      </w:r>
      <w:r w:rsidRPr="00E03A21">
        <w:rPr>
          <w:bCs/>
          <w:sz w:val="28"/>
          <w:szCs w:val="28"/>
        </w:rPr>
        <w:t>.</w:t>
      </w:r>
      <w:proofErr w:type="gramEnd"/>
    </w:p>
    <w:p w:rsidR="00514A62" w:rsidRPr="00E03A21" w:rsidRDefault="00514A62" w:rsidP="009E1762">
      <w:pPr>
        <w:tabs>
          <w:tab w:val="left" w:pos="567"/>
          <w:tab w:val="left" w:pos="709"/>
          <w:tab w:val="left" w:pos="851"/>
        </w:tabs>
        <w:ind w:firstLine="567"/>
        <w:jc w:val="both"/>
        <w:rPr>
          <w:sz w:val="28"/>
          <w:szCs w:val="28"/>
          <w:lang w:eastAsia="en-US"/>
        </w:rPr>
      </w:pPr>
      <w:proofErr w:type="gramStart"/>
      <w:r w:rsidRPr="00E03A21">
        <w:rPr>
          <w:bCs/>
          <w:sz w:val="28"/>
          <w:szCs w:val="28"/>
        </w:rPr>
        <w:t xml:space="preserve">Анализ объема бюджетных ассигнований, направляемых на </w:t>
      </w:r>
      <w:r w:rsidRPr="00E03A21">
        <w:rPr>
          <w:sz w:val="28"/>
          <w:szCs w:val="28"/>
          <w:lang w:eastAsia="en-US"/>
        </w:rPr>
        <w:t>исполнение публичных нормативных обязательств в 2021 – 2023 годах, предусмотренных в проекте Решения о бюджете города, показал, что в 2021 году по сравнению с 2020 годом они увеличиваются</w:t>
      </w:r>
      <w:r w:rsidRPr="00E03A21">
        <w:rPr>
          <w:color w:val="FF0000"/>
          <w:sz w:val="28"/>
          <w:szCs w:val="28"/>
          <w:lang w:eastAsia="en-US"/>
        </w:rPr>
        <w:t xml:space="preserve"> </w:t>
      </w:r>
      <w:r w:rsidRPr="00E03A21">
        <w:rPr>
          <w:sz w:val="28"/>
          <w:szCs w:val="28"/>
          <w:lang w:eastAsia="en-US"/>
        </w:rPr>
        <w:t>на 9%, в 2022 году по сравнению с 2021 годом уменьшаются на 29,5% и в 2023 году остаются на уровне 2022 года.</w:t>
      </w:r>
      <w:proofErr w:type="gramEnd"/>
      <w:r w:rsidRPr="00E03A21">
        <w:rPr>
          <w:sz w:val="28"/>
          <w:szCs w:val="28"/>
          <w:lang w:eastAsia="en-US"/>
        </w:rPr>
        <w:t xml:space="preserve"> В структуре общих расходов бюджета указанные расходные обязательства составят: 1,6% в 2021 году, 1,2% в 2022 году, 1,1% в 2023 году (в 2020 году составили 1,4%).</w:t>
      </w:r>
    </w:p>
    <w:p w:rsidR="00514A62" w:rsidRPr="00E03A21" w:rsidRDefault="00514A62" w:rsidP="00132AD0">
      <w:pPr>
        <w:tabs>
          <w:tab w:val="left" w:pos="851"/>
        </w:tabs>
        <w:ind w:firstLine="567"/>
        <w:jc w:val="both"/>
        <w:rPr>
          <w:sz w:val="28"/>
          <w:szCs w:val="28"/>
        </w:rPr>
      </w:pPr>
      <w:proofErr w:type="gramStart"/>
      <w:r w:rsidRPr="00E03A21">
        <w:rPr>
          <w:bCs/>
          <w:sz w:val="28"/>
          <w:szCs w:val="28"/>
        </w:rPr>
        <w:lastRenderedPageBreak/>
        <w:t xml:space="preserve">В результате сравнительного анализа объема бюджетных ассигнований, предусмотренных проектом бюджета и </w:t>
      </w:r>
      <w:r w:rsidR="00D571C3">
        <w:rPr>
          <w:sz w:val="28"/>
          <w:szCs w:val="28"/>
          <w:lang w:eastAsia="en-US"/>
        </w:rPr>
        <w:t>РД</w:t>
      </w:r>
      <w:r w:rsidRPr="00E03A21">
        <w:rPr>
          <w:sz w:val="28"/>
          <w:szCs w:val="28"/>
          <w:lang w:eastAsia="en-US"/>
        </w:rPr>
        <w:t xml:space="preserve"> №</w:t>
      </w:r>
      <w:r w:rsidR="00D0171D">
        <w:rPr>
          <w:sz w:val="28"/>
          <w:szCs w:val="28"/>
          <w:lang w:eastAsia="en-US"/>
        </w:rPr>
        <w:t xml:space="preserve"> </w:t>
      </w:r>
      <w:r w:rsidRPr="00E03A21">
        <w:rPr>
          <w:sz w:val="28"/>
          <w:szCs w:val="28"/>
          <w:lang w:eastAsia="en-US"/>
        </w:rPr>
        <w:t xml:space="preserve">546 в части показателей 2021 года установлено, что объем бюджетных ассигнований </w:t>
      </w:r>
      <w:r w:rsidRPr="00E03A21">
        <w:rPr>
          <w:bCs/>
          <w:sz w:val="28"/>
          <w:szCs w:val="28"/>
        </w:rPr>
        <w:t xml:space="preserve">на </w:t>
      </w:r>
      <w:r w:rsidRPr="00E03A21">
        <w:rPr>
          <w:sz w:val="28"/>
          <w:szCs w:val="28"/>
          <w:lang w:eastAsia="en-US"/>
        </w:rPr>
        <w:t>исполнение публичных нормативных обязательств увеличится в проекте Решения о бюджете города на 58 973,00 тыс. рублей, или на 23,5%, что в большей степени обусловлено изменением количества получателей.</w:t>
      </w:r>
      <w:proofErr w:type="gramEnd"/>
    </w:p>
    <w:p w:rsidR="00514A62" w:rsidRPr="00E03A21" w:rsidRDefault="00514A62" w:rsidP="00132AD0">
      <w:pPr>
        <w:widowControl w:val="0"/>
        <w:tabs>
          <w:tab w:val="left" w:pos="851"/>
        </w:tabs>
        <w:autoSpaceDE w:val="0"/>
        <w:autoSpaceDN w:val="0"/>
        <w:adjustRightInd w:val="0"/>
        <w:ind w:firstLine="567"/>
        <w:jc w:val="both"/>
        <w:rPr>
          <w:bCs/>
          <w:sz w:val="28"/>
          <w:szCs w:val="28"/>
        </w:rPr>
      </w:pPr>
      <w:r w:rsidRPr="00E03A21">
        <w:rPr>
          <w:bCs/>
          <w:sz w:val="28"/>
          <w:szCs w:val="28"/>
        </w:rPr>
        <w:t>Публичные нормативные обязательства в очередном финансовом году и плановом периоде подлежат реализации в составе отдельных мероприятий двух муниципальных программ:</w:t>
      </w:r>
    </w:p>
    <w:p w:rsidR="00514A62" w:rsidRPr="00E03A21" w:rsidRDefault="00514A62" w:rsidP="00132AD0">
      <w:pPr>
        <w:tabs>
          <w:tab w:val="left" w:pos="851"/>
        </w:tabs>
        <w:ind w:firstLine="567"/>
        <w:contextualSpacing/>
        <w:jc w:val="both"/>
        <w:rPr>
          <w:bCs/>
          <w:sz w:val="28"/>
          <w:szCs w:val="28"/>
        </w:rPr>
      </w:pPr>
      <w:r w:rsidRPr="00E03A21">
        <w:rPr>
          <w:bCs/>
          <w:sz w:val="28"/>
          <w:szCs w:val="28"/>
        </w:rPr>
        <w:t>«Развитие образования города Нижневартовска на 2018-2025 годы и плановый период да 2030 года» в общей сумме 549 933,00 тыс. рублей, в том числе на 2021 год, 2022 и 2023 годы по 183 311,00 тыс. рублей на каждый год;</w:t>
      </w:r>
    </w:p>
    <w:p w:rsidR="00514A62" w:rsidRPr="00E03A21" w:rsidRDefault="00514A62" w:rsidP="00132AD0">
      <w:pPr>
        <w:tabs>
          <w:tab w:val="left" w:pos="851"/>
        </w:tabs>
        <w:ind w:firstLine="567"/>
        <w:contextualSpacing/>
        <w:jc w:val="both"/>
        <w:rPr>
          <w:bCs/>
          <w:sz w:val="28"/>
          <w:szCs w:val="28"/>
          <w:lang w:eastAsia="en-US"/>
        </w:rPr>
      </w:pPr>
      <w:r w:rsidRPr="00E03A21">
        <w:rPr>
          <w:bCs/>
          <w:sz w:val="28"/>
          <w:szCs w:val="28"/>
        </w:rPr>
        <w:t xml:space="preserve">«Социальная поддержка и социальная помощь для отдельных категорий граждан в </w:t>
      </w:r>
      <w:proofErr w:type="gramStart"/>
      <w:r w:rsidRPr="00E03A21">
        <w:rPr>
          <w:bCs/>
          <w:sz w:val="28"/>
          <w:szCs w:val="28"/>
        </w:rPr>
        <w:t>городе</w:t>
      </w:r>
      <w:proofErr w:type="gramEnd"/>
      <w:r w:rsidRPr="00E03A21">
        <w:rPr>
          <w:sz w:val="28"/>
          <w:szCs w:val="28"/>
        </w:rPr>
        <w:t xml:space="preserve"> Нижневартовске </w:t>
      </w:r>
      <w:r w:rsidRPr="00E03A21">
        <w:rPr>
          <w:bCs/>
          <w:sz w:val="28"/>
          <w:szCs w:val="28"/>
        </w:rPr>
        <w:t>на 2018-2025 годы и плановый период да 2030 года</w:t>
      </w:r>
      <w:r w:rsidRPr="00E03A21">
        <w:rPr>
          <w:sz w:val="28"/>
          <w:szCs w:val="28"/>
        </w:rPr>
        <w:t>» в размере 197 564,96</w:t>
      </w:r>
      <w:r w:rsidRPr="00E03A21">
        <w:rPr>
          <w:bCs/>
          <w:sz w:val="28"/>
          <w:szCs w:val="28"/>
          <w:lang w:eastAsia="en-US"/>
        </w:rPr>
        <w:t xml:space="preserve"> тыс. рублей, в том числе 126 808,32 тыс. рублей в 2021 году и по 35 378,32 тыс. рублей в 2022 и 2023 годах.</w:t>
      </w:r>
    </w:p>
    <w:p w:rsidR="00514A62" w:rsidRPr="00E03A21" w:rsidRDefault="00514A62" w:rsidP="00132AD0">
      <w:pPr>
        <w:tabs>
          <w:tab w:val="left" w:pos="851"/>
        </w:tabs>
        <w:autoSpaceDE w:val="0"/>
        <w:autoSpaceDN w:val="0"/>
        <w:adjustRightInd w:val="0"/>
        <w:ind w:firstLine="540"/>
        <w:jc w:val="both"/>
        <w:rPr>
          <w:bCs/>
          <w:sz w:val="28"/>
          <w:szCs w:val="28"/>
        </w:rPr>
      </w:pPr>
      <w:r w:rsidRPr="00E03A21">
        <w:rPr>
          <w:bCs/>
          <w:sz w:val="28"/>
          <w:szCs w:val="28"/>
        </w:rPr>
        <w:t xml:space="preserve">Объем публичных нормативных обязательств, в </w:t>
      </w:r>
      <w:proofErr w:type="gramStart"/>
      <w:r w:rsidRPr="00E03A21">
        <w:rPr>
          <w:bCs/>
          <w:sz w:val="28"/>
          <w:szCs w:val="28"/>
        </w:rPr>
        <w:t>основном</w:t>
      </w:r>
      <w:proofErr w:type="gramEnd"/>
      <w:r w:rsidRPr="00E03A21">
        <w:rPr>
          <w:bCs/>
          <w:sz w:val="28"/>
          <w:szCs w:val="28"/>
        </w:rPr>
        <w:t>, сформирован за счет бюджетных ассигнований, источником которых является бюджет автономного округа.</w:t>
      </w:r>
    </w:p>
    <w:p w:rsidR="00514A62" w:rsidRPr="00E03A21" w:rsidRDefault="00514A62" w:rsidP="00132AD0">
      <w:pPr>
        <w:tabs>
          <w:tab w:val="left" w:pos="851"/>
        </w:tabs>
        <w:autoSpaceDE w:val="0"/>
        <w:autoSpaceDN w:val="0"/>
        <w:adjustRightInd w:val="0"/>
        <w:ind w:firstLine="540"/>
        <w:jc w:val="both"/>
        <w:rPr>
          <w:rFonts w:eastAsiaTheme="minorHAnsi"/>
          <w:sz w:val="28"/>
          <w:szCs w:val="28"/>
          <w:lang w:eastAsia="en-US"/>
        </w:rPr>
      </w:pPr>
      <w:r w:rsidRPr="00E03A21">
        <w:rPr>
          <w:bCs/>
          <w:sz w:val="28"/>
          <w:szCs w:val="28"/>
        </w:rPr>
        <w:t>Данные о распределении бюджетных ассигнований на исполнение</w:t>
      </w:r>
      <w:r w:rsidRPr="00E03A21">
        <w:rPr>
          <w:bCs/>
          <w:sz w:val="28"/>
          <w:szCs w:val="28"/>
          <w:lang w:eastAsia="en-US"/>
        </w:rPr>
        <w:t xml:space="preserve"> публичных нормативных обязатель</w:t>
      </w:r>
      <w:proofErr w:type="gramStart"/>
      <w:r w:rsidRPr="00E03A21">
        <w:rPr>
          <w:bCs/>
          <w:sz w:val="28"/>
          <w:szCs w:val="28"/>
          <w:lang w:eastAsia="en-US"/>
        </w:rPr>
        <w:t>ств</w:t>
      </w:r>
      <w:r w:rsidRPr="00E03A21">
        <w:rPr>
          <w:rFonts w:eastAsiaTheme="minorHAnsi"/>
          <w:sz w:val="28"/>
          <w:szCs w:val="28"/>
          <w:lang w:eastAsia="en-US"/>
        </w:rPr>
        <w:t xml:space="preserve"> пр</w:t>
      </w:r>
      <w:proofErr w:type="gramEnd"/>
      <w:r w:rsidRPr="00E03A21">
        <w:rPr>
          <w:rFonts w:eastAsiaTheme="minorHAnsi"/>
          <w:sz w:val="28"/>
          <w:szCs w:val="28"/>
          <w:lang w:eastAsia="en-US"/>
        </w:rPr>
        <w:t>иведены в таблице ниже.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00"/>
        <w:gridCol w:w="1531"/>
        <w:gridCol w:w="1413"/>
        <w:gridCol w:w="1413"/>
        <w:gridCol w:w="1413"/>
      </w:tblGrid>
      <w:tr w:rsidR="00514A62" w:rsidRPr="00E03A21" w:rsidTr="00F15577">
        <w:trPr>
          <w:trHeight w:val="854"/>
        </w:trPr>
        <w:tc>
          <w:tcPr>
            <w:tcW w:w="1986" w:type="pct"/>
            <w:shd w:val="clear" w:color="auto" w:fill="auto"/>
            <w:noWrap/>
            <w:vAlign w:val="center"/>
            <w:hideMark/>
          </w:tcPr>
          <w:p w:rsidR="00514A62" w:rsidRPr="00E03A21" w:rsidRDefault="00514A62" w:rsidP="00132AD0">
            <w:pPr>
              <w:tabs>
                <w:tab w:val="left" w:pos="851"/>
              </w:tabs>
              <w:jc w:val="center"/>
              <w:rPr>
                <w:bCs/>
                <w:sz w:val="16"/>
                <w:szCs w:val="16"/>
              </w:rPr>
            </w:pPr>
            <w:r w:rsidRPr="00E03A21">
              <w:rPr>
                <w:bCs/>
                <w:sz w:val="16"/>
                <w:szCs w:val="16"/>
              </w:rPr>
              <w:t>Наименование</w:t>
            </w:r>
          </w:p>
        </w:tc>
        <w:tc>
          <w:tcPr>
            <w:tcW w:w="800" w:type="pct"/>
            <w:shd w:val="clear" w:color="auto" w:fill="auto"/>
            <w:vAlign w:val="center"/>
            <w:hideMark/>
          </w:tcPr>
          <w:p w:rsidR="00514A62" w:rsidRPr="00E03A21" w:rsidRDefault="00514A62" w:rsidP="00132AD0">
            <w:pPr>
              <w:tabs>
                <w:tab w:val="left" w:pos="851"/>
              </w:tabs>
              <w:jc w:val="center"/>
              <w:rPr>
                <w:bCs/>
                <w:sz w:val="16"/>
                <w:szCs w:val="16"/>
              </w:rPr>
            </w:pPr>
            <w:r w:rsidRPr="00E03A21">
              <w:rPr>
                <w:bCs/>
                <w:sz w:val="16"/>
                <w:szCs w:val="16"/>
              </w:rPr>
              <w:t xml:space="preserve">Первоначально утвержденный бюджет 2020 год (РД № 546), тыс. рублей </w:t>
            </w:r>
          </w:p>
        </w:tc>
        <w:tc>
          <w:tcPr>
            <w:tcW w:w="738" w:type="pct"/>
            <w:shd w:val="clear" w:color="auto" w:fill="auto"/>
            <w:vAlign w:val="center"/>
            <w:hideMark/>
          </w:tcPr>
          <w:p w:rsidR="00514A62" w:rsidRPr="00E03A21" w:rsidRDefault="00514A62" w:rsidP="00132AD0">
            <w:pPr>
              <w:tabs>
                <w:tab w:val="left" w:pos="851"/>
              </w:tabs>
              <w:jc w:val="center"/>
              <w:rPr>
                <w:bCs/>
                <w:sz w:val="16"/>
                <w:szCs w:val="16"/>
              </w:rPr>
            </w:pPr>
            <w:r w:rsidRPr="00E03A21">
              <w:rPr>
                <w:bCs/>
                <w:sz w:val="16"/>
                <w:szCs w:val="16"/>
              </w:rPr>
              <w:t>Проект Решения о бюджете города на 2021 год, тыс. рублей</w:t>
            </w:r>
          </w:p>
        </w:tc>
        <w:tc>
          <w:tcPr>
            <w:tcW w:w="738" w:type="pct"/>
            <w:shd w:val="clear" w:color="auto" w:fill="auto"/>
            <w:vAlign w:val="center"/>
            <w:hideMark/>
          </w:tcPr>
          <w:p w:rsidR="00514A62" w:rsidRPr="00E03A21" w:rsidRDefault="00514A62" w:rsidP="00132AD0">
            <w:pPr>
              <w:tabs>
                <w:tab w:val="left" w:pos="851"/>
              </w:tabs>
              <w:jc w:val="center"/>
              <w:rPr>
                <w:bCs/>
                <w:sz w:val="16"/>
                <w:szCs w:val="16"/>
              </w:rPr>
            </w:pPr>
            <w:r w:rsidRPr="00E03A21">
              <w:rPr>
                <w:bCs/>
                <w:sz w:val="16"/>
                <w:szCs w:val="16"/>
              </w:rPr>
              <w:t>Проект Решения о бюджете города на 2022 год, тыс. рублей</w:t>
            </w:r>
          </w:p>
        </w:tc>
        <w:tc>
          <w:tcPr>
            <w:tcW w:w="738" w:type="pct"/>
            <w:shd w:val="clear" w:color="auto" w:fill="auto"/>
            <w:vAlign w:val="center"/>
            <w:hideMark/>
          </w:tcPr>
          <w:p w:rsidR="00514A62" w:rsidRPr="00E03A21" w:rsidRDefault="00514A62" w:rsidP="00132AD0">
            <w:pPr>
              <w:tabs>
                <w:tab w:val="left" w:pos="851"/>
              </w:tabs>
              <w:jc w:val="center"/>
              <w:rPr>
                <w:bCs/>
                <w:sz w:val="16"/>
                <w:szCs w:val="16"/>
              </w:rPr>
            </w:pPr>
            <w:r w:rsidRPr="00E03A21">
              <w:rPr>
                <w:bCs/>
                <w:sz w:val="16"/>
                <w:szCs w:val="16"/>
              </w:rPr>
              <w:t>Проект Решения о бюджете города на 2023 год, тыс. рублей</w:t>
            </w:r>
          </w:p>
        </w:tc>
      </w:tr>
      <w:tr w:rsidR="00514A62" w:rsidRPr="00E03A21" w:rsidTr="00F15577">
        <w:trPr>
          <w:trHeight w:val="694"/>
        </w:trPr>
        <w:tc>
          <w:tcPr>
            <w:tcW w:w="1986" w:type="pct"/>
            <w:shd w:val="clear" w:color="auto" w:fill="auto"/>
            <w:vAlign w:val="center"/>
            <w:hideMark/>
          </w:tcPr>
          <w:p w:rsidR="00514A62" w:rsidRPr="00E03A21" w:rsidRDefault="00514A62" w:rsidP="00132AD0">
            <w:pPr>
              <w:tabs>
                <w:tab w:val="left" w:pos="851"/>
              </w:tabs>
              <w:rPr>
                <w:sz w:val="16"/>
                <w:szCs w:val="16"/>
              </w:rPr>
            </w:pPr>
            <w:r w:rsidRPr="00E03A21">
              <w:rPr>
                <w:sz w:val="16"/>
                <w:szCs w:val="16"/>
              </w:rPr>
              <w:t xml:space="preserve">Субвенции на компенсацию части родительской платы за присмотр и уход за детьми в образовательных организациях, реализующих образовательные программы </w:t>
            </w:r>
            <w:proofErr w:type="gramStart"/>
            <w:r w:rsidRPr="00E03A21">
              <w:rPr>
                <w:sz w:val="16"/>
                <w:szCs w:val="16"/>
              </w:rPr>
              <w:t>дошкольного</w:t>
            </w:r>
            <w:proofErr w:type="gramEnd"/>
            <w:r w:rsidRPr="00E03A21">
              <w:rPr>
                <w:sz w:val="16"/>
                <w:szCs w:val="16"/>
              </w:rPr>
              <w:t xml:space="preserve"> образования</w:t>
            </w:r>
          </w:p>
        </w:tc>
        <w:tc>
          <w:tcPr>
            <w:tcW w:w="800"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234 157,00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183 311,00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183 311,00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183 311,00</w:t>
            </w:r>
          </w:p>
        </w:tc>
      </w:tr>
      <w:tr w:rsidR="00514A62" w:rsidRPr="00E03A21" w:rsidTr="00F15577">
        <w:trPr>
          <w:trHeight w:val="339"/>
        </w:trPr>
        <w:tc>
          <w:tcPr>
            <w:tcW w:w="1986" w:type="pct"/>
            <w:shd w:val="clear" w:color="auto" w:fill="auto"/>
            <w:vAlign w:val="center"/>
            <w:hideMark/>
          </w:tcPr>
          <w:p w:rsidR="00514A62" w:rsidRPr="00E03A21" w:rsidRDefault="00514A62" w:rsidP="00132AD0">
            <w:pPr>
              <w:tabs>
                <w:tab w:val="left" w:pos="851"/>
              </w:tabs>
              <w:rPr>
                <w:sz w:val="16"/>
                <w:szCs w:val="16"/>
              </w:rPr>
            </w:pPr>
            <w:r w:rsidRPr="00E03A21">
              <w:rPr>
                <w:sz w:val="16"/>
                <w:szCs w:val="16"/>
              </w:rPr>
              <w:t>Социальная поддержка для неработающих пенсионеров, инвалидов (кроме детей-инвалидов и получающих пенсию по потере кормильца) и ветеранов Великой Отечественной войны</w:t>
            </w:r>
          </w:p>
        </w:tc>
        <w:tc>
          <w:tcPr>
            <w:tcW w:w="800"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300,00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79 156,00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156,00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156,00</w:t>
            </w:r>
          </w:p>
        </w:tc>
      </w:tr>
      <w:tr w:rsidR="00514A62" w:rsidRPr="00E03A21" w:rsidTr="00F15577">
        <w:trPr>
          <w:trHeight w:val="449"/>
        </w:trPr>
        <w:tc>
          <w:tcPr>
            <w:tcW w:w="1986" w:type="pct"/>
            <w:shd w:val="clear" w:color="auto" w:fill="auto"/>
            <w:vAlign w:val="center"/>
            <w:hideMark/>
          </w:tcPr>
          <w:p w:rsidR="00514A62" w:rsidRPr="00E03A21" w:rsidRDefault="00514A62" w:rsidP="00132AD0">
            <w:pPr>
              <w:tabs>
                <w:tab w:val="left" w:pos="851"/>
              </w:tabs>
              <w:rPr>
                <w:sz w:val="16"/>
                <w:szCs w:val="16"/>
              </w:rPr>
            </w:pPr>
            <w:r w:rsidRPr="00E03A21">
              <w:rPr>
                <w:sz w:val="16"/>
                <w:szCs w:val="16"/>
              </w:rPr>
              <w:t>Социальная помощь гражданам, оказавшимся в трудной или критической жизненной ситуации</w:t>
            </w:r>
          </w:p>
        </w:tc>
        <w:tc>
          <w:tcPr>
            <w:tcW w:w="800"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2 700,00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2 700,00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2 700,00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2 700,00</w:t>
            </w:r>
          </w:p>
        </w:tc>
      </w:tr>
      <w:tr w:rsidR="00514A62" w:rsidRPr="00E03A21" w:rsidTr="00F15577">
        <w:trPr>
          <w:trHeight w:val="755"/>
        </w:trPr>
        <w:tc>
          <w:tcPr>
            <w:tcW w:w="1986" w:type="pct"/>
            <w:shd w:val="clear" w:color="auto" w:fill="auto"/>
            <w:vAlign w:val="center"/>
            <w:hideMark/>
          </w:tcPr>
          <w:p w:rsidR="00514A62" w:rsidRPr="00E03A21" w:rsidRDefault="00514A62" w:rsidP="00132AD0">
            <w:pPr>
              <w:tabs>
                <w:tab w:val="left" w:pos="851"/>
              </w:tabs>
              <w:rPr>
                <w:sz w:val="16"/>
                <w:szCs w:val="16"/>
              </w:rPr>
            </w:pPr>
            <w:r w:rsidRPr="00E03A21">
              <w:rPr>
                <w:sz w:val="16"/>
                <w:szCs w:val="16"/>
              </w:rPr>
              <w:t xml:space="preserve">Социальная помощь родителям  членам общественных организаций отдельных категорий граждан, опекаемым детям и детям из приемных семей на приобретение новогодних детских подарков </w:t>
            </w:r>
          </w:p>
        </w:tc>
        <w:tc>
          <w:tcPr>
            <w:tcW w:w="800"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600,00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0,00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0,00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0,00</w:t>
            </w:r>
          </w:p>
        </w:tc>
      </w:tr>
      <w:tr w:rsidR="00514A62" w:rsidRPr="00E03A21" w:rsidTr="00F15577">
        <w:trPr>
          <w:trHeight w:val="60"/>
        </w:trPr>
        <w:tc>
          <w:tcPr>
            <w:tcW w:w="1986" w:type="pct"/>
            <w:shd w:val="clear" w:color="auto" w:fill="auto"/>
            <w:vAlign w:val="center"/>
            <w:hideMark/>
          </w:tcPr>
          <w:p w:rsidR="00514A62" w:rsidRPr="00E03A21" w:rsidRDefault="00514A62" w:rsidP="00132AD0">
            <w:pPr>
              <w:tabs>
                <w:tab w:val="left" w:pos="851"/>
              </w:tabs>
              <w:rPr>
                <w:sz w:val="16"/>
                <w:szCs w:val="16"/>
              </w:rPr>
            </w:pPr>
            <w:r w:rsidRPr="00E03A21">
              <w:rPr>
                <w:sz w:val="16"/>
                <w:szCs w:val="16"/>
              </w:rPr>
              <w:t>Социальная поддержка лицам, награжденным почетным званием города "Почетный гражданин города Нижневартовска"</w:t>
            </w:r>
          </w:p>
        </w:tc>
        <w:tc>
          <w:tcPr>
            <w:tcW w:w="800"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1 600,00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1 600,00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1 600,00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1 600,00</w:t>
            </w:r>
          </w:p>
        </w:tc>
      </w:tr>
      <w:tr w:rsidR="00514A62" w:rsidRPr="00E03A21" w:rsidTr="00F15577">
        <w:trPr>
          <w:trHeight w:val="60"/>
        </w:trPr>
        <w:tc>
          <w:tcPr>
            <w:tcW w:w="1986" w:type="pct"/>
            <w:shd w:val="clear" w:color="auto" w:fill="auto"/>
            <w:vAlign w:val="center"/>
            <w:hideMark/>
          </w:tcPr>
          <w:p w:rsidR="00514A62" w:rsidRPr="00E03A21" w:rsidRDefault="00514A62" w:rsidP="00132AD0">
            <w:pPr>
              <w:tabs>
                <w:tab w:val="left" w:pos="851"/>
              </w:tabs>
              <w:rPr>
                <w:sz w:val="16"/>
                <w:szCs w:val="16"/>
              </w:rPr>
            </w:pPr>
            <w:r w:rsidRPr="00E03A21">
              <w:rPr>
                <w:sz w:val="16"/>
                <w:szCs w:val="16"/>
              </w:rPr>
              <w:t>Пенсии за выслугу лет</w:t>
            </w:r>
          </w:p>
        </w:tc>
        <w:tc>
          <w:tcPr>
            <w:tcW w:w="800"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45 044,00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43 352,32</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30 922,32</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30 922,32</w:t>
            </w:r>
          </w:p>
        </w:tc>
      </w:tr>
      <w:tr w:rsidR="00514A62" w:rsidRPr="00E03A21" w:rsidTr="00F15577">
        <w:trPr>
          <w:trHeight w:val="282"/>
        </w:trPr>
        <w:tc>
          <w:tcPr>
            <w:tcW w:w="1986" w:type="pct"/>
            <w:shd w:val="clear" w:color="auto" w:fill="auto"/>
            <w:vAlign w:val="center"/>
            <w:hideMark/>
          </w:tcPr>
          <w:p w:rsidR="00514A62" w:rsidRPr="00E03A21" w:rsidRDefault="00514A62" w:rsidP="00132AD0">
            <w:pPr>
              <w:tabs>
                <w:tab w:val="left" w:pos="851"/>
              </w:tabs>
              <w:rPr>
                <w:sz w:val="16"/>
                <w:szCs w:val="16"/>
              </w:rPr>
            </w:pPr>
            <w:r w:rsidRPr="00E03A21">
              <w:rPr>
                <w:sz w:val="16"/>
                <w:szCs w:val="16"/>
              </w:rPr>
              <w:t>Итого расходов по публичным нормативным обязательствам</w:t>
            </w:r>
          </w:p>
        </w:tc>
        <w:tc>
          <w:tcPr>
            <w:tcW w:w="800"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284 401,00</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310 119,32</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218 689,32</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218 689,32</w:t>
            </w:r>
          </w:p>
        </w:tc>
      </w:tr>
      <w:tr w:rsidR="00514A62" w:rsidRPr="00E03A21" w:rsidTr="00F15577">
        <w:trPr>
          <w:trHeight w:val="46"/>
        </w:trPr>
        <w:tc>
          <w:tcPr>
            <w:tcW w:w="1986" w:type="pct"/>
            <w:shd w:val="clear" w:color="auto" w:fill="auto"/>
            <w:vAlign w:val="center"/>
            <w:hideMark/>
          </w:tcPr>
          <w:p w:rsidR="00514A62" w:rsidRPr="00E03A21" w:rsidRDefault="00514A62" w:rsidP="00132AD0">
            <w:pPr>
              <w:tabs>
                <w:tab w:val="left" w:pos="851"/>
              </w:tabs>
              <w:rPr>
                <w:sz w:val="16"/>
                <w:szCs w:val="16"/>
              </w:rPr>
            </w:pPr>
            <w:r w:rsidRPr="00E03A21">
              <w:rPr>
                <w:sz w:val="16"/>
                <w:szCs w:val="16"/>
              </w:rPr>
              <w:t>Рост (снижение) по отношению к утвержденному бюджету на 2020 год</w:t>
            </w:r>
          </w:p>
        </w:tc>
        <w:tc>
          <w:tcPr>
            <w:tcW w:w="800"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25 718,32</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-65 711,68</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-65 711,68</w:t>
            </w:r>
          </w:p>
        </w:tc>
      </w:tr>
      <w:tr w:rsidR="00514A62" w:rsidRPr="00E03A21" w:rsidTr="00F15577">
        <w:trPr>
          <w:trHeight w:val="43"/>
        </w:trPr>
        <w:tc>
          <w:tcPr>
            <w:tcW w:w="1986" w:type="pct"/>
            <w:shd w:val="clear" w:color="auto" w:fill="auto"/>
            <w:vAlign w:val="center"/>
            <w:hideMark/>
          </w:tcPr>
          <w:p w:rsidR="00514A62" w:rsidRPr="00E03A21" w:rsidRDefault="00514A62" w:rsidP="00132AD0">
            <w:pPr>
              <w:tabs>
                <w:tab w:val="left" w:pos="851"/>
              </w:tabs>
              <w:rPr>
                <w:sz w:val="16"/>
                <w:szCs w:val="16"/>
              </w:rPr>
            </w:pPr>
            <w:r w:rsidRPr="00E03A21">
              <w:rPr>
                <w:sz w:val="16"/>
                <w:szCs w:val="16"/>
              </w:rPr>
              <w:t>Процент роста (снижения) к предыдущему году</w:t>
            </w:r>
          </w:p>
        </w:tc>
        <w:tc>
          <w:tcPr>
            <w:tcW w:w="800"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w:t>
            </w:r>
          </w:p>
        </w:tc>
        <w:tc>
          <w:tcPr>
            <w:tcW w:w="738" w:type="pct"/>
            <w:shd w:val="clear" w:color="auto" w:fill="auto"/>
            <w:noWrap/>
            <w:vAlign w:val="center"/>
            <w:hideMark/>
          </w:tcPr>
          <w:p w:rsidR="00514A62" w:rsidRPr="00E03A21" w:rsidRDefault="00514A62" w:rsidP="00132AD0">
            <w:pPr>
              <w:tabs>
                <w:tab w:val="left" w:pos="851"/>
              </w:tabs>
              <w:jc w:val="center"/>
              <w:rPr>
                <w:sz w:val="16"/>
                <w:szCs w:val="16"/>
              </w:rPr>
            </w:pPr>
            <w:r w:rsidRPr="00E03A21">
              <w:rPr>
                <w:sz w:val="16"/>
                <w:szCs w:val="16"/>
              </w:rPr>
              <w:t>9,0%</w:t>
            </w:r>
          </w:p>
        </w:tc>
        <w:tc>
          <w:tcPr>
            <w:tcW w:w="738" w:type="pct"/>
            <w:shd w:val="clear" w:color="auto" w:fill="auto"/>
            <w:noWrap/>
            <w:vAlign w:val="center"/>
            <w:hideMark/>
          </w:tcPr>
          <w:p w:rsidR="00514A62" w:rsidRPr="00E03A21" w:rsidRDefault="00514A62" w:rsidP="00132AD0">
            <w:pPr>
              <w:tabs>
                <w:tab w:val="left" w:pos="851"/>
              </w:tabs>
              <w:jc w:val="center"/>
              <w:rPr>
                <w:sz w:val="16"/>
                <w:szCs w:val="16"/>
              </w:rPr>
            </w:pPr>
            <w:r w:rsidRPr="00E03A21">
              <w:rPr>
                <w:sz w:val="16"/>
                <w:szCs w:val="16"/>
              </w:rPr>
              <w:t>-29,5%</w:t>
            </w:r>
          </w:p>
        </w:tc>
        <w:tc>
          <w:tcPr>
            <w:tcW w:w="738" w:type="pct"/>
            <w:shd w:val="clear" w:color="auto" w:fill="auto"/>
            <w:noWrap/>
            <w:vAlign w:val="center"/>
            <w:hideMark/>
          </w:tcPr>
          <w:p w:rsidR="00514A62" w:rsidRPr="00E03A21" w:rsidRDefault="00514A62" w:rsidP="00132AD0">
            <w:pPr>
              <w:tabs>
                <w:tab w:val="left" w:pos="851"/>
              </w:tabs>
              <w:jc w:val="center"/>
              <w:rPr>
                <w:sz w:val="16"/>
                <w:szCs w:val="16"/>
              </w:rPr>
            </w:pPr>
            <w:r w:rsidRPr="00E03A21">
              <w:rPr>
                <w:sz w:val="16"/>
                <w:szCs w:val="16"/>
              </w:rPr>
              <w:t>0%</w:t>
            </w:r>
          </w:p>
        </w:tc>
      </w:tr>
      <w:tr w:rsidR="00514A62" w:rsidRPr="00E03A21" w:rsidTr="00F15577">
        <w:trPr>
          <w:trHeight w:val="182"/>
        </w:trPr>
        <w:tc>
          <w:tcPr>
            <w:tcW w:w="1986" w:type="pct"/>
            <w:shd w:val="clear" w:color="auto" w:fill="auto"/>
            <w:vAlign w:val="center"/>
            <w:hideMark/>
          </w:tcPr>
          <w:p w:rsidR="00514A62" w:rsidRPr="00E03A21" w:rsidRDefault="00514A62" w:rsidP="00132AD0">
            <w:pPr>
              <w:tabs>
                <w:tab w:val="left" w:pos="851"/>
              </w:tabs>
              <w:rPr>
                <w:sz w:val="16"/>
                <w:szCs w:val="16"/>
              </w:rPr>
            </w:pPr>
            <w:r w:rsidRPr="00E03A21">
              <w:rPr>
                <w:sz w:val="16"/>
                <w:szCs w:val="16"/>
              </w:rPr>
              <w:t xml:space="preserve">Доля средств бюджета автономного округа в </w:t>
            </w:r>
            <w:proofErr w:type="gramStart"/>
            <w:r w:rsidRPr="00E03A21">
              <w:rPr>
                <w:sz w:val="16"/>
                <w:szCs w:val="16"/>
              </w:rPr>
              <w:t>составе</w:t>
            </w:r>
            <w:proofErr w:type="gramEnd"/>
            <w:r w:rsidRPr="00E03A21">
              <w:rPr>
                <w:sz w:val="16"/>
                <w:szCs w:val="16"/>
              </w:rPr>
              <w:t xml:space="preserve"> публичных нормативных обязательств</w:t>
            </w:r>
          </w:p>
        </w:tc>
        <w:tc>
          <w:tcPr>
            <w:tcW w:w="800"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82,3%</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59,1%</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83,8%</w:t>
            </w:r>
          </w:p>
        </w:tc>
        <w:tc>
          <w:tcPr>
            <w:tcW w:w="738" w:type="pct"/>
            <w:shd w:val="clear" w:color="auto" w:fill="auto"/>
            <w:vAlign w:val="center"/>
            <w:hideMark/>
          </w:tcPr>
          <w:p w:rsidR="00514A62" w:rsidRPr="00E03A21" w:rsidRDefault="00514A62" w:rsidP="00132AD0">
            <w:pPr>
              <w:tabs>
                <w:tab w:val="left" w:pos="851"/>
              </w:tabs>
              <w:jc w:val="center"/>
              <w:rPr>
                <w:sz w:val="16"/>
                <w:szCs w:val="16"/>
              </w:rPr>
            </w:pPr>
            <w:r w:rsidRPr="00E03A21">
              <w:rPr>
                <w:sz w:val="16"/>
                <w:szCs w:val="16"/>
              </w:rPr>
              <w:t>83,8%</w:t>
            </w:r>
          </w:p>
        </w:tc>
      </w:tr>
    </w:tbl>
    <w:p w:rsidR="00514A62" w:rsidRPr="00E03A21" w:rsidRDefault="00514A62" w:rsidP="009E1762">
      <w:pPr>
        <w:widowControl w:val="0"/>
        <w:tabs>
          <w:tab w:val="left" w:pos="851"/>
        </w:tabs>
        <w:autoSpaceDE w:val="0"/>
        <w:autoSpaceDN w:val="0"/>
        <w:ind w:firstLine="540"/>
        <w:jc w:val="both"/>
        <w:rPr>
          <w:rFonts w:eastAsiaTheme="minorHAnsi"/>
          <w:sz w:val="28"/>
          <w:szCs w:val="28"/>
          <w:lang w:eastAsia="en-US"/>
        </w:rPr>
      </w:pPr>
      <w:r w:rsidRPr="00E03A21">
        <w:rPr>
          <w:rFonts w:eastAsiaTheme="minorHAnsi"/>
          <w:bCs/>
          <w:sz w:val="28"/>
          <w:szCs w:val="28"/>
          <w:lang w:eastAsia="en-US"/>
        </w:rPr>
        <w:t xml:space="preserve">На основании данных, предоставленных главными распорядителями бюджетных средств, установлено, что потребность в ассигнованиях </w:t>
      </w:r>
      <w:r w:rsidRPr="00E03A21">
        <w:rPr>
          <w:bCs/>
          <w:sz w:val="28"/>
          <w:szCs w:val="28"/>
        </w:rPr>
        <w:t>на исполнение</w:t>
      </w:r>
      <w:r w:rsidRPr="00E03A21">
        <w:rPr>
          <w:bCs/>
          <w:sz w:val="28"/>
          <w:szCs w:val="28"/>
          <w:lang w:eastAsia="en-US"/>
        </w:rPr>
        <w:t xml:space="preserve"> публичных нормативных обязательств</w:t>
      </w:r>
      <w:r w:rsidRPr="00E03A21">
        <w:rPr>
          <w:rFonts w:eastAsiaTheme="minorHAnsi"/>
          <w:bCs/>
          <w:sz w:val="28"/>
          <w:szCs w:val="28"/>
          <w:lang w:eastAsia="en-US"/>
        </w:rPr>
        <w:t xml:space="preserve"> на очередной 2021 год и </w:t>
      </w:r>
      <w:r w:rsidRPr="00E03A21">
        <w:rPr>
          <w:rFonts w:eastAsiaTheme="minorHAnsi"/>
          <w:sz w:val="28"/>
          <w:szCs w:val="28"/>
          <w:lang w:eastAsia="en-US"/>
        </w:rPr>
        <w:t>плановый период 2022 – 2023 годов в полном объеме не удовлетворена.</w:t>
      </w:r>
    </w:p>
    <w:p w:rsidR="00514A62" w:rsidRPr="00E03A21" w:rsidRDefault="00514A62" w:rsidP="009E1762">
      <w:pPr>
        <w:tabs>
          <w:tab w:val="left" w:pos="851"/>
        </w:tabs>
        <w:ind w:firstLine="540"/>
        <w:jc w:val="both"/>
        <w:rPr>
          <w:rFonts w:eastAsia="Calibri"/>
          <w:sz w:val="28"/>
          <w:szCs w:val="28"/>
          <w:lang w:eastAsia="en-US"/>
        </w:rPr>
      </w:pPr>
      <w:proofErr w:type="gramStart"/>
      <w:r w:rsidRPr="00E03A21">
        <w:rPr>
          <w:rFonts w:eastAsia="Calibri"/>
          <w:bCs/>
          <w:iCs/>
          <w:sz w:val="28"/>
          <w:szCs w:val="28"/>
          <w:lang w:eastAsia="en-US"/>
        </w:rPr>
        <w:lastRenderedPageBreak/>
        <w:t xml:space="preserve">Так, в проекте Решения о бюджете в </w:t>
      </w:r>
      <w:r w:rsidRPr="00E03A21">
        <w:rPr>
          <w:rFonts w:eastAsia="Calibri"/>
          <w:sz w:val="28"/>
          <w:szCs w:val="28"/>
          <w:lang w:eastAsia="en-US"/>
        </w:rPr>
        <w:t>рамках реализации основного мероприятия «Социальная поддержка для неработающих пенсионеров, инвалидов (кроме детей-инвалидов и получающих пенсию по потере кормильца) и ветеранов Великой Отечественной войны» муниципальной программы «Социальная поддержка и социальная помощь для отдельных категорий граждан в городе Нижневартовске на 2018-2025 годы и на период до 2030 года», утвержденной постановлением администрации города от 07.08.2015 № 1499</w:t>
      </w:r>
      <w:proofErr w:type="gramEnd"/>
      <w:r w:rsidRPr="00E03A21">
        <w:rPr>
          <w:rFonts w:eastAsia="Calibri"/>
          <w:sz w:val="28"/>
          <w:szCs w:val="28"/>
          <w:lang w:eastAsia="en-US"/>
        </w:rPr>
        <w:t xml:space="preserve">, на осуществление социальной поддержки в </w:t>
      </w:r>
      <w:proofErr w:type="gramStart"/>
      <w:r w:rsidRPr="00E03A21">
        <w:rPr>
          <w:rFonts w:eastAsia="Calibri"/>
          <w:sz w:val="28"/>
          <w:szCs w:val="28"/>
          <w:lang w:eastAsia="en-US"/>
        </w:rPr>
        <w:t>виде</w:t>
      </w:r>
      <w:proofErr w:type="gramEnd"/>
      <w:r w:rsidRPr="00E03A21">
        <w:rPr>
          <w:rFonts w:eastAsia="Calibri"/>
          <w:sz w:val="28"/>
          <w:szCs w:val="28"/>
          <w:lang w:eastAsia="en-US"/>
        </w:rPr>
        <w:t xml:space="preserve"> социальных выплат неработающим пенсионерам, в том числе инвалидам, предусмотрены бюджетные ассигнования:</w:t>
      </w:r>
    </w:p>
    <w:p w:rsidR="00514A62" w:rsidRPr="00E03A21" w:rsidRDefault="00514A62" w:rsidP="009E1762">
      <w:pPr>
        <w:tabs>
          <w:tab w:val="left" w:pos="851"/>
        </w:tabs>
        <w:ind w:firstLine="540"/>
        <w:jc w:val="both"/>
        <w:rPr>
          <w:sz w:val="28"/>
          <w:szCs w:val="28"/>
        </w:rPr>
      </w:pPr>
      <w:r w:rsidRPr="00E03A21">
        <w:rPr>
          <w:rFonts w:eastAsia="Calibri"/>
          <w:sz w:val="28"/>
          <w:szCs w:val="28"/>
          <w:lang w:eastAsia="en-US"/>
        </w:rPr>
        <w:t xml:space="preserve">на 2021 год в объеме </w:t>
      </w:r>
      <w:r w:rsidRPr="00E03A21">
        <w:rPr>
          <w:sz w:val="28"/>
          <w:szCs w:val="28"/>
        </w:rPr>
        <w:t>79 156,00 тыс. рублей, что составляет 97,5% от потребности в социальных выплатах,</w:t>
      </w:r>
    </w:p>
    <w:p w:rsidR="00514A62" w:rsidRPr="00E03A21" w:rsidRDefault="00514A62" w:rsidP="009E1762">
      <w:pPr>
        <w:tabs>
          <w:tab w:val="left" w:pos="851"/>
        </w:tabs>
        <w:ind w:firstLine="540"/>
        <w:jc w:val="both"/>
        <w:rPr>
          <w:rFonts w:eastAsia="Calibri"/>
          <w:bCs/>
          <w:iCs/>
          <w:sz w:val="28"/>
          <w:szCs w:val="28"/>
          <w:lang w:eastAsia="en-US"/>
        </w:rPr>
      </w:pPr>
      <w:r w:rsidRPr="00E03A21">
        <w:rPr>
          <w:rFonts w:eastAsia="Calibri"/>
          <w:sz w:val="28"/>
          <w:szCs w:val="28"/>
          <w:lang w:eastAsia="en-US"/>
        </w:rPr>
        <w:t xml:space="preserve">и на 2022 </w:t>
      </w:r>
      <w:r w:rsidR="00FE0E57" w:rsidRPr="00E03A21">
        <w:rPr>
          <w:rFonts w:eastAsia="Calibri"/>
          <w:sz w:val="28"/>
          <w:szCs w:val="28"/>
          <w:lang w:eastAsia="en-US"/>
        </w:rPr>
        <w:t>–</w:t>
      </w:r>
      <w:r w:rsidRPr="00E03A21">
        <w:rPr>
          <w:rFonts w:eastAsia="Calibri"/>
          <w:sz w:val="28"/>
          <w:szCs w:val="28"/>
          <w:lang w:eastAsia="en-US"/>
        </w:rPr>
        <w:t xml:space="preserve"> 2023 года по 156,00 тыс. рублей на каждый год или 19% от потребности.</w:t>
      </w:r>
      <w:r w:rsidRPr="00E03A21">
        <w:rPr>
          <w:rFonts w:eastAsia="Calibri"/>
          <w:bCs/>
          <w:iCs/>
          <w:sz w:val="28"/>
          <w:szCs w:val="28"/>
          <w:lang w:eastAsia="en-US"/>
        </w:rPr>
        <w:t xml:space="preserve"> </w:t>
      </w:r>
    </w:p>
    <w:p w:rsidR="00514A62" w:rsidRPr="00E03A21" w:rsidRDefault="00514A62" w:rsidP="00132AD0">
      <w:pPr>
        <w:tabs>
          <w:tab w:val="left" w:pos="851"/>
        </w:tabs>
        <w:ind w:firstLine="567"/>
        <w:jc w:val="both"/>
        <w:rPr>
          <w:rFonts w:eastAsia="Calibri"/>
          <w:bCs/>
          <w:iCs/>
          <w:sz w:val="28"/>
          <w:szCs w:val="28"/>
          <w:lang w:eastAsia="en-US"/>
        </w:rPr>
      </w:pPr>
      <w:r w:rsidRPr="00E03A21">
        <w:rPr>
          <w:rFonts w:eastAsia="Calibri"/>
          <w:bCs/>
          <w:iCs/>
          <w:sz w:val="28"/>
          <w:szCs w:val="28"/>
          <w:lang w:eastAsia="en-US"/>
        </w:rPr>
        <w:t>Таким образом, расходы 2021-2023 годов на указанные принятые публичные нормативные обязательства не обеспечены проектом бюджета на 167 351,00 тыс. рублей.</w:t>
      </w:r>
    </w:p>
    <w:p w:rsidR="00514A62" w:rsidRPr="00E03A21" w:rsidRDefault="00514A62" w:rsidP="00132AD0">
      <w:pPr>
        <w:tabs>
          <w:tab w:val="left" w:pos="851"/>
        </w:tabs>
        <w:ind w:firstLine="567"/>
        <w:jc w:val="both"/>
        <w:rPr>
          <w:sz w:val="28"/>
          <w:szCs w:val="28"/>
        </w:rPr>
      </w:pPr>
      <w:r w:rsidRPr="00E03A21">
        <w:rPr>
          <w:sz w:val="28"/>
          <w:szCs w:val="28"/>
        </w:rPr>
        <w:t>Расходы на предоставление социальной помощи родителям членам общественных организаций отдельных категорий граждан, опекаемым детям и детям из приемных семей на приобретение новогодних детских подарков проектом бюджета города также не предусмотрены. При этом</w:t>
      </w:r>
      <w:proofErr w:type="gramStart"/>
      <w:r w:rsidRPr="00E03A21">
        <w:rPr>
          <w:sz w:val="28"/>
          <w:szCs w:val="28"/>
        </w:rPr>
        <w:t>,</w:t>
      </w:r>
      <w:proofErr w:type="gramEnd"/>
      <w:r w:rsidRPr="00E03A21">
        <w:rPr>
          <w:sz w:val="28"/>
          <w:szCs w:val="28"/>
        </w:rPr>
        <w:t xml:space="preserve"> обоснование по отсутствию потребности на данные выплаты главным распорядителем средств бюджета города – департаментом социальной политики администрации города не представлено.</w:t>
      </w:r>
    </w:p>
    <w:p w:rsidR="00514A62" w:rsidRPr="00E03A21" w:rsidRDefault="00514A62" w:rsidP="00132AD0">
      <w:pPr>
        <w:tabs>
          <w:tab w:val="left" w:pos="851"/>
        </w:tabs>
        <w:ind w:firstLine="567"/>
        <w:jc w:val="both"/>
        <w:rPr>
          <w:rFonts w:eastAsia="Calibri"/>
          <w:bCs/>
          <w:iCs/>
          <w:sz w:val="28"/>
          <w:szCs w:val="28"/>
          <w:lang w:eastAsia="en-US"/>
        </w:rPr>
      </w:pPr>
      <w:r w:rsidRPr="00E03A21">
        <w:rPr>
          <w:rFonts w:eastAsia="Calibri"/>
          <w:bCs/>
          <w:iCs/>
          <w:sz w:val="28"/>
          <w:szCs w:val="28"/>
          <w:lang w:eastAsia="en-US"/>
        </w:rPr>
        <w:t>Данный факт создает ситуацию, при которой принятые органами местного самоуправления города Нижневартовска решения о мерах социальной поддержки в отношении рассматриваемой категории граждан не будут исполнены.</w:t>
      </w:r>
    </w:p>
    <w:p w:rsidR="00514A62" w:rsidRPr="00E03A21" w:rsidRDefault="00514A62" w:rsidP="009E1762">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Verdana" w:hAnsi="Verdana" w:cs="Courier New"/>
          <w:sz w:val="28"/>
          <w:szCs w:val="28"/>
        </w:rPr>
      </w:pPr>
      <w:proofErr w:type="gramStart"/>
      <w:r w:rsidRPr="00E03A21">
        <w:rPr>
          <w:rFonts w:cs="Courier New"/>
          <w:bCs/>
          <w:iCs/>
          <w:sz w:val="28"/>
          <w:szCs w:val="28"/>
        </w:rPr>
        <w:t>В силу абзаца двадцать второ</w:t>
      </w:r>
      <w:r w:rsidR="00D0171D">
        <w:rPr>
          <w:rFonts w:cs="Courier New"/>
          <w:bCs/>
          <w:iCs/>
          <w:sz w:val="28"/>
          <w:szCs w:val="28"/>
        </w:rPr>
        <w:t>го</w:t>
      </w:r>
      <w:r w:rsidRPr="00E03A21">
        <w:rPr>
          <w:rFonts w:cs="Courier New"/>
          <w:bCs/>
          <w:iCs/>
          <w:sz w:val="28"/>
          <w:szCs w:val="28"/>
        </w:rPr>
        <w:t xml:space="preserve"> статьи 6 БК РФ </w:t>
      </w:r>
      <w:r w:rsidRPr="00E03A21">
        <w:rPr>
          <w:sz w:val="28"/>
          <w:szCs w:val="28"/>
        </w:rPr>
        <w:t>публичными обязательствами признаются обусловленные законом, иным нормативным правовым актом расходные обязательства публично-правового образования перед физическим или юридическим лицом, иным публично-правовым образованием, подлежащие исполнению в установленном соответствующим законом, иным нормативным правовым актом размере или имеющие установленный указанным законом, актом порядок его определения (расчета, индексации).</w:t>
      </w:r>
      <w:proofErr w:type="gramEnd"/>
      <w:r w:rsidRPr="00E03A21">
        <w:rPr>
          <w:sz w:val="28"/>
          <w:szCs w:val="28"/>
        </w:rPr>
        <w:t xml:space="preserve"> </w:t>
      </w:r>
      <w:proofErr w:type="gramStart"/>
      <w:r w:rsidRPr="00E03A21">
        <w:rPr>
          <w:sz w:val="28"/>
          <w:szCs w:val="28"/>
        </w:rPr>
        <w:t>Публичные нормативные обязательства</w:t>
      </w:r>
      <w:r w:rsidRPr="00E03A21">
        <w:rPr>
          <w:rFonts w:eastAsia="Calibri"/>
          <w:sz w:val="28"/>
          <w:szCs w:val="28"/>
          <w:lang w:eastAsia="en-US"/>
        </w:rPr>
        <w:t xml:space="preserve"> на осуществление социальной поддержки в виде социальных выплат неработающим пенсионерам, в том числе инвалидам и социальной помощи ро</w:t>
      </w:r>
      <w:r w:rsidRPr="00E03A21">
        <w:rPr>
          <w:sz w:val="28"/>
          <w:szCs w:val="28"/>
        </w:rPr>
        <w:t xml:space="preserve">дителям членам общественных организаций отдельных категорий граждан, опекаемым детям и детям из приемных семей </w:t>
      </w:r>
      <w:r w:rsidRPr="00E03A21">
        <w:rPr>
          <w:rFonts w:eastAsia="Calibri"/>
          <w:sz w:val="28"/>
          <w:szCs w:val="28"/>
          <w:lang w:eastAsia="en-US"/>
        </w:rPr>
        <w:t xml:space="preserve">приняты на основании </w:t>
      </w:r>
      <w:r w:rsidRPr="00E03A21">
        <w:rPr>
          <w:sz w:val="28"/>
          <w:szCs w:val="28"/>
        </w:rPr>
        <w:t>следующих муниципальных правовых актов:</w:t>
      </w:r>
      <w:proofErr w:type="gramEnd"/>
    </w:p>
    <w:p w:rsidR="00514A62" w:rsidRPr="00E03A21" w:rsidRDefault="00514A62" w:rsidP="009E1762">
      <w:pPr>
        <w:tabs>
          <w:tab w:val="left" w:pos="851"/>
        </w:tabs>
        <w:ind w:firstLine="567"/>
        <w:jc w:val="both"/>
        <w:rPr>
          <w:rFonts w:eastAsia="Calibri"/>
          <w:bCs/>
          <w:iCs/>
          <w:sz w:val="28"/>
          <w:szCs w:val="28"/>
          <w:lang w:eastAsia="en-US"/>
        </w:rPr>
      </w:pPr>
      <w:r w:rsidRPr="00E03A21">
        <w:rPr>
          <w:rFonts w:eastAsia="Calibri"/>
          <w:bCs/>
          <w:iCs/>
          <w:sz w:val="28"/>
          <w:szCs w:val="28"/>
          <w:lang w:eastAsia="en-US"/>
        </w:rPr>
        <w:t xml:space="preserve">решения Думы города от 07.02.2020 года № 571 «О дополнительных мерах социальной поддержки в виде социальной выплаты неработающим пенсионерам, ветеранам Великой Отечественной войны» принято решение </w:t>
      </w:r>
      <w:r w:rsidRPr="00E03A21">
        <w:rPr>
          <w:rFonts w:eastAsia="Calibri"/>
          <w:bCs/>
          <w:iCs/>
          <w:sz w:val="28"/>
          <w:szCs w:val="28"/>
          <w:lang w:eastAsia="en-US"/>
        </w:rPr>
        <w:lastRenderedPageBreak/>
        <w:t>об осуществлении выплат из средств бюджета города, с указанием категорий граждан;</w:t>
      </w:r>
    </w:p>
    <w:p w:rsidR="00514A62" w:rsidRPr="00E03A21" w:rsidRDefault="00514A62" w:rsidP="009E1762">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bCs/>
          <w:iCs/>
          <w:sz w:val="28"/>
          <w:szCs w:val="28"/>
          <w:lang w:eastAsia="en-US"/>
        </w:rPr>
      </w:pPr>
      <w:r w:rsidRPr="00E03A21">
        <w:rPr>
          <w:sz w:val="28"/>
          <w:szCs w:val="28"/>
        </w:rPr>
        <w:t xml:space="preserve">постановления Администрации города Нижневартовска от 01.02.2016 № 101 «Об утверждении Положения о порядке реализации мероприятий по оказанию социальной поддержки и социальной помощи за счет средств бюджета города для отдельных категорий граждан в городе Нижневартовске», </w:t>
      </w:r>
      <w:r w:rsidRPr="00E03A21">
        <w:rPr>
          <w:rFonts w:eastAsia="Calibri"/>
          <w:bCs/>
          <w:iCs/>
          <w:sz w:val="28"/>
          <w:szCs w:val="28"/>
          <w:lang w:eastAsia="en-US"/>
        </w:rPr>
        <w:t>устанавливающего сведения о периодичности, сроках и размере соответствующей выплаты (порядке ее индексации).</w:t>
      </w:r>
    </w:p>
    <w:p w:rsidR="00514A62" w:rsidRPr="00E03A21" w:rsidRDefault="00514A62" w:rsidP="009E1762">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bCs/>
          <w:iCs/>
          <w:sz w:val="28"/>
          <w:szCs w:val="28"/>
          <w:lang w:eastAsia="en-US"/>
        </w:rPr>
      </w:pPr>
      <w:proofErr w:type="gramStart"/>
      <w:r w:rsidRPr="00E03A21">
        <w:rPr>
          <w:rFonts w:eastAsia="Calibri"/>
          <w:bCs/>
          <w:iCs/>
          <w:sz w:val="28"/>
          <w:szCs w:val="28"/>
          <w:lang w:eastAsia="en-US"/>
        </w:rPr>
        <w:t>Таким образом, город Нижневартовск принял на себя рассмотренные выше публичные нормативные обязательства, однако в проекте решения о бюджете эти обязательства не обеспечены достаточным объемом финансирования, что может привести к нарушениям прав граждан, отвечающих критериям, установленным для отнесения их к получателям соответствующей поддержки.</w:t>
      </w:r>
      <w:proofErr w:type="gramEnd"/>
    </w:p>
    <w:p w:rsidR="00514A62" w:rsidRPr="00E03A21" w:rsidRDefault="00514A62" w:rsidP="009E1762">
      <w:pPr>
        <w:numPr>
          <w:ilvl w:val="0"/>
          <w:numId w:val="29"/>
        </w:numPr>
        <w:tabs>
          <w:tab w:val="left" w:pos="851"/>
        </w:tabs>
        <w:autoSpaceDE w:val="0"/>
        <w:autoSpaceDN w:val="0"/>
        <w:adjustRightInd w:val="0"/>
        <w:ind w:left="0" w:firstLine="567"/>
        <w:contextualSpacing/>
        <w:jc w:val="both"/>
        <w:rPr>
          <w:rFonts w:eastAsiaTheme="minorHAnsi"/>
          <w:sz w:val="28"/>
          <w:szCs w:val="28"/>
          <w:lang w:eastAsia="en-US"/>
        </w:rPr>
      </w:pPr>
      <w:r w:rsidRPr="00E03A21">
        <w:rPr>
          <w:rFonts w:eastAsiaTheme="minorHAnsi"/>
          <w:bCs/>
          <w:sz w:val="28"/>
          <w:szCs w:val="28"/>
          <w:lang w:eastAsia="en-US"/>
        </w:rPr>
        <w:t xml:space="preserve">Кроме того, в </w:t>
      </w:r>
      <w:proofErr w:type="gramStart"/>
      <w:r w:rsidRPr="00E03A21">
        <w:rPr>
          <w:rFonts w:eastAsiaTheme="minorHAnsi"/>
          <w:bCs/>
          <w:sz w:val="28"/>
          <w:szCs w:val="28"/>
          <w:lang w:eastAsia="en-US"/>
        </w:rPr>
        <w:t>проекте</w:t>
      </w:r>
      <w:proofErr w:type="gramEnd"/>
      <w:r w:rsidRPr="00E03A21">
        <w:rPr>
          <w:rFonts w:eastAsiaTheme="minorHAnsi"/>
          <w:bCs/>
          <w:sz w:val="28"/>
          <w:szCs w:val="28"/>
          <w:lang w:eastAsia="en-US"/>
        </w:rPr>
        <w:t xml:space="preserve"> Решения о бюджете города предусмотрены бюджетные ассигнования</w:t>
      </w:r>
      <w:r w:rsidRPr="00E03A21">
        <w:rPr>
          <w:rFonts w:eastAsiaTheme="minorHAnsi"/>
          <w:sz w:val="28"/>
          <w:szCs w:val="28"/>
          <w:lang w:eastAsia="en-US"/>
        </w:rPr>
        <w:t xml:space="preserve"> на осуществление социальных выплат, не отнесенных к публичным нормативным обязательствам, которые планируется направить на </w:t>
      </w:r>
      <w:r w:rsidRPr="00E03A21">
        <w:rPr>
          <w:rFonts w:eastAsiaTheme="minorHAnsi"/>
          <w:bCs/>
          <w:sz w:val="28"/>
          <w:szCs w:val="28"/>
          <w:lang w:eastAsia="en-US"/>
        </w:rPr>
        <w:t>улучшение жилищных условий граждан. Данное направление является одной из стратегических целей развития города Нижневартовска.</w:t>
      </w:r>
    </w:p>
    <w:p w:rsidR="00514A62" w:rsidRPr="00E03A21" w:rsidRDefault="00514A62" w:rsidP="009E1762">
      <w:pPr>
        <w:widowControl w:val="0"/>
        <w:tabs>
          <w:tab w:val="left" w:pos="851"/>
        </w:tabs>
        <w:autoSpaceDE w:val="0"/>
        <w:autoSpaceDN w:val="0"/>
        <w:ind w:firstLine="567"/>
        <w:jc w:val="both"/>
        <w:rPr>
          <w:rFonts w:eastAsiaTheme="minorHAnsi"/>
          <w:bCs/>
          <w:sz w:val="28"/>
          <w:szCs w:val="28"/>
          <w:lang w:eastAsia="en-US"/>
        </w:rPr>
      </w:pPr>
      <w:r w:rsidRPr="00E03A21">
        <w:rPr>
          <w:rFonts w:eastAsiaTheme="minorHAnsi"/>
          <w:bCs/>
          <w:sz w:val="28"/>
          <w:szCs w:val="28"/>
          <w:lang w:eastAsia="en-US"/>
        </w:rPr>
        <w:t>Основным механизмом реализации указанной стратегической цели являются следующие муниципальные программы:</w:t>
      </w:r>
    </w:p>
    <w:p w:rsidR="00514A62" w:rsidRPr="00E03A21" w:rsidRDefault="00514A62" w:rsidP="009E1762">
      <w:pPr>
        <w:tabs>
          <w:tab w:val="left" w:pos="851"/>
        </w:tabs>
        <w:ind w:firstLine="567"/>
        <w:contextualSpacing/>
        <w:jc w:val="both"/>
        <w:rPr>
          <w:sz w:val="28"/>
          <w:szCs w:val="28"/>
        </w:rPr>
      </w:pPr>
      <w:r w:rsidRPr="00E03A21">
        <w:rPr>
          <w:bCs/>
          <w:sz w:val="28"/>
          <w:szCs w:val="28"/>
        </w:rPr>
        <w:t xml:space="preserve">«Улучшение жилищных условий молодых семей в 2018-2025 годах и на период до 2030 года» </w:t>
      </w:r>
      <w:r w:rsidRPr="00E03A21">
        <w:rPr>
          <w:sz w:val="28"/>
          <w:szCs w:val="28"/>
        </w:rPr>
        <w:t xml:space="preserve">в общем объеме </w:t>
      </w:r>
      <w:r w:rsidRPr="00E03A21">
        <w:rPr>
          <w:bCs/>
          <w:sz w:val="28"/>
          <w:szCs w:val="28"/>
        </w:rPr>
        <w:t xml:space="preserve">165 343,77 тыс. рублей, в том числе по годам: </w:t>
      </w:r>
      <w:r w:rsidRPr="00E03A21">
        <w:rPr>
          <w:sz w:val="28"/>
          <w:szCs w:val="28"/>
        </w:rPr>
        <w:t>на 2021 год – 54 479,70 тыс. рублей, на 2022 год – 55 495,10 тыс. рублей, на 2023 год – 55 368,90 тыс. рублей;</w:t>
      </w:r>
    </w:p>
    <w:p w:rsidR="00514A62" w:rsidRPr="00E03A21" w:rsidRDefault="00514A62" w:rsidP="009E1762">
      <w:pPr>
        <w:tabs>
          <w:tab w:val="left" w:pos="851"/>
        </w:tabs>
        <w:ind w:firstLine="567"/>
        <w:contextualSpacing/>
        <w:jc w:val="both"/>
        <w:rPr>
          <w:sz w:val="28"/>
          <w:szCs w:val="28"/>
        </w:rPr>
      </w:pPr>
      <w:r w:rsidRPr="00E03A21">
        <w:rPr>
          <w:sz w:val="28"/>
          <w:szCs w:val="28"/>
        </w:rPr>
        <w:t>«Социальная поддержка и социальная помощь для отдельных категорий граждан в городе Нижневартовске на</w:t>
      </w:r>
      <w:r w:rsidRPr="00E03A21">
        <w:rPr>
          <w:bCs/>
          <w:sz w:val="28"/>
          <w:szCs w:val="28"/>
        </w:rPr>
        <w:t xml:space="preserve"> 2018-2025 годы и на период до 2030 года</w:t>
      </w:r>
      <w:r w:rsidRPr="00E03A21">
        <w:rPr>
          <w:sz w:val="28"/>
          <w:szCs w:val="28"/>
        </w:rPr>
        <w:t xml:space="preserve">», в рамках </w:t>
      </w:r>
      <w:proofErr w:type="gramStart"/>
      <w:r w:rsidRPr="00E03A21">
        <w:rPr>
          <w:sz w:val="28"/>
          <w:szCs w:val="28"/>
        </w:rPr>
        <w:t>которой</w:t>
      </w:r>
      <w:proofErr w:type="gramEnd"/>
      <w:r w:rsidRPr="00E03A21">
        <w:rPr>
          <w:sz w:val="28"/>
          <w:szCs w:val="28"/>
        </w:rPr>
        <w:t xml:space="preserve"> предусмотрены бюджетные ассигнования</w:t>
      </w:r>
    </w:p>
    <w:p w:rsidR="00514A62" w:rsidRPr="00E03A21" w:rsidRDefault="00514A62" w:rsidP="009E1762">
      <w:pPr>
        <w:tabs>
          <w:tab w:val="left" w:pos="851"/>
        </w:tabs>
        <w:ind w:firstLine="567"/>
        <w:contextualSpacing/>
        <w:jc w:val="both"/>
        <w:rPr>
          <w:sz w:val="28"/>
          <w:szCs w:val="28"/>
        </w:rPr>
      </w:pPr>
      <w:r w:rsidRPr="00E03A21">
        <w:rPr>
          <w:sz w:val="28"/>
          <w:szCs w:val="28"/>
        </w:rPr>
        <w:t xml:space="preserve">на улучшение жилищных условий ветеранов ВОВ, ветеранов боевых действий, инвалидов и семей, имеющих детей инвалидов, </w:t>
      </w:r>
      <w:r w:rsidRPr="00E03A21">
        <w:rPr>
          <w:bCs/>
          <w:sz w:val="28"/>
          <w:szCs w:val="28"/>
        </w:rPr>
        <w:t xml:space="preserve">на общую сумму </w:t>
      </w:r>
      <w:r w:rsidRPr="00E03A21">
        <w:rPr>
          <w:sz w:val="28"/>
          <w:szCs w:val="28"/>
        </w:rPr>
        <w:t>119 106,40 тыс. рублей, в том числе по годам: на 2021 год – 40 093,30 тыс. рублей, на 2022 год – 39 463,20 тыс. рублей, на 2023 год – 39 549,90 тыс. рублей,</w:t>
      </w:r>
    </w:p>
    <w:p w:rsidR="00514A62" w:rsidRPr="00E03A21" w:rsidRDefault="00514A62" w:rsidP="009E1762">
      <w:pPr>
        <w:tabs>
          <w:tab w:val="left" w:pos="851"/>
        </w:tabs>
        <w:ind w:firstLine="567"/>
        <w:contextualSpacing/>
        <w:jc w:val="both"/>
        <w:rPr>
          <w:sz w:val="28"/>
          <w:szCs w:val="28"/>
        </w:rPr>
      </w:pPr>
      <w:proofErr w:type="gramStart"/>
      <w:r w:rsidRPr="00E03A21">
        <w:rPr>
          <w:sz w:val="28"/>
          <w:szCs w:val="28"/>
        </w:rPr>
        <w:t>на ремонт жилых помещений, принадлежащих детям-сиротам, оставшимся без попечения родителей, лицам из числа детей-сирот и детей, оставшихся без попечения родителей, являющимся единственными собственниками жилых помещений либо собственниками долей в жилых помещениях, на общую сумму 6 675,60 тыс. рублей, в том числе по годам: на 2021 год – 3 754,50 тыс. рублей, на 2022 год – 2 173,00 тыс. рублей, на 2023 год</w:t>
      </w:r>
      <w:proofErr w:type="gramEnd"/>
      <w:r w:rsidRPr="00E03A21">
        <w:rPr>
          <w:sz w:val="28"/>
          <w:szCs w:val="28"/>
        </w:rPr>
        <w:t xml:space="preserve"> – 748,10 тыс. рублей. </w:t>
      </w:r>
    </w:p>
    <w:p w:rsidR="00514A62" w:rsidRPr="00E03A21" w:rsidRDefault="00514A62" w:rsidP="00132AD0">
      <w:pPr>
        <w:numPr>
          <w:ilvl w:val="0"/>
          <w:numId w:val="29"/>
        </w:numPr>
        <w:tabs>
          <w:tab w:val="left" w:pos="851"/>
        </w:tabs>
        <w:ind w:left="0" w:firstLine="567"/>
        <w:contextualSpacing/>
        <w:jc w:val="both"/>
        <w:rPr>
          <w:sz w:val="28"/>
          <w:szCs w:val="28"/>
        </w:rPr>
      </w:pPr>
      <w:r w:rsidRPr="00E03A21">
        <w:rPr>
          <w:rFonts w:eastAsiaTheme="minorHAnsi"/>
          <w:sz w:val="28"/>
          <w:szCs w:val="28"/>
          <w:lang w:eastAsia="en-US"/>
        </w:rPr>
        <w:t>В рамках направлений, предусмотренных по коду вида расходов 300 «С</w:t>
      </w:r>
      <w:r w:rsidRPr="00E03A21">
        <w:rPr>
          <w:sz w:val="28"/>
          <w:szCs w:val="28"/>
        </w:rPr>
        <w:t>оциальное обеспечение и иные выплаты населению»</w:t>
      </w:r>
      <w:r w:rsidRPr="00E03A21">
        <w:rPr>
          <w:rFonts w:eastAsiaTheme="minorHAnsi"/>
          <w:sz w:val="28"/>
          <w:szCs w:val="28"/>
          <w:lang w:eastAsia="en-US"/>
        </w:rPr>
        <w:t xml:space="preserve"> Проектом бюджета запланированы поощрительные выплаты гражданам в объеме 7 612,32 тыс. рублей, направленные </w:t>
      </w:r>
      <w:proofErr w:type="gramStart"/>
      <w:r w:rsidRPr="00E03A21">
        <w:rPr>
          <w:rFonts w:eastAsiaTheme="minorHAnsi"/>
          <w:sz w:val="28"/>
          <w:szCs w:val="28"/>
          <w:lang w:eastAsia="en-US"/>
        </w:rPr>
        <w:t>на</w:t>
      </w:r>
      <w:proofErr w:type="gramEnd"/>
      <w:r w:rsidRPr="00E03A21">
        <w:rPr>
          <w:rFonts w:eastAsiaTheme="minorHAnsi"/>
          <w:sz w:val="28"/>
          <w:szCs w:val="28"/>
          <w:lang w:eastAsia="en-US"/>
        </w:rPr>
        <w:t>:</w:t>
      </w:r>
    </w:p>
    <w:p w:rsidR="00514A62" w:rsidRPr="00E03A21" w:rsidRDefault="00514A62" w:rsidP="00132AD0">
      <w:pPr>
        <w:tabs>
          <w:tab w:val="left" w:pos="851"/>
        </w:tabs>
        <w:ind w:firstLine="567"/>
        <w:jc w:val="both"/>
        <w:rPr>
          <w:sz w:val="28"/>
          <w:szCs w:val="28"/>
        </w:rPr>
      </w:pPr>
      <w:r w:rsidRPr="00E03A21">
        <w:rPr>
          <w:sz w:val="28"/>
          <w:szCs w:val="28"/>
        </w:rPr>
        <w:lastRenderedPageBreak/>
        <w:t xml:space="preserve">поддержку талантливой студенческой молодежи в </w:t>
      </w:r>
      <w:proofErr w:type="gramStart"/>
      <w:r w:rsidRPr="00E03A21">
        <w:rPr>
          <w:sz w:val="28"/>
          <w:szCs w:val="28"/>
        </w:rPr>
        <w:t>рамках</w:t>
      </w:r>
      <w:proofErr w:type="gramEnd"/>
      <w:r w:rsidRPr="00E03A21">
        <w:rPr>
          <w:sz w:val="28"/>
          <w:szCs w:val="28"/>
        </w:rPr>
        <w:t xml:space="preserve"> программы «Молодежь города Нижневартовска на 2021-2023 годы» путем присуждения премии главы города Нижневартовска в общей сумме 3 448,32 тыс. рублей, по 1 149,44 тыс. рублей на каждый год;</w:t>
      </w:r>
    </w:p>
    <w:p w:rsidR="00514A62" w:rsidRPr="00E03A21" w:rsidRDefault="00514A62" w:rsidP="009E1762">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proofErr w:type="gramStart"/>
      <w:r w:rsidRPr="00E03A21">
        <w:rPr>
          <w:sz w:val="28"/>
          <w:szCs w:val="28"/>
        </w:rPr>
        <w:t>поощрения за достижения в области культы и образования в рамках программы «Развитие социальной сферы города Нижневартовска на 2019-2030 годы</w:t>
      </w:r>
      <w:r w:rsidR="00D0171D">
        <w:rPr>
          <w:sz w:val="28"/>
          <w:szCs w:val="28"/>
        </w:rPr>
        <w:t>»</w:t>
      </w:r>
      <w:r w:rsidRPr="00E03A21">
        <w:rPr>
          <w:sz w:val="28"/>
          <w:szCs w:val="28"/>
        </w:rPr>
        <w:t xml:space="preserve"> творческих работников учреждений культуры, преподавателей муниципальных автономных учреждений дополнительного образования, обучающихся муниципальных образовательных учреждений дополнительного образования в общей сумме 564,00 тыс. рублей, по 188,00 тыс. рублей ежегодно.</w:t>
      </w:r>
      <w:proofErr w:type="gramEnd"/>
    </w:p>
    <w:p w:rsidR="00514A62" w:rsidRPr="00E03A21" w:rsidRDefault="00514A62" w:rsidP="009E1762">
      <w:pPr>
        <w:tabs>
          <w:tab w:val="left" w:pos="851"/>
        </w:tabs>
        <w:ind w:firstLine="567"/>
        <w:contextualSpacing/>
        <w:jc w:val="both"/>
        <w:rPr>
          <w:rFonts w:eastAsiaTheme="minorHAnsi"/>
          <w:sz w:val="28"/>
          <w:szCs w:val="28"/>
          <w:lang w:eastAsia="en-US"/>
        </w:rPr>
      </w:pPr>
      <w:r w:rsidRPr="00E03A21">
        <w:rPr>
          <w:sz w:val="28"/>
          <w:szCs w:val="28"/>
        </w:rPr>
        <w:t>поощрения</w:t>
      </w:r>
      <w:r w:rsidRPr="00E03A21">
        <w:rPr>
          <w:rFonts w:eastAsiaTheme="minorHAnsi"/>
          <w:sz w:val="28"/>
          <w:szCs w:val="28"/>
          <w:lang w:eastAsia="en-US"/>
        </w:rPr>
        <w:t xml:space="preserve"> победителей ежегодного конкурса среди журналистов средств массовой информации города Нижневартовска в общей сумме 1 080,00 тыс. рублей, в том числе по 360,00 тыс. рублей по годам соответственно,</w:t>
      </w:r>
    </w:p>
    <w:p w:rsidR="00514A62" w:rsidRPr="00E03A21" w:rsidRDefault="00514A62" w:rsidP="009E1762">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Verdana" w:hAnsi="Verdana" w:cs="Courier New"/>
          <w:sz w:val="28"/>
          <w:szCs w:val="28"/>
        </w:rPr>
      </w:pPr>
      <w:r w:rsidRPr="00E03A21">
        <w:rPr>
          <w:sz w:val="28"/>
          <w:szCs w:val="28"/>
        </w:rPr>
        <w:t>признание выдающихся заслуг граждан и поощрения их личной деятельности, способствующей дальнейшему развитию города в сумме 2 520,00 тыс. рублей, по 840,0 тыс. рублей на каждый планируемый год.</w:t>
      </w:r>
    </w:p>
    <w:p w:rsidR="00514A62" w:rsidRPr="00E03A21" w:rsidRDefault="00514A62" w:rsidP="009E1762">
      <w:pPr>
        <w:numPr>
          <w:ilvl w:val="0"/>
          <w:numId w:val="29"/>
        </w:numPr>
        <w:tabs>
          <w:tab w:val="left" w:pos="567"/>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sz w:val="28"/>
          <w:szCs w:val="28"/>
        </w:rPr>
      </w:pPr>
      <w:proofErr w:type="gramStart"/>
      <w:r w:rsidRPr="00E03A21">
        <w:rPr>
          <w:sz w:val="28"/>
          <w:szCs w:val="28"/>
        </w:rPr>
        <w:t>Анализ отображения расходов по группе видов расходов 300 «</w:t>
      </w:r>
      <w:r w:rsidRPr="00E03A21">
        <w:rPr>
          <w:rFonts w:eastAsiaTheme="minorHAnsi"/>
          <w:sz w:val="28"/>
          <w:szCs w:val="28"/>
          <w:lang w:eastAsia="en-US"/>
        </w:rPr>
        <w:t>С</w:t>
      </w:r>
      <w:r w:rsidRPr="00E03A21">
        <w:rPr>
          <w:sz w:val="28"/>
          <w:szCs w:val="28"/>
        </w:rPr>
        <w:t xml:space="preserve">оциальное обеспечение и иные выплаты населению» на предмет применения кодов бюджетной классификации Российской Федерации, их структуру и принципы назначения показал на соответствие </w:t>
      </w:r>
      <w:r w:rsidRPr="00E03A21">
        <w:rPr>
          <w:rFonts w:eastAsiaTheme="minorHAnsi"/>
          <w:sz w:val="28"/>
          <w:szCs w:val="28"/>
          <w:lang w:eastAsia="en-US"/>
        </w:rPr>
        <w:t>требований пр</w:t>
      </w:r>
      <w:r w:rsidRPr="00E03A21">
        <w:rPr>
          <w:sz w:val="28"/>
          <w:szCs w:val="28"/>
        </w:rPr>
        <w:t>иказа Минфина России от 06.06.2019 № 85н «О Порядке формирования и применения кодов бюджетной классификации Российской Федерации, их структуре и принципах назначения» (далее также – Приказ Минфина №85н).</w:t>
      </w:r>
      <w:proofErr w:type="gramEnd"/>
    </w:p>
    <w:p w:rsidR="00514A62" w:rsidRPr="00E03A21" w:rsidRDefault="00514A62" w:rsidP="009E1762">
      <w:pPr>
        <w:numPr>
          <w:ilvl w:val="0"/>
          <w:numId w:val="29"/>
        </w:numPr>
        <w:tabs>
          <w:tab w:val="left" w:pos="567"/>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jc w:val="both"/>
        <w:rPr>
          <w:rFonts w:ascii="Verdana" w:hAnsi="Verdana" w:cs="Courier New"/>
          <w:sz w:val="28"/>
          <w:szCs w:val="28"/>
        </w:rPr>
      </w:pPr>
      <w:proofErr w:type="gramStart"/>
      <w:r w:rsidRPr="00E03A21">
        <w:rPr>
          <w:sz w:val="28"/>
          <w:szCs w:val="28"/>
        </w:rPr>
        <w:t>Согласно статье 87 БК РФ под реестром расходных обязательств понимается используемый при составлении проекта бюджета свод (перечень) законов, иных нормативных правовых актов, муниципальных правовых актов, обусловливающих публичные нормативные обязательства и (или) правовые основания для иных расходных обязательств с указанием соответствующих положений (статей, частей, пунктов, подпунктов, абзацев) законов и иных нормативных правовых актов, муниципальных правовых актов с оценкой объемов бюджетных ассигнований</w:t>
      </w:r>
      <w:proofErr w:type="gramEnd"/>
      <w:r w:rsidRPr="00E03A21">
        <w:rPr>
          <w:sz w:val="28"/>
          <w:szCs w:val="28"/>
        </w:rPr>
        <w:t>, необходимых для исполнения включенных в реестр обязательств.</w:t>
      </w:r>
    </w:p>
    <w:p w:rsidR="00514A62" w:rsidRPr="00514A62" w:rsidRDefault="00514A62" w:rsidP="009E1762">
      <w:pPr>
        <w:tabs>
          <w:tab w:val="left" w:pos="851"/>
        </w:tabs>
        <w:ind w:firstLine="567"/>
        <w:contextualSpacing/>
        <w:jc w:val="both"/>
        <w:rPr>
          <w:rFonts w:eastAsia="Calibri"/>
          <w:bCs/>
          <w:iCs/>
          <w:sz w:val="28"/>
          <w:szCs w:val="28"/>
          <w:lang w:eastAsia="en-US"/>
        </w:rPr>
      </w:pPr>
      <w:proofErr w:type="gramStart"/>
      <w:r w:rsidRPr="00E03A21">
        <w:rPr>
          <w:sz w:val="28"/>
          <w:szCs w:val="28"/>
        </w:rPr>
        <w:t>Однако реестры расходных обязательств, представленные главными распорядителями средств бюджета города не содержат полный перечень муниципальных правовых актов, обусловливающих обязательства по группе видов расходов 300 «</w:t>
      </w:r>
      <w:r w:rsidRPr="00E03A21">
        <w:rPr>
          <w:rFonts w:eastAsiaTheme="minorHAnsi"/>
          <w:sz w:val="28"/>
          <w:szCs w:val="28"/>
          <w:lang w:eastAsia="en-US"/>
        </w:rPr>
        <w:t>С</w:t>
      </w:r>
      <w:r w:rsidRPr="00E03A21">
        <w:rPr>
          <w:sz w:val="28"/>
          <w:szCs w:val="28"/>
        </w:rPr>
        <w:t xml:space="preserve">оциальное обеспечение и иные выплаты населению», например, департаментом по социальной политике администрации города не отображено </w:t>
      </w:r>
      <w:r w:rsidRPr="00E03A21">
        <w:rPr>
          <w:rFonts w:eastAsia="Calibri"/>
          <w:bCs/>
          <w:iCs/>
          <w:sz w:val="28"/>
          <w:szCs w:val="28"/>
          <w:lang w:eastAsia="en-US"/>
        </w:rPr>
        <w:t>решение Думы города от 07.02.2020 года № 571 «О дополнительных мерах социальной поддержки в виде социальной выплаты неработающим пенсионерам, ветеранам Великой Отечественной</w:t>
      </w:r>
      <w:proofErr w:type="gramEnd"/>
      <w:r w:rsidRPr="00E03A21">
        <w:rPr>
          <w:rFonts w:eastAsia="Calibri"/>
          <w:bCs/>
          <w:iCs/>
          <w:sz w:val="28"/>
          <w:szCs w:val="28"/>
          <w:lang w:eastAsia="en-US"/>
        </w:rPr>
        <w:t xml:space="preserve"> войны».</w:t>
      </w:r>
    </w:p>
    <w:p w:rsidR="00514A62" w:rsidRPr="006E57A8" w:rsidRDefault="00514A62" w:rsidP="00132AD0">
      <w:pPr>
        <w:widowControl w:val="0"/>
        <w:tabs>
          <w:tab w:val="left" w:pos="851"/>
        </w:tabs>
        <w:suppressAutoHyphens/>
        <w:contextualSpacing/>
        <w:jc w:val="center"/>
        <w:rPr>
          <w:i/>
          <w:sz w:val="28"/>
          <w:szCs w:val="28"/>
        </w:rPr>
      </w:pPr>
    </w:p>
    <w:p w:rsidR="00225B56" w:rsidRPr="005E3AAB" w:rsidRDefault="00FB56F5" w:rsidP="00132AD0">
      <w:pPr>
        <w:autoSpaceDE w:val="0"/>
        <w:autoSpaceDN w:val="0"/>
        <w:adjustRightInd w:val="0"/>
        <w:ind w:firstLine="567"/>
        <w:contextualSpacing/>
        <w:jc w:val="center"/>
        <w:rPr>
          <w:rFonts w:eastAsiaTheme="minorHAnsi"/>
          <w:i/>
          <w:sz w:val="28"/>
          <w:szCs w:val="28"/>
          <w:lang w:eastAsia="en-US"/>
        </w:rPr>
      </w:pPr>
      <w:r w:rsidRPr="005E3AAB">
        <w:rPr>
          <w:rFonts w:eastAsiaTheme="minorHAnsi"/>
          <w:i/>
          <w:sz w:val="28"/>
          <w:szCs w:val="28"/>
          <w:lang w:eastAsia="en-US"/>
        </w:rPr>
        <w:t xml:space="preserve">5.3. </w:t>
      </w:r>
      <w:r w:rsidR="00225B56" w:rsidRPr="005E3AAB">
        <w:rPr>
          <w:rFonts w:eastAsiaTheme="minorHAnsi"/>
          <w:i/>
          <w:sz w:val="28"/>
          <w:szCs w:val="28"/>
          <w:lang w:eastAsia="en-US"/>
        </w:rPr>
        <w:t xml:space="preserve">Соблюдение главными распорядителями бюджетных </w:t>
      </w:r>
      <w:proofErr w:type="gramStart"/>
      <w:r w:rsidR="00225B56" w:rsidRPr="005E3AAB">
        <w:rPr>
          <w:rFonts w:eastAsiaTheme="minorHAnsi"/>
          <w:i/>
          <w:sz w:val="28"/>
          <w:szCs w:val="28"/>
          <w:lang w:eastAsia="en-US"/>
        </w:rPr>
        <w:t>средств порядка ведения реестра расходных обязательств</w:t>
      </w:r>
      <w:proofErr w:type="gramEnd"/>
    </w:p>
    <w:p w:rsidR="00AB129B" w:rsidRPr="005E3AAB" w:rsidRDefault="00AB129B" w:rsidP="00132AD0">
      <w:pPr>
        <w:ind w:firstLine="572"/>
        <w:jc w:val="both"/>
      </w:pPr>
    </w:p>
    <w:p w:rsidR="00AB129B" w:rsidRPr="00EB5EDE" w:rsidRDefault="00AB129B" w:rsidP="009E1762">
      <w:pPr>
        <w:ind w:firstLine="567"/>
        <w:jc w:val="both"/>
        <w:rPr>
          <w:rFonts w:eastAsiaTheme="minorHAnsi"/>
          <w:sz w:val="28"/>
          <w:szCs w:val="28"/>
          <w:lang w:eastAsia="en-US"/>
        </w:rPr>
      </w:pPr>
      <w:bookmarkStart w:id="4" w:name="sub_629"/>
      <w:proofErr w:type="gramStart"/>
      <w:r w:rsidRPr="00EB5EDE">
        <w:rPr>
          <w:rFonts w:eastAsiaTheme="minorHAnsi"/>
          <w:sz w:val="28"/>
          <w:szCs w:val="28"/>
          <w:lang w:eastAsia="en-US"/>
        </w:rPr>
        <w:t xml:space="preserve">В соответствии со статьей 6 БК РФ расходными обязательствами являются обусловленные законом или иными правовым актом, договором или соглашением обязанности публично-правового </w:t>
      </w:r>
      <w:bookmarkEnd w:id="4"/>
      <w:r w:rsidRPr="00EB5EDE">
        <w:rPr>
          <w:rFonts w:eastAsiaTheme="minorHAnsi"/>
          <w:sz w:val="28"/>
          <w:szCs w:val="28"/>
          <w:lang w:eastAsia="en-US"/>
        </w:rPr>
        <w:t>образования (Российской Федерации, субъекта Российской Федерации, муниципального образования) или действующего от его имени казенного учреждения предоставить физическому или юридическому лицу, иному публично-правовому образованию, субъекту международного права средства из соответствующего бюджета.</w:t>
      </w:r>
      <w:proofErr w:type="gramEnd"/>
    </w:p>
    <w:p w:rsidR="00AB129B" w:rsidRPr="00EB5EDE" w:rsidRDefault="00AB129B" w:rsidP="009E1762">
      <w:pPr>
        <w:autoSpaceDE w:val="0"/>
        <w:autoSpaceDN w:val="0"/>
        <w:adjustRightInd w:val="0"/>
        <w:ind w:firstLine="567"/>
        <w:jc w:val="both"/>
        <w:outlineLvl w:val="0"/>
        <w:rPr>
          <w:rFonts w:eastAsiaTheme="minorHAnsi"/>
          <w:sz w:val="28"/>
          <w:szCs w:val="28"/>
          <w:lang w:eastAsia="en-US"/>
        </w:rPr>
      </w:pPr>
      <w:r w:rsidRPr="00EB5EDE">
        <w:rPr>
          <w:rFonts w:eastAsiaTheme="minorHAnsi"/>
          <w:bCs/>
          <w:sz w:val="28"/>
          <w:szCs w:val="28"/>
          <w:lang w:eastAsia="en-US"/>
        </w:rPr>
        <w:t xml:space="preserve">В силу пункта 5 статьи 87 БК РФ </w:t>
      </w:r>
      <w:r w:rsidRPr="00EB5EDE">
        <w:rPr>
          <w:rFonts w:eastAsiaTheme="minorHAnsi"/>
          <w:sz w:val="28"/>
          <w:szCs w:val="28"/>
          <w:lang w:eastAsia="en-US"/>
        </w:rPr>
        <w:t xml:space="preserve">реестр расходных обязательств муниципального образования ведется в порядке, установленном местной администрацией муниципального образования. </w:t>
      </w:r>
    </w:p>
    <w:p w:rsidR="0085783A" w:rsidRDefault="00AB129B" w:rsidP="0085783A">
      <w:pPr>
        <w:pStyle w:val="ab"/>
        <w:numPr>
          <w:ilvl w:val="0"/>
          <w:numId w:val="46"/>
        </w:num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hanging="705"/>
        <w:jc w:val="both"/>
        <w:rPr>
          <w:sz w:val="28"/>
          <w:szCs w:val="28"/>
        </w:rPr>
      </w:pPr>
      <w:r w:rsidRPr="0085783A">
        <w:rPr>
          <w:sz w:val="28"/>
          <w:szCs w:val="28"/>
        </w:rPr>
        <w:t xml:space="preserve">В ходе проверки Проекта бюджета города проведен анализ </w:t>
      </w:r>
    </w:p>
    <w:p w:rsidR="00AB129B" w:rsidRPr="0085783A" w:rsidRDefault="00AB129B" w:rsidP="0085783A">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5783A">
        <w:rPr>
          <w:sz w:val="28"/>
          <w:szCs w:val="28"/>
        </w:rPr>
        <w:t>муниципальных правовых актов, регулирующих порядок ведения реестра расходных обязательств города Нижневартовска, по результатам которого установлено нижеследующее.</w:t>
      </w:r>
    </w:p>
    <w:p w:rsidR="00AB129B" w:rsidRPr="00EB5EDE" w:rsidRDefault="00AB129B" w:rsidP="009E1762">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EB5EDE">
        <w:rPr>
          <w:sz w:val="28"/>
          <w:szCs w:val="28"/>
        </w:rPr>
        <w:tab/>
      </w:r>
      <w:r w:rsidRPr="00EB5EDE">
        <w:rPr>
          <w:rFonts w:eastAsiaTheme="minorHAnsi"/>
          <w:sz w:val="28"/>
          <w:szCs w:val="28"/>
          <w:lang w:eastAsia="en-US"/>
        </w:rPr>
        <w:t xml:space="preserve">Постановлением администрации города Нижневартовска от </w:t>
      </w:r>
      <w:r w:rsidRPr="00EB5EDE">
        <w:rPr>
          <w:sz w:val="28"/>
          <w:szCs w:val="28"/>
        </w:rPr>
        <w:t xml:space="preserve">01.06.2020 № 487 </w:t>
      </w:r>
      <w:r w:rsidRPr="00EB5EDE">
        <w:rPr>
          <w:rFonts w:eastAsiaTheme="minorHAnsi"/>
          <w:sz w:val="28"/>
          <w:szCs w:val="28"/>
          <w:lang w:eastAsia="en-US"/>
        </w:rPr>
        <w:t>утвержден «Порядок ведения реестра расходных обязательств города Нижневартовска» (далее – Порядок ведения реестра № 487)</w:t>
      </w:r>
    </w:p>
    <w:p w:rsidR="00AB129B" w:rsidRPr="00EB5EDE" w:rsidRDefault="00AB129B" w:rsidP="009E1762">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EB5EDE">
        <w:rPr>
          <w:sz w:val="28"/>
          <w:szCs w:val="28"/>
        </w:rPr>
        <w:t xml:space="preserve">В связи с изданием </w:t>
      </w:r>
      <w:hyperlink r:id="rId34" w:history="1">
        <w:r w:rsidRPr="00EB5EDE">
          <w:rPr>
            <w:sz w:val="28"/>
            <w:szCs w:val="28"/>
          </w:rPr>
          <w:t>постановления</w:t>
        </w:r>
      </w:hyperlink>
      <w:r w:rsidRPr="00EB5EDE">
        <w:rPr>
          <w:sz w:val="28"/>
          <w:szCs w:val="28"/>
        </w:rPr>
        <w:t xml:space="preserve"> администрации города Нижневартовска от 01.06.2020 № 487 постановление администрации города Нижневартовска от 27.02.2013 № 302 </w:t>
      </w:r>
      <w:r w:rsidRPr="00EB5EDE">
        <w:rPr>
          <w:rFonts w:eastAsiaTheme="minorHAnsi"/>
          <w:sz w:val="28"/>
          <w:szCs w:val="28"/>
          <w:lang w:eastAsia="en-US"/>
        </w:rPr>
        <w:t xml:space="preserve">«Об утверждении Порядка ведения реестра расходных обязательств города Нижневартовска» (далее – Порядок ведения реестра № 302) </w:t>
      </w:r>
      <w:r w:rsidRPr="00EB5EDE">
        <w:rPr>
          <w:sz w:val="28"/>
          <w:szCs w:val="28"/>
        </w:rPr>
        <w:t>утратило силу.</w:t>
      </w:r>
    </w:p>
    <w:p w:rsidR="00AB129B" w:rsidRPr="00EB5EDE" w:rsidRDefault="00AB129B" w:rsidP="009E1762">
      <w:pPr>
        <w:ind w:firstLine="567"/>
        <w:jc w:val="both"/>
        <w:rPr>
          <w:rFonts w:eastAsiaTheme="minorHAnsi"/>
          <w:sz w:val="28"/>
          <w:szCs w:val="28"/>
          <w:lang w:eastAsia="en-US"/>
        </w:rPr>
      </w:pPr>
      <w:r w:rsidRPr="00EB5EDE">
        <w:rPr>
          <w:rFonts w:eastAsiaTheme="minorHAnsi"/>
          <w:sz w:val="28"/>
          <w:szCs w:val="28"/>
          <w:lang w:eastAsia="en-US"/>
        </w:rPr>
        <w:t>Анализом Порядка ведения реестра № 487 установлено, что:</w:t>
      </w:r>
    </w:p>
    <w:p w:rsidR="00AB129B" w:rsidRPr="00EB5EDE" w:rsidRDefault="00AB129B" w:rsidP="009E1762">
      <w:pPr>
        <w:tabs>
          <w:tab w:val="left" w:pos="0"/>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Verdana" w:hAnsi="Verdana" w:cs="Courier New"/>
          <w:sz w:val="28"/>
          <w:szCs w:val="28"/>
        </w:rPr>
      </w:pPr>
      <w:r w:rsidRPr="00EB5EDE">
        <w:rPr>
          <w:sz w:val="28"/>
          <w:szCs w:val="28"/>
        </w:rPr>
        <w:t>данные реестра используются при составлении проекта бюджета города на очередной финансовый год и на плановый период (пункт 4);</w:t>
      </w:r>
    </w:p>
    <w:p w:rsidR="00AB129B" w:rsidRPr="00EB5EDE" w:rsidRDefault="00AB129B" w:rsidP="009E1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EB5EDE">
        <w:rPr>
          <w:sz w:val="28"/>
          <w:szCs w:val="28"/>
        </w:rPr>
        <w:t>для составления проекта бюджета города на очередной финансовый год и на плановый период главными распорядителями средств бюджета города представляются в департамент финансов предварительные реестры расходных обязатель</w:t>
      </w:r>
      <w:proofErr w:type="gramStart"/>
      <w:r w:rsidRPr="00EB5EDE">
        <w:rPr>
          <w:sz w:val="28"/>
          <w:szCs w:val="28"/>
        </w:rPr>
        <w:t>ств гл</w:t>
      </w:r>
      <w:proofErr w:type="gramEnd"/>
      <w:r w:rsidRPr="00EB5EDE">
        <w:rPr>
          <w:sz w:val="28"/>
          <w:szCs w:val="28"/>
        </w:rPr>
        <w:t>авных распорядителей средств бюджета города в срок не позднее 12 апреля текущего финансового года (пункт 9);</w:t>
      </w:r>
    </w:p>
    <w:p w:rsidR="00AB129B" w:rsidRPr="00EB5EDE" w:rsidRDefault="00AB129B" w:rsidP="009E176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EB5EDE">
        <w:rPr>
          <w:sz w:val="28"/>
          <w:szCs w:val="28"/>
        </w:rPr>
        <w:t xml:space="preserve">департамент финансов формирует предварительный реестр в срок не позднее 1 июня текущего финансового года на основе </w:t>
      </w:r>
      <w:proofErr w:type="gramStart"/>
      <w:r w:rsidRPr="00EB5EDE">
        <w:rPr>
          <w:sz w:val="28"/>
          <w:szCs w:val="28"/>
        </w:rPr>
        <w:t>реестров расходных обязательств главных распорядителей средств бюджета</w:t>
      </w:r>
      <w:proofErr w:type="gramEnd"/>
      <w:r w:rsidRPr="00EB5EDE">
        <w:rPr>
          <w:sz w:val="28"/>
          <w:szCs w:val="28"/>
        </w:rPr>
        <w:t xml:space="preserve"> города (пункты 6, 12).</w:t>
      </w:r>
    </w:p>
    <w:p w:rsidR="00AB129B" w:rsidRPr="00EB5EDE" w:rsidRDefault="00AB129B" w:rsidP="009E1762">
      <w:pPr>
        <w:autoSpaceDE w:val="0"/>
        <w:autoSpaceDN w:val="0"/>
        <w:adjustRightInd w:val="0"/>
        <w:ind w:firstLine="567"/>
        <w:contextualSpacing/>
        <w:jc w:val="both"/>
        <w:rPr>
          <w:rFonts w:eastAsiaTheme="minorHAnsi"/>
          <w:sz w:val="28"/>
          <w:szCs w:val="28"/>
          <w:lang w:eastAsia="en-US"/>
        </w:rPr>
      </w:pPr>
      <w:r w:rsidRPr="00EB5EDE">
        <w:rPr>
          <w:rFonts w:eastAsiaTheme="minorHAnsi"/>
          <w:sz w:val="28"/>
          <w:szCs w:val="28"/>
          <w:lang w:eastAsia="en-US"/>
        </w:rPr>
        <w:t>Из вышеизложенного следует, что для составления проекта бюджета на очередной финансовый год учитываются расходные обязательства города, включенные в предварительный реестр департаментом финансов.</w:t>
      </w:r>
    </w:p>
    <w:p w:rsidR="00AB129B" w:rsidRPr="00EB5EDE" w:rsidRDefault="00AB129B" w:rsidP="009E1762">
      <w:pPr>
        <w:autoSpaceDE w:val="0"/>
        <w:autoSpaceDN w:val="0"/>
        <w:adjustRightInd w:val="0"/>
        <w:ind w:firstLine="567"/>
        <w:contextualSpacing/>
        <w:jc w:val="both"/>
        <w:rPr>
          <w:rFonts w:eastAsiaTheme="minorHAnsi"/>
          <w:sz w:val="28"/>
          <w:szCs w:val="28"/>
          <w:lang w:eastAsia="en-US"/>
        </w:rPr>
      </w:pPr>
      <w:r w:rsidRPr="00EB5EDE">
        <w:rPr>
          <w:rFonts w:eastAsiaTheme="minorHAnsi"/>
          <w:sz w:val="28"/>
          <w:szCs w:val="28"/>
          <w:lang w:eastAsia="en-US"/>
        </w:rPr>
        <w:t>Р</w:t>
      </w:r>
      <w:r w:rsidRPr="00EB5EDE">
        <w:rPr>
          <w:sz w:val="28"/>
          <w:szCs w:val="28"/>
        </w:rPr>
        <w:t>асходные обязательства города Нижневартовска, в</w:t>
      </w:r>
      <w:r w:rsidRPr="00EB5EDE">
        <w:rPr>
          <w:rFonts w:eastAsiaTheme="minorHAnsi"/>
          <w:sz w:val="28"/>
          <w:szCs w:val="28"/>
          <w:lang w:eastAsia="en-US"/>
        </w:rPr>
        <w:t xml:space="preserve"> силу пункта 8 анализируемого порядка, </w:t>
      </w:r>
      <w:r w:rsidRPr="00EB5EDE">
        <w:rPr>
          <w:sz w:val="28"/>
          <w:szCs w:val="28"/>
        </w:rPr>
        <w:t xml:space="preserve">не включенные в реестры расходных обязательств главных распорядителей средств бюджета города, не подлежат учету в </w:t>
      </w:r>
      <w:proofErr w:type="gramStart"/>
      <w:r w:rsidRPr="00EB5EDE">
        <w:rPr>
          <w:sz w:val="28"/>
          <w:szCs w:val="28"/>
        </w:rPr>
        <w:t>составе</w:t>
      </w:r>
      <w:proofErr w:type="gramEnd"/>
      <w:r w:rsidRPr="00EB5EDE">
        <w:rPr>
          <w:sz w:val="28"/>
          <w:szCs w:val="28"/>
        </w:rPr>
        <w:t xml:space="preserve"> бюджета города при составлении проекта бюджета города на очередной финансовый год и на плановый период.</w:t>
      </w:r>
    </w:p>
    <w:p w:rsidR="00AB129B" w:rsidRPr="00EB5EDE" w:rsidRDefault="00AB129B" w:rsidP="00132AD0">
      <w:pPr>
        <w:autoSpaceDE w:val="0"/>
        <w:autoSpaceDN w:val="0"/>
        <w:adjustRightInd w:val="0"/>
        <w:ind w:firstLine="567"/>
        <w:contextualSpacing/>
        <w:jc w:val="both"/>
        <w:rPr>
          <w:rFonts w:eastAsiaTheme="minorHAnsi"/>
          <w:sz w:val="28"/>
          <w:szCs w:val="28"/>
          <w:lang w:eastAsia="en-US"/>
        </w:rPr>
      </w:pPr>
      <w:r w:rsidRPr="00EB5EDE">
        <w:rPr>
          <w:rFonts w:eastAsiaTheme="minorHAnsi"/>
          <w:sz w:val="28"/>
          <w:szCs w:val="28"/>
          <w:lang w:eastAsia="en-US"/>
        </w:rPr>
        <w:lastRenderedPageBreak/>
        <w:t xml:space="preserve">Таким образом, исходя норм Порядка ведения реестра № 487, статьи 6 БК РФ, в случае возникновения нового расходного обязательства после 01 июня текущего финансового года данное расходное обязательство не сможет быть включено в предварительный реестр, и, как следствие, в проект решения о местном бюджете на следующий финансовый год. То есть при таком изложении норм Порядка ведения реестра № 487 будет невозможно планирование финансирования расходных обязательств, принятых на себя муниципальным образованием во втором полугодии текущего финансового года. Кроме того, в </w:t>
      </w:r>
      <w:proofErr w:type="gramStart"/>
      <w:r w:rsidRPr="00EB5EDE">
        <w:rPr>
          <w:rFonts w:eastAsiaTheme="minorHAnsi"/>
          <w:sz w:val="28"/>
          <w:szCs w:val="28"/>
          <w:lang w:eastAsia="en-US"/>
        </w:rPr>
        <w:t>порядке</w:t>
      </w:r>
      <w:proofErr w:type="gramEnd"/>
      <w:r w:rsidRPr="00EB5EDE">
        <w:rPr>
          <w:rFonts w:eastAsiaTheme="minorHAnsi"/>
          <w:sz w:val="28"/>
          <w:szCs w:val="28"/>
          <w:lang w:eastAsia="en-US"/>
        </w:rPr>
        <w:t xml:space="preserve"> не регламентирована процедура включения в реестр расходного обязательства, принятого в течение текущего финансового года.</w:t>
      </w:r>
    </w:p>
    <w:p w:rsidR="00AB129B" w:rsidRPr="00EB5EDE" w:rsidRDefault="00AB129B" w:rsidP="009E1762">
      <w:pPr>
        <w:tabs>
          <w:tab w:val="left" w:pos="851"/>
        </w:tabs>
        <w:autoSpaceDE w:val="0"/>
        <w:autoSpaceDN w:val="0"/>
        <w:adjustRightInd w:val="0"/>
        <w:ind w:firstLine="567"/>
        <w:contextualSpacing/>
        <w:jc w:val="both"/>
        <w:rPr>
          <w:rFonts w:eastAsiaTheme="minorHAnsi"/>
          <w:sz w:val="28"/>
          <w:szCs w:val="28"/>
          <w:lang w:eastAsia="en-US"/>
        </w:rPr>
      </w:pPr>
      <w:r w:rsidRPr="00EB5EDE">
        <w:rPr>
          <w:rFonts w:eastAsiaTheme="minorHAnsi"/>
          <w:sz w:val="28"/>
          <w:szCs w:val="28"/>
          <w:lang w:eastAsia="en-US"/>
        </w:rPr>
        <w:t>Пунктом 14 Порядка ведения реестра № 487 установлено, что в</w:t>
      </w:r>
      <w:r w:rsidRPr="00EB5EDE">
        <w:rPr>
          <w:sz w:val="28"/>
          <w:szCs w:val="28"/>
        </w:rPr>
        <w:t>едение реестра осуществляется путем внесения в единую информационную базу данных сведений о расходных обязательствах города Нижневартовска, обновления и (или) исключения этих сведений.</w:t>
      </w:r>
    </w:p>
    <w:p w:rsidR="00AB129B" w:rsidRPr="00EB5EDE" w:rsidRDefault="00AB129B" w:rsidP="009E1762">
      <w:pPr>
        <w:ind w:firstLine="567"/>
        <w:jc w:val="both"/>
        <w:rPr>
          <w:rFonts w:eastAsiaTheme="minorHAnsi"/>
          <w:sz w:val="28"/>
          <w:szCs w:val="28"/>
          <w:lang w:eastAsia="en-US"/>
        </w:rPr>
      </w:pPr>
      <w:r w:rsidRPr="00EB5EDE">
        <w:rPr>
          <w:rFonts w:eastAsiaTheme="minorHAnsi"/>
          <w:sz w:val="28"/>
          <w:szCs w:val="28"/>
          <w:lang w:eastAsia="en-US"/>
        </w:rPr>
        <w:t xml:space="preserve">Вместе с тем место размещения указанной </w:t>
      </w:r>
      <w:r w:rsidRPr="00EB5EDE">
        <w:rPr>
          <w:sz w:val="28"/>
          <w:szCs w:val="28"/>
        </w:rPr>
        <w:t>единой информационной баз</w:t>
      </w:r>
      <w:r w:rsidR="0007474D">
        <w:rPr>
          <w:sz w:val="28"/>
          <w:szCs w:val="28"/>
        </w:rPr>
        <w:t>ы</w:t>
      </w:r>
      <w:r w:rsidRPr="00EB5EDE">
        <w:rPr>
          <w:rFonts w:eastAsiaTheme="minorHAnsi"/>
          <w:sz w:val="28"/>
          <w:szCs w:val="28"/>
          <w:lang w:eastAsia="en-US"/>
        </w:rPr>
        <w:t xml:space="preserve"> положениями Порядка не установлено. Кроме того, не регламентированы процедура и сроки внесения данных в реестр и его актуализации.</w:t>
      </w:r>
    </w:p>
    <w:p w:rsidR="00AB129B" w:rsidRPr="00EB5EDE" w:rsidRDefault="00AB129B" w:rsidP="009E1762">
      <w:pPr>
        <w:ind w:firstLine="567"/>
        <w:jc w:val="both"/>
        <w:rPr>
          <w:rFonts w:eastAsiaTheme="minorHAnsi"/>
          <w:sz w:val="28"/>
          <w:szCs w:val="28"/>
          <w:lang w:eastAsia="en-US"/>
        </w:rPr>
      </w:pPr>
      <w:r w:rsidRPr="00EB5EDE">
        <w:rPr>
          <w:rFonts w:eastAsiaTheme="minorHAnsi"/>
          <w:sz w:val="28"/>
          <w:szCs w:val="28"/>
          <w:lang w:eastAsia="en-US"/>
        </w:rPr>
        <w:t>2) Предоставление реестра расходных обязатель</w:t>
      </w:r>
      <w:proofErr w:type="gramStart"/>
      <w:r w:rsidRPr="00EB5EDE">
        <w:rPr>
          <w:rFonts w:eastAsiaTheme="minorHAnsi"/>
          <w:sz w:val="28"/>
          <w:szCs w:val="28"/>
          <w:lang w:eastAsia="en-US"/>
        </w:rPr>
        <w:t>ств гл</w:t>
      </w:r>
      <w:proofErr w:type="gramEnd"/>
      <w:r w:rsidRPr="00EB5EDE">
        <w:rPr>
          <w:rFonts w:eastAsiaTheme="minorHAnsi"/>
          <w:sz w:val="28"/>
          <w:szCs w:val="28"/>
          <w:lang w:eastAsia="en-US"/>
        </w:rPr>
        <w:t>авными распорядителями бюджетных средств для составления проекта бюджета на 2021 год осуществлялось в рамках норм Порядка ведения реестра № 302.</w:t>
      </w:r>
    </w:p>
    <w:p w:rsidR="00AB129B" w:rsidRPr="00EB5EDE" w:rsidRDefault="00AB129B" w:rsidP="009E1762">
      <w:pPr>
        <w:tabs>
          <w:tab w:val="left" w:pos="709"/>
          <w:tab w:val="left" w:pos="851"/>
        </w:tabs>
        <w:autoSpaceDE w:val="0"/>
        <w:autoSpaceDN w:val="0"/>
        <w:adjustRightInd w:val="0"/>
        <w:ind w:firstLine="567"/>
        <w:contextualSpacing/>
        <w:jc w:val="both"/>
        <w:rPr>
          <w:rFonts w:eastAsiaTheme="minorHAnsi"/>
          <w:sz w:val="28"/>
          <w:szCs w:val="28"/>
          <w:lang w:eastAsia="en-US"/>
        </w:rPr>
      </w:pPr>
      <w:r w:rsidRPr="00EB5EDE">
        <w:rPr>
          <w:rFonts w:eastAsiaTheme="minorHAnsi"/>
          <w:sz w:val="28"/>
          <w:szCs w:val="28"/>
          <w:lang w:eastAsia="en-US"/>
        </w:rPr>
        <w:t>Выборочной оценкой ведения главными распорядителями бюджетных средств реестра расходных обязательств города Нижневартовска (далее - реестр) установлено следующее.</w:t>
      </w:r>
    </w:p>
    <w:p w:rsidR="00AB129B" w:rsidRPr="00EB5EDE" w:rsidRDefault="00AB129B" w:rsidP="009E1762">
      <w:pPr>
        <w:tabs>
          <w:tab w:val="left" w:pos="567"/>
          <w:tab w:val="left" w:pos="993"/>
        </w:tabs>
        <w:autoSpaceDE w:val="0"/>
        <w:autoSpaceDN w:val="0"/>
        <w:adjustRightInd w:val="0"/>
        <w:ind w:firstLine="567"/>
        <w:jc w:val="both"/>
        <w:rPr>
          <w:rFonts w:eastAsiaTheme="minorHAnsi"/>
          <w:sz w:val="28"/>
          <w:szCs w:val="28"/>
          <w:lang w:eastAsia="en-US"/>
        </w:rPr>
      </w:pPr>
      <w:r w:rsidRPr="00EB5EDE">
        <w:rPr>
          <w:rFonts w:eastAsiaTheme="minorHAnsi"/>
          <w:sz w:val="28"/>
          <w:szCs w:val="28"/>
          <w:lang w:eastAsia="en-US"/>
        </w:rPr>
        <w:t>1.</w:t>
      </w:r>
      <w:r w:rsidRPr="00EB5EDE">
        <w:rPr>
          <w:rFonts w:eastAsiaTheme="minorHAnsi"/>
          <w:sz w:val="28"/>
          <w:szCs w:val="28"/>
          <w:lang w:eastAsia="en-US"/>
        </w:rPr>
        <w:tab/>
      </w:r>
      <w:proofErr w:type="gramStart"/>
      <w:r w:rsidRPr="00EB5EDE">
        <w:rPr>
          <w:rFonts w:eastAsiaTheme="minorHAnsi"/>
          <w:sz w:val="28"/>
          <w:szCs w:val="28"/>
          <w:lang w:eastAsia="en-US"/>
        </w:rPr>
        <w:t xml:space="preserve">Согласно форме, установленной в Порядке ведения реестра № 302, в ней должны быть отражены, в том числе правовое основание финансового обеспечения и расходования средств (нормативные правовые акты, договоры, соглашения) (наименование, номер, дата, номер статьи (подстатьи), пункта (подпункта), дата вступления в силу, срок действия). </w:t>
      </w:r>
      <w:proofErr w:type="gramEnd"/>
    </w:p>
    <w:p w:rsidR="00AB129B" w:rsidRPr="00EB5EDE" w:rsidRDefault="00AB129B" w:rsidP="009E1762">
      <w:pPr>
        <w:tabs>
          <w:tab w:val="left" w:pos="0"/>
        </w:tabs>
        <w:autoSpaceDE w:val="0"/>
        <w:autoSpaceDN w:val="0"/>
        <w:adjustRightInd w:val="0"/>
        <w:ind w:firstLine="567"/>
        <w:contextualSpacing/>
        <w:jc w:val="both"/>
        <w:rPr>
          <w:rFonts w:eastAsiaTheme="minorHAnsi"/>
          <w:sz w:val="28"/>
          <w:szCs w:val="28"/>
          <w:lang w:eastAsia="en-US"/>
        </w:rPr>
      </w:pPr>
      <w:r w:rsidRPr="00EB5EDE">
        <w:rPr>
          <w:rFonts w:eastAsiaTheme="minorHAnsi"/>
          <w:sz w:val="28"/>
          <w:szCs w:val="28"/>
          <w:lang w:eastAsia="en-US"/>
        </w:rPr>
        <w:t>В ходе проверки ведения реестра проведена выборочная оценка отражения в нем правовых оснований финансового обеспечения и расходования средств бюджета города, в результате которой установлены следующие нарушения.</w:t>
      </w:r>
    </w:p>
    <w:p w:rsidR="00AB129B" w:rsidRPr="00EB5EDE" w:rsidRDefault="00AB129B" w:rsidP="009E1762">
      <w:pPr>
        <w:tabs>
          <w:tab w:val="left" w:pos="0"/>
          <w:tab w:val="left" w:pos="567"/>
          <w:tab w:val="left" w:pos="851"/>
        </w:tabs>
        <w:autoSpaceDE w:val="0"/>
        <w:autoSpaceDN w:val="0"/>
        <w:adjustRightInd w:val="0"/>
        <w:ind w:firstLine="567"/>
        <w:contextualSpacing/>
        <w:jc w:val="both"/>
        <w:rPr>
          <w:rFonts w:eastAsiaTheme="minorHAnsi"/>
          <w:sz w:val="28"/>
          <w:szCs w:val="28"/>
          <w:lang w:eastAsia="en-US"/>
        </w:rPr>
      </w:pPr>
      <w:r w:rsidRPr="00EB5EDE">
        <w:rPr>
          <w:rFonts w:eastAsiaTheme="minorHAnsi"/>
          <w:sz w:val="28"/>
          <w:szCs w:val="28"/>
          <w:lang w:eastAsia="en-US"/>
        </w:rPr>
        <w:t>1)</w:t>
      </w:r>
      <w:r w:rsidRPr="00EB5EDE">
        <w:rPr>
          <w:rFonts w:eastAsiaTheme="minorHAnsi"/>
          <w:sz w:val="28"/>
          <w:szCs w:val="28"/>
          <w:lang w:eastAsia="en-US"/>
        </w:rPr>
        <w:tab/>
        <w:t>В реестре в качестве правового основания финансового обеспечения и расходования средств, указаны нормативные правовые акты, не устанавливающие соответствующих расходных обязательств, в частности по расходам</w:t>
      </w:r>
      <w:r w:rsidRPr="00EB5EDE">
        <w:rPr>
          <w:sz w:val="28"/>
          <w:szCs w:val="28"/>
        </w:rPr>
        <w:t>:</w:t>
      </w:r>
    </w:p>
    <w:p w:rsidR="00AB129B" w:rsidRPr="00EB5EDE" w:rsidRDefault="00AB129B" w:rsidP="00132AD0">
      <w:pPr>
        <w:ind w:firstLine="567"/>
        <w:jc w:val="both"/>
        <w:rPr>
          <w:sz w:val="28"/>
          <w:szCs w:val="28"/>
        </w:rPr>
      </w:pPr>
      <w:r w:rsidRPr="00EB5EDE">
        <w:rPr>
          <w:sz w:val="28"/>
          <w:szCs w:val="28"/>
        </w:rPr>
        <w:t xml:space="preserve">«на проведение социологических исследований» определен муниципальный правовой акт </w:t>
      </w:r>
      <w:r w:rsidR="00E02C2A">
        <w:rPr>
          <w:sz w:val="28"/>
          <w:szCs w:val="28"/>
        </w:rPr>
        <w:t xml:space="preserve">– </w:t>
      </w:r>
      <w:r w:rsidRPr="00EB5EDE">
        <w:rPr>
          <w:sz w:val="28"/>
          <w:szCs w:val="28"/>
        </w:rPr>
        <w:t>распоряжение администрации города Нижневартовска от 27.06.2011 № 972-р «О порядке проведения ежегодных комплексных социологических исследований общественного мнения в городе Нижневартовске»;</w:t>
      </w:r>
    </w:p>
    <w:p w:rsidR="00AB129B" w:rsidRPr="00EB5EDE" w:rsidRDefault="00AB129B" w:rsidP="00132AD0">
      <w:pPr>
        <w:ind w:firstLine="567"/>
        <w:jc w:val="both"/>
        <w:rPr>
          <w:sz w:val="28"/>
          <w:szCs w:val="28"/>
        </w:rPr>
      </w:pPr>
      <w:r w:rsidRPr="00EB5EDE">
        <w:rPr>
          <w:sz w:val="28"/>
          <w:szCs w:val="28"/>
        </w:rPr>
        <w:t xml:space="preserve">«на уличное освещение; расходы на содержание, ремонт и капитальный ремонт </w:t>
      </w:r>
      <w:proofErr w:type="spellStart"/>
      <w:r w:rsidRPr="00EB5EDE">
        <w:rPr>
          <w:sz w:val="28"/>
          <w:szCs w:val="28"/>
        </w:rPr>
        <w:t>берегоукрепления</w:t>
      </w:r>
      <w:proofErr w:type="spellEnd"/>
      <w:r w:rsidRPr="00EB5EDE">
        <w:rPr>
          <w:sz w:val="28"/>
          <w:szCs w:val="28"/>
        </w:rPr>
        <w:t xml:space="preserve">; на озеленение территории города; на обеспечение </w:t>
      </w:r>
      <w:r w:rsidRPr="00EB5EDE">
        <w:rPr>
          <w:sz w:val="28"/>
          <w:szCs w:val="28"/>
        </w:rPr>
        <w:lastRenderedPageBreak/>
        <w:t>деятельности (оказание услуг, выполнение работ) муниципальных учреждений» определен муниципальный правовой акт</w:t>
      </w:r>
      <w:r w:rsidR="00E02C2A">
        <w:rPr>
          <w:sz w:val="28"/>
          <w:szCs w:val="28"/>
        </w:rPr>
        <w:t xml:space="preserve"> –</w:t>
      </w:r>
      <w:r w:rsidRPr="00EB5EDE">
        <w:rPr>
          <w:sz w:val="28"/>
          <w:szCs w:val="28"/>
        </w:rPr>
        <w:t xml:space="preserve"> постановление администрации города «Об утверждении Положения об организации благоустройства территории города Нижневартовска» от 11.03.2015 № 517;</w:t>
      </w:r>
    </w:p>
    <w:p w:rsidR="00AB129B" w:rsidRPr="00EB5EDE" w:rsidRDefault="00AB129B" w:rsidP="00132AD0">
      <w:pPr>
        <w:ind w:firstLine="567"/>
        <w:jc w:val="both"/>
        <w:rPr>
          <w:sz w:val="28"/>
          <w:szCs w:val="28"/>
        </w:rPr>
      </w:pPr>
      <w:r w:rsidRPr="00EB5EDE">
        <w:rPr>
          <w:sz w:val="28"/>
          <w:szCs w:val="28"/>
        </w:rPr>
        <w:t xml:space="preserve">«на реализацию мероприятий, </w:t>
      </w:r>
      <w:proofErr w:type="gramStart"/>
      <w:r w:rsidRPr="00EB5EDE">
        <w:rPr>
          <w:sz w:val="28"/>
          <w:szCs w:val="28"/>
        </w:rPr>
        <w:t>направленных</w:t>
      </w:r>
      <w:proofErr w:type="gramEnd"/>
      <w:r w:rsidRPr="00EB5EDE">
        <w:rPr>
          <w:sz w:val="28"/>
          <w:szCs w:val="28"/>
        </w:rPr>
        <w:t xml:space="preserve"> на оздоровление экологической обстановки на территории города» указан Федеральный закон «Об охране окружающей среды» от 10.01.2002 № 7-</w:t>
      </w:r>
      <w:r w:rsidR="00E02C2A">
        <w:rPr>
          <w:sz w:val="28"/>
          <w:szCs w:val="28"/>
        </w:rPr>
        <w:t>ФЗ</w:t>
      </w:r>
      <w:r w:rsidRPr="00EB5EDE">
        <w:rPr>
          <w:sz w:val="28"/>
          <w:szCs w:val="28"/>
        </w:rPr>
        <w:t>;</w:t>
      </w:r>
    </w:p>
    <w:p w:rsidR="00AB129B" w:rsidRPr="00EB5EDE" w:rsidRDefault="00AB129B" w:rsidP="00132AD0">
      <w:pPr>
        <w:ind w:firstLine="567"/>
        <w:jc w:val="both"/>
        <w:rPr>
          <w:sz w:val="28"/>
          <w:szCs w:val="28"/>
        </w:rPr>
      </w:pPr>
      <w:r w:rsidRPr="00EB5EDE">
        <w:rPr>
          <w:sz w:val="28"/>
          <w:szCs w:val="28"/>
        </w:rPr>
        <w:t xml:space="preserve">«на осуществление работ по обеспечению электроснабжения элементов обустройства автомобильных дорог общего пользования местного значения (остановочные павильоны)» указан Федеральный закон «Об автомобильных дорогах </w:t>
      </w:r>
      <w:proofErr w:type="gramStart"/>
      <w:r w:rsidRPr="00EB5EDE">
        <w:rPr>
          <w:sz w:val="28"/>
          <w:szCs w:val="28"/>
        </w:rPr>
        <w:t>и</w:t>
      </w:r>
      <w:proofErr w:type="gramEnd"/>
      <w:r w:rsidRPr="00EB5EDE">
        <w:rPr>
          <w:sz w:val="28"/>
          <w:szCs w:val="28"/>
        </w:rPr>
        <w:t xml:space="preserve"> о дорожной деятельности в Российской Федерации и о внесении изменений в отдельные законодательные акты Российской Федерации» от 08.11.2007 № 257-</w:t>
      </w:r>
      <w:r w:rsidR="00E02C2A">
        <w:rPr>
          <w:sz w:val="28"/>
          <w:szCs w:val="28"/>
        </w:rPr>
        <w:t>ФЗ</w:t>
      </w:r>
      <w:r w:rsidRPr="00EB5EDE">
        <w:rPr>
          <w:sz w:val="28"/>
          <w:szCs w:val="28"/>
        </w:rPr>
        <w:t>;</w:t>
      </w:r>
    </w:p>
    <w:p w:rsidR="00AB129B" w:rsidRPr="00EB5EDE" w:rsidRDefault="00AB129B" w:rsidP="00132AD0">
      <w:pPr>
        <w:ind w:firstLine="567"/>
        <w:jc w:val="both"/>
        <w:rPr>
          <w:sz w:val="28"/>
          <w:szCs w:val="28"/>
        </w:rPr>
      </w:pPr>
      <w:r w:rsidRPr="00EB5EDE">
        <w:rPr>
          <w:sz w:val="28"/>
          <w:szCs w:val="28"/>
        </w:rPr>
        <w:t>«по реализации мероприятий по обеспечению доступности объектов и услуг для инвалидов и других маломобильных групп населения» определен Федеральный закон «О социальной защите инвалидов в Российской Федерации» от 24.11.1995 № 181-</w:t>
      </w:r>
      <w:r w:rsidR="00E02C2A">
        <w:rPr>
          <w:sz w:val="28"/>
          <w:szCs w:val="28"/>
        </w:rPr>
        <w:t>ФЗ</w:t>
      </w:r>
      <w:r w:rsidRPr="00EB5EDE">
        <w:rPr>
          <w:sz w:val="28"/>
          <w:szCs w:val="28"/>
        </w:rPr>
        <w:t>;</w:t>
      </w:r>
    </w:p>
    <w:p w:rsidR="00AB129B" w:rsidRPr="00EB5EDE" w:rsidRDefault="00AB129B" w:rsidP="00132AD0">
      <w:pPr>
        <w:ind w:firstLine="567"/>
        <w:jc w:val="both"/>
        <w:rPr>
          <w:sz w:val="28"/>
          <w:szCs w:val="28"/>
        </w:rPr>
      </w:pPr>
      <w:r w:rsidRPr="00EB5EDE">
        <w:rPr>
          <w:sz w:val="28"/>
          <w:szCs w:val="28"/>
        </w:rPr>
        <w:t>«по обновлению материально-технической базы учреждений дополнительного образования за счет средств бюджета города» указан Закон автономного округа «О народных художественных промыслах в Ханты-Мансийском автономном округе – Югре» от 31.12.2004 №98-оз;</w:t>
      </w:r>
    </w:p>
    <w:p w:rsidR="00AB129B" w:rsidRPr="00EB5EDE" w:rsidRDefault="00AB129B" w:rsidP="00132AD0">
      <w:pPr>
        <w:ind w:firstLine="567"/>
        <w:jc w:val="both"/>
        <w:rPr>
          <w:sz w:val="28"/>
          <w:szCs w:val="28"/>
        </w:rPr>
      </w:pPr>
      <w:r w:rsidRPr="00EB5EDE">
        <w:rPr>
          <w:sz w:val="28"/>
          <w:szCs w:val="28"/>
        </w:rPr>
        <w:t>«на увеличение уровня обеспеченности плоскостными сооружениями» определен Федеральный закон «О физической культуре и спорте в Российской Федерации» от 04.12.2007 №329-</w:t>
      </w:r>
      <w:r w:rsidR="00E02C2A">
        <w:rPr>
          <w:sz w:val="28"/>
          <w:szCs w:val="28"/>
        </w:rPr>
        <w:t>ФЗ</w:t>
      </w:r>
      <w:r w:rsidRPr="00EB5EDE">
        <w:rPr>
          <w:sz w:val="28"/>
          <w:szCs w:val="28"/>
        </w:rPr>
        <w:t>;</w:t>
      </w:r>
    </w:p>
    <w:p w:rsidR="00AB129B" w:rsidRPr="00EB5EDE" w:rsidRDefault="00AB129B" w:rsidP="00132AD0">
      <w:pPr>
        <w:ind w:firstLine="567"/>
        <w:jc w:val="both"/>
        <w:rPr>
          <w:sz w:val="28"/>
          <w:szCs w:val="28"/>
        </w:rPr>
      </w:pPr>
      <w:r w:rsidRPr="00EB5EDE">
        <w:rPr>
          <w:sz w:val="28"/>
          <w:szCs w:val="28"/>
        </w:rPr>
        <w:t>«на мероприятия по созданию условий для развития гражданско-патриотических качеств молодежи; на мероприятия по формированию семейных ценностей среди молодежи; на информационную поддержку реализации молодежной политики; расходы на проведение мероприятий в сфере молодежной политики» указан Закон автономного округа «О реализации государственной молодежной политики в Ханты-Мансийском автономном округе – Югре» от 30.04.2011 №27-оз;</w:t>
      </w:r>
    </w:p>
    <w:p w:rsidR="00AB129B" w:rsidRPr="00EB5EDE" w:rsidRDefault="00AB129B" w:rsidP="009E1762">
      <w:pPr>
        <w:ind w:firstLine="567"/>
        <w:jc w:val="both"/>
        <w:rPr>
          <w:sz w:val="28"/>
          <w:szCs w:val="28"/>
        </w:rPr>
      </w:pPr>
      <w:proofErr w:type="gramStart"/>
      <w:r w:rsidRPr="00EB5EDE">
        <w:rPr>
          <w:sz w:val="28"/>
          <w:szCs w:val="28"/>
        </w:rPr>
        <w:t xml:space="preserve">«расходы на приобретение, создание в соответствии с соглашениями о </w:t>
      </w:r>
      <w:proofErr w:type="spellStart"/>
      <w:r w:rsidRPr="00EB5EDE">
        <w:rPr>
          <w:sz w:val="28"/>
          <w:szCs w:val="28"/>
        </w:rPr>
        <w:t>муниципально</w:t>
      </w:r>
      <w:proofErr w:type="spellEnd"/>
      <w:r w:rsidRPr="00EB5EDE">
        <w:rPr>
          <w:sz w:val="28"/>
          <w:szCs w:val="28"/>
        </w:rPr>
        <w:t xml:space="preserve">-частном партнерстве объектов недвижимого имущества для размещения дошкольных образовательных организаций; расходы на </w:t>
      </w:r>
      <w:proofErr w:type="spellStart"/>
      <w:r w:rsidRPr="00EB5EDE">
        <w:rPr>
          <w:sz w:val="28"/>
          <w:szCs w:val="28"/>
        </w:rPr>
        <w:t>софинансирование</w:t>
      </w:r>
      <w:proofErr w:type="spellEnd"/>
      <w:r w:rsidRPr="00EB5EDE">
        <w:rPr>
          <w:sz w:val="28"/>
          <w:szCs w:val="28"/>
        </w:rPr>
        <w:t xml:space="preserve"> затрат на приобретение, создание в соответствии с соглашениями о </w:t>
      </w:r>
      <w:proofErr w:type="spellStart"/>
      <w:r w:rsidRPr="00EB5EDE">
        <w:rPr>
          <w:sz w:val="28"/>
          <w:szCs w:val="28"/>
        </w:rPr>
        <w:t>муниципально</w:t>
      </w:r>
      <w:proofErr w:type="spellEnd"/>
      <w:r w:rsidRPr="00EB5EDE">
        <w:rPr>
          <w:sz w:val="28"/>
          <w:szCs w:val="28"/>
        </w:rPr>
        <w:t>-частном партнерстве объектов недвижимого имущества для размещения дошкольных образовательных организаций;</w:t>
      </w:r>
      <w:proofErr w:type="gramEnd"/>
      <w:r w:rsidRPr="00EB5EDE">
        <w:rPr>
          <w:sz w:val="28"/>
          <w:szCs w:val="28"/>
        </w:rPr>
        <w:t xml:space="preserve"> расходы на </w:t>
      </w:r>
      <w:proofErr w:type="spellStart"/>
      <w:r w:rsidRPr="00EB5EDE">
        <w:rPr>
          <w:sz w:val="28"/>
          <w:szCs w:val="28"/>
        </w:rPr>
        <w:t>софинансирование</w:t>
      </w:r>
      <w:proofErr w:type="spellEnd"/>
      <w:r w:rsidRPr="00EB5EDE">
        <w:rPr>
          <w:sz w:val="28"/>
          <w:szCs w:val="28"/>
        </w:rPr>
        <w:t xml:space="preserve"> затрат по приобретению объектов недвижимого имущества для размещения дошкольных образовательных организаций» определено </w:t>
      </w:r>
      <w:r w:rsidR="00E02C2A">
        <w:rPr>
          <w:sz w:val="28"/>
          <w:szCs w:val="28"/>
        </w:rPr>
        <w:t>п</w:t>
      </w:r>
      <w:r w:rsidRPr="00EB5EDE">
        <w:rPr>
          <w:sz w:val="28"/>
          <w:szCs w:val="28"/>
        </w:rPr>
        <w:t xml:space="preserve">остановление </w:t>
      </w:r>
      <w:r w:rsidR="00E02C2A">
        <w:rPr>
          <w:sz w:val="28"/>
          <w:szCs w:val="28"/>
        </w:rPr>
        <w:t>п</w:t>
      </w:r>
      <w:r w:rsidRPr="00EB5EDE">
        <w:rPr>
          <w:sz w:val="28"/>
          <w:szCs w:val="28"/>
        </w:rPr>
        <w:t>равительства автономного округа «О государственной программе Ханты-Мансийского автономного округа - Югры «Развитие образования» от 05.10.2018 №338-п.</w:t>
      </w:r>
    </w:p>
    <w:p w:rsidR="00AB129B" w:rsidRPr="00EB5EDE" w:rsidRDefault="00AB129B" w:rsidP="009E1762">
      <w:pPr>
        <w:tabs>
          <w:tab w:val="left" w:pos="567"/>
        </w:tabs>
        <w:autoSpaceDE w:val="0"/>
        <w:autoSpaceDN w:val="0"/>
        <w:adjustRightInd w:val="0"/>
        <w:ind w:firstLine="567"/>
        <w:contextualSpacing/>
        <w:jc w:val="both"/>
        <w:rPr>
          <w:rFonts w:eastAsiaTheme="minorHAnsi"/>
          <w:sz w:val="28"/>
          <w:szCs w:val="28"/>
          <w:lang w:eastAsia="en-US"/>
        </w:rPr>
      </w:pPr>
      <w:r w:rsidRPr="00EB5EDE">
        <w:rPr>
          <w:sz w:val="28"/>
          <w:szCs w:val="28"/>
        </w:rPr>
        <w:tab/>
      </w:r>
      <w:proofErr w:type="gramStart"/>
      <w:r w:rsidRPr="00EB5EDE">
        <w:rPr>
          <w:sz w:val="28"/>
          <w:szCs w:val="28"/>
        </w:rPr>
        <w:t xml:space="preserve">Вышеуказанные нормативные правовые акты лишь устанавливают право на осуществление участия в мероприятиях, а не </w:t>
      </w:r>
      <w:r w:rsidRPr="00EB5EDE">
        <w:rPr>
          <w:rFonts w:eastAsiaTheme="minorHAnsi"/>
          <w:sz w:val="28"/>
          <w:szCs w:val="28"/>
          <w:lang w:eastAsia="en-US"/>
        </w:rPr>
        <w:t xml:space="preserve">содержат указаний на конкретных получателей средств и (или) объемов предоставляемых ресурсов </w:t>
      </w:r>
      <w:r w:rsidRPr="00EB5EDE">
        <w:rPr>
          <w:rFonts w:eastAsiaTheme="minorHAnsi"/>
          <w:sz w:val="28"/>
          <w:szCs w:val="28"/>
          <w:lang w:eastAsia="en-US"/>
        </w:rPr>
        <w:lastRenderedPageBreak/>
        <w:t xml:space="preserve">(порядок определения таких объемов) и, следовательно, </w:t>
      </w:r>
      <w:r w:rsidRPr="00EB5EDE">
        <w:rPr>
          <w:sz w:val="28"/>
          <w:szCs w:val="28"/>
        </w:rPr>
        <w:t>не могут являться правовым основанием возникновения данных расходных обязательств.</w:t>
      </w:r>
      <w:proofErr w:type="gramEnd"/>
    </w:p>
    <w:p w:rsidR="00AB129B" w:rsidRPr="00EB5EDE" w:rsidRDefault="00AB129B" w:rsidP="009E1762">
      <w:pPr>
        <w:tabs>
          <w:tab w:val="left" w:pos="0"/>
          <w:tab w:val="left" w:pos="567"/>
          <w:tab w:val="left" w:pos="851"/>
        </w:tabs>
        <w:autoSpaceDE w:val="0"/>
        <w:autoSpaceDN w:val="0"/>
        <w:adjustRightInd w:val="0"/>
        <w:ind w:firstLine="567"/>
        <w:contextualSpacing/>
        <w:jc w:val="both"/>
        <w:rPr>
          <w:rFonts w:eastAsiaTheme="minorHAnsi"/>
          <w:sz w:val="28"/>
          <w:szCs w:val="28"/>
          <w:lang w:eastAsia="en-US"/>
        </w:rPr>
      </w:pPr>
      <w:r w:rsidRPr="00EB5EDE">
        <w:rPr>
          <w:rFonts w:eastAsiaTheme="minorHAnsi"/>
          <w:sz w:val="28"/>
          <w:szCs w:val="28"/>
          <w:lang w:eastAsia="en-US"/>
        </w:rPr>
        <w:tab/>
        <w:t>2)</w:t>
      </w:r>
      <w:r w:rsidRPr="00EB5EDE">
        <w:rPr>
          <w:rFonts w:eastAsiaTheme="minorHAnsi"/>
          <w:sz w:val="28"/>
          <w:szCs w:val="28"/>
          <w:lang w:eastAsia="en-US"/>
        </w:rPr>
        <w:tab/>
        <w:t>В реестре в качестве правового основания финансового обеспечения и расходования средств, указаны муниципальные правовые акты, утратившие законную силу, в частности по</w:t>
      </w:r>
      <w:r w:rsidRPr="00EB5EDE">
        <w:rPr>
          <w:sz w:val="28"/>
          <w:szCs w:val="28"/>
        </w:rPr>
        <w:t xml:space="preserve"> следующим расходам:</w:t>
      </w:r>
    </w:p>
    <w:p w:rsidR="00AB129B" w:rsidRPr="00EB5EDE" w:rsidRDefault="00AB129B" w:rsidP="009E1762">
      <w:pPr>
        <w:tabs>
          <w:tab w:val="left" w:pos="567"/>
          <w:tab w:val="left" w:pos="851"/>
        </w:tabs>
        <w:autoSpaceDE w:val="0"/>
        <w:autoSpaceDN w:val="0"/>
        <w:adjustRightInd w:val="0"/>
        <w:ind w:firstLine="567"/>
        <w:contextualSpacing/>
        <w:jc w:val="both"/>
        <w:rPr>
          <w:rFonts w:eastAsiaTheme="minorHAnsi"/>
          <w:sz w:val="28"/>
          <w:szCs w:val="28"/>
          <w:lang w:eastAsia="en-US"/>
        </w:rPr>
      </w:pPr>
      <w:r w:rsidRPr="00EB5EDE">
        <w:rPr>
          <w:rFonts w:eastAsiaTheme="minorHAnsi"/>
          <w:sz w:val="28"/>
          <w:szCs w:val="28"/>
          <w:lang w:eastAsia="en-US"/>
        </w:rPr>
        <w:tab/>
      </w:r>
      <w:proofErr w:type="gramStart"/>
      <w:r w:rsidRPr="00EB5EDE">
        <w:rPr>
          <w:rFonts w:eastAsiaTheme="minorHAnsi"/>
          <w:sz w:val="28"/>
          <w:szCs w:val="28"/>
          <w:lang w:eastAsia="en-US"/>
        </w:rPr>
        <w:t>«на компенсацию расходов по оплате стоимости проезда и провоза багажа к месту проведения отпуска и обратно лицам, работающим в организациях, финансируемых из бюджета города» указано постановление администрации города «Об утверждении Положения о размере, условиях и порядке компенсации расходов на оплату стоимости проезда и провоза багажа к месту использования отпуска и обратно работникам муниципальных учреждений города Нижневартовска, администрации города Нижневартовска» от</w:t>
      </w:r>
      <w:proofErr w:type="gramEnd"/>
      <w:r w:rsidRPr="00EB5EDE">
        <w:rPr>
          <w:rFonts w:eastAsiaTheme="minorHAnsi"/>
          <w:sz w:val="28"/>
          <w:szCs w:val="28"/>
          <w:lang w:eastAsia="en-US"/>
        </w:rPr>
        <w:t xml:space="preserve"> 13.04.2011 № 371;</w:t>
      </w:r>
    </w:p>
    <w:p w:rsidR="00AB129B" w:rsidRPr="00EB5EDE" w:rsidRDefault="009E1762" w:rsidP="009E1762">
      <w:pPr>
        <w:tabs>
          <w:tab w:val="left" w:pos="0"/>
          <w:tab w:val="left" w:pos="426"/>
          <w:tab w:val="left" w:pos="851"/>
        </w:tabs>
        <w:autoSpaceDE w:val="0"/>
        <w:autoSpaceDN w:val="0"/>
        <w:adjustRightInd w:val="0"/>
        <w:ind w:firstLine="567"/>
        <w:jc w:val="both"/>
        <w:rPr>
          <w:rFonts w:eastAsiaTheme="minorHAnsi"/>
          <w:sz w:val="28"/>
          <w:szCs w:val="28"/>
          <w:lang w:eastAsia="en-US"/>
        </w:rPr>
      </w:pPr>
      <w:r w:rsidRPr="00EB5EDE">
        <w:rPr>
          <w:rFonts w:eastAsiaTheme="minorHAnsi"/>
          <w:sz w:val="28"/>
          <w:szCs w:val="28"/>
          <w:lang w:eastAsia="en-US"/>
        </w:rPr>
        <w:t xml:space="preserve"> </w:t>
      </w:r>
      <w:proofErr w:type="gramStart"/>
      <w:r w:rsidR="00AB129B" w:rsidRPr="00EB5EDE">
        <w:rPr>
          <w:rFonts w:eastAsiaTheme="minorHAnsi"/>
          <w:sz w:val="28"/>
          <w:szCs w:val="28"/>
          <w:lang w:eastAsia="en-US"/>
        </w:rPr>
        <w:t>«расходы, связанные с переездом лиц, работающих в организациях, финансируемых из бюджета города» указано постановление администрации муниципального образования «Об утверждении Положения о гарантиях и компенсациях, связанных с переездом, лицам, работающим в организациях, финансируемых из бюджета города» от 05.09.2011 №1017</w:t>
      </w:r>
      <w:proofErr w:type="gramEnd"/>
    </w:p>
    <w:p w:rsidR="00AB129B" w:rsidRPr="00EB5EDE" w:rsidRDefault="00AB129B" w:rsidP="009E1762">
      <w:pPr>
        <w:tabs>
          <w:tab w:val="left" w:pos="0"/>
          <w:tab w:val="left" w:pos="567"/>
          <w:tab w:val="left" w:pos="851"/>
        </w:tabs>
        <w:autoSpaceDE w:val="0"/>
        <w:autoSpaceDN w:val="0"/>
        <w:adjustRightInd w:val="0"/>
        <w:ind w:firstLine="567"/>
        <w:jc w:val="both"/>
        <w:rPr>
          <w:rFonts w:ascii="Verdana" w:hAnsi="Verdana" w:cs="Courier New"/>
          <w:sz w:val="28"/>
          <w:szCs w:val="28"/>
        </w:rPr>
      </w:pPr>
      <w:r w:rsidRPr="00EB5EDE">
        <w:rPr>
          <w:rFonts w:eastAsiaTheme="minorHAnsi"/>
          <w:sz w:val="28"/>
          <w:szCs w:val="28"/>
          <w:lang w:eastAsia="en-US"/>
        </w:rPr>
        <w:t xml:space="preserve">Указанные муниципальные правовые акты утратили законную силу </w:t>
      </w:r>
      <w:r w:rsidRPr="00EB5EDE">
        <w:rPr>
          <w:sz w:val="28"/>
          <w:szCs w:val="28"/>
        </w:rPr>
        <w:t xml:space="preserve">с </w:t>
      </w:r>
      <w:hyperlink r:id="rId35" w:history="1">
        <w:r w:rsidRPr="00EB5EDE">
          <w:rPr>
            <w:sz w:val="28"/>
            <w:szCs w:val="28"/>
          </w:rPr>
          <w:t>01.01.2020</w:t>
        </w:r>
      </w:hyperlink>
      <w:r w:rsidRPr="00EB5EDE">
        <w:rPr>
          <w:sz w:val="28"/>
          <w:szCs w:val="28"/>
        </w:rPr>
        <w:t xml:space="preserve"> в связи с изданием </w:t>
      </w:r>
      <w:hyperlink r:id="rId36" w:history="1">
        <w:r w:rsidRPr="00EB5EDE">
          <w:rPr>
            <w:sz w:val="28"/>
            <w:szCs w:val="28"/>
          </w:rPr>
          <w:t>постановления</w:t>
        </w:r>
      </w:hyperlink>
      <w:r w:rsidRPr="00EB5EDE">
        <w:rPr>
          <w:sz w:val="28"/>
          <w:szCs w:val="28"/>
        </w:rPr>
        <w:t xml:space="preserve"> администрации города Нижневартовска от 27.01.2020 № 61.</w:t>
      </w:r>
    </w:p>
    <w:p w:rsidR="00AB129B" w:rsidRPr="00EB5EDE" w:rsidRDefault="00AB129B" w:rsidP="009E1762">
      <w:pPr>
        <w:tabs>
          <w:tab w:val="left" w:pos="0"/>
          <w:tab w:val="left" w:pos="567"/>
          <w:tab w:val="left" w:pos="851"/>
        </w:tabs>
        <w:autoSpaceDE w:val="0"/>
        <w:autoSpaceDN w:val="0"/>
        <w:adjustRightInd w:val="0"/>
        <w:ind w:firstLine="567"/>
        <w:jc w:val="both"/>
        <w:rPr>
          <w:rFonts w:eastAsiaTheme="minorHAnsi"/>
          <w:sz w:val="28"/>
          <w:szCs w:val="28"/>
          <w:lang w:eastAsia="en-US"/>
        </w:rPr>
      </w:pPr>
      <w:r w:rsidRPr="00EB5EDE">
        <w:rPr>
          <w:rFonts w:eastAsiaTheme="minorHAnsi"/>
          <w:sz w:val="28"/>
          <w:szCs w:val="28"/>
          <w:lang w:eastAsia="en-US"/>
        </w:rPr>
        <w:t>2.</w:t>
      </w:r>
      <w:r w:rsidRPr="00EB5EDE">
        <w:rPr>
          <w:rFonts w:eastAsiaTheme="minorHAnsi"/>
          <w:sz w:val="28"/>
          <w:szCs w:val="28"/>
          <w:lang w:eastAsia="en-US"/>
        </w:rPr>
        <w:tab/>
        <w:t>Оцен</w:t>
      </w:r>
      <w:r w:rsidR="00E02C2A">
        <w:rPr>
          <w:rFonts w:eastAsiaTheme="minorHAnsi"/>
          <w:sz w:val="28"/>
          <w:szCs w:val="28"/>
          <w:lang w:eastAsia="en-US"/>
        </w:rPr>
        <w:t>кой полноты и достоверности отраженной</w:t>
      </w:r>
      <w:r w:rsidRPr="00EB5EDE">
        <w:rPr>
          <w:rFonts w:eastAsiaTheme="minorHAnsi"/>
          <w:sz w:val="28"/>
          <w:szCs w:val="28"/>
          <w:lang w:eastAsia="en-US"/>
        </w:rPr>
        <w:t xml:space="preserve"> в реестре информации о расходных обязательствах, принимаемых на очередной финансовый год и плановый период</w:t>
      </w:r>
      <w:r w:rsidR="00E02C2A">
        <w:rPr>
          <w:rFonts w:eastAsiaTheme="minorHAnsi"/>
          <w:sz w:val="28"/>
          <w:szCs w:val="28"/>
          <w:lang w:eastAsia="en-US"/>
        </w:rPr>
        <w:t>,</w:t>
      </w:r>
      <w:r w:rsidRPr="00EB5EDE">
        <w:rPr>
          <w:rFonts w:eastAsiaTheme="minorHAnsi"/>
          <w:sz w:val="28"/>
          <w:szCs w:val="28"/>
          <w:lang w:eastAsia="en-US"/>
        </w:rPr>
        <w:t xml:space="preserve"> установлено следующее.</w:t>
      </w:r>
    </w:p>
    <w:p w:rsidR="00AB129B" w:rsidRPr="00EB5EDE" w:rsidRDefault="00AB129B" w:rsidP="00132AD0">
      <w:pPr>
        <w:tabs>
          <w:tab w:val="left" w:pos="0"/>
          <w:tab w:val="left" w:pos="567"/>
          <w:tab w:val="left" w:pos="851"/>
        </w:tabs>
        <w:autoSpaceDE w:val="0"/>
        <w:autoSpaceDN w:val="0"/>
        <w:adjustRightInd w:val="0"/>
        <w:jc w:val="both"/>
        <w:rPr>
          <w:rFonts w:eastAsiaTheme="minorHAnsi"/>
          <w:sz w:val="28"/>
          <w:szCs w:val="28"/>
          <w:lang w:eastAsia="en-US"/>
        </w:rPr>
      </w:pPr>
      <w:r w:rsidRPr="00EB5EDE">
        <w:rPr>
          <w:rFonts w:eastAsiaTheme="minorHAnsi"/>
          <w:sz w:val="28"/>
          <w:szCs w:val="28"/>
          <w:lang w:eastAsia="en-US"/>
        </w:rPr>
        <w:tab/>
      </w:r>
      <w:proofErr w:type="gramStart"/>
      <w:r w:rsidRPr="00EB5EDE">
        <w:rPr>
          <w:rFonts w:eastAsiaTheme="minorHAnsi"/>
          <w:sz w:val="28"/>
          <w:szCs w:val="28"/>
          <w:lang w:eastAsia="en-US"/>
        </w:rPr>
        <w:t>Приложением № 15 к Проекту о бюджете города установлены случаи предоставления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 на 2021 год и на плановый период 2022 и 2023 годов, в частности пунктом 2.4 указанного приложения установлен случай - предоставления грантов на реализацию молодежных бизнес – проектов.</w:t>
      </w:r>
      <w:proofErr w:type="gramEnd"/>
    </w:p>
    <w:p w:rsidR="00AB129B" w:rsidRPr="00EB5EDE" w:rsidRDefault="00AB129B" w:rsidP="00132AD0">
      <w:pPr>
        <w:tabs>
          <w:tab w:val="left" w:pos="0"/>
          <w:tab w:val="left" w:pos="567"/>
          <w:tab w:val="left" w:pos="851"/>
        </w:tabs>
        <w:autoSpaceDE w:val="0"/>
        <w:autoSpaceDN w:val="0"/>
        <w:adjustRightInd w:val="0"/>
        <w:jc w:val="both"/>
        <w:rPr>
          <w:rFonts w:eastAsiaTheme="minorHAnsi"/>
          <w:sz w:val="28"/>
          <w:szCs w:val="28"/>
          <w:lang w:eastAsia="en-US"/>
        </w:rPr>
      </w:pPr>
      <w:r w:rsidRPr="00EB5EDE">
        <w:rPr>
          <w:rFonts w:eastAsiaTheme="minorHAnsi"/>
          <w:sz w:val="28"/>
          <w:szCs w:val="28"/>
          <w:lang w:eastAsia="en-US"/>
        </w:rPr>
        <w:tab/>
        <w:t xml:space="preserve">Однако в </w:t>
      </w:r>
      <w:proofErr w:type="gramStart"/>
      <w:r w:rsidRPr="00EB5EDE">
        <w:rPr>
          <w:rFonts w:eastAsiaTheme="minorHAnsi"/>
          <w:sz w:val="28"/>
          <w:szCs w:val="28"/>
          <w:lang w:eastAsia="en-US"/>
        </w:rPr>
        <w:t>реестре</w:t>
      </w:r>
      <w:proofErr w:type="gramEnd"/>
      <w:r w:rsidRPr="00EB5EDE">
        <w:rPr>
          <w:rFonts w:eastAsiaTheme="minorHAnsi"/>
          <w:sz w:val="28"/>
          <w:szCs w:val="28"/>
          <w:lang w:eastAsia="en-US"/>
        </w:rPr>
        <w:t xml:space="preserve"> расходных обязательств, предоставленном администрацией города как главным распорядителем бюджетных средств указанный случай отсутствует.</w:t>
      </w:r>
    </w:p>
    <w:p w:rsidR="00AB129B" w:rsidRPr="00AB129B" w:rsidRDefault="00AB129B" w:rsidP="00132AD0">
      <w:pPr>
        <w:tabs>
          <w:tab w:val="left" w:pos="0"/>
          <w:tab w:val="left" w:pos="567"/>
          <w:tab w:val="left" w:pos="851"/>
        </w:tabs>
        <w:autoSpaceDE w:val="0"/>
        <w:autoSpaceDN w:val="0"/>
        <w:adjustRightInd w:val="0"/>
        <w:jc w:val="both"/>
        <w:rPr>
          <w:rFonts w:eastAsiaTheme="minorHAnsi"/>
          <w:sz w:val="28"/>
          <w:szCs w:val="28"/>
          <w:lang w:eastAsia="en-US"/>
        </w:rPr>
      </w:pPr>
      <w:r w:rsidRPr="00EB5EDE">
        <w:rPr>
          <w:rFonts w:eastAsiaTheme="minorHAnsi"/>
          <w:sz w:val="28"/>
          <w:szCs w:val="28"/>
          <w:lang w:eastAsia="en-US"/>
        </w:rPr>
        <w:tab/>
        <w:t xml:space="preserve">Вместе с тем в </w:t>
      </w:r>
      <w:proofErr w:type="gramStart"/>
      <w:r w:rsidRPr="00EB5EDE">
        <w:rPr>
          <w:rFonts w:eastAsiaTheme="minorHAnsi"/>
          <w:sz w:val="28"/>
          <w:szCs w:val="28"/>
          <w:lang w:eastAsia="en-US"/>
        </w:rPr>
        <w:t>реестре</w:t>
      </w:r>
      <w:proofErr w:type="gramEnd"/>
      <w:r w:rsidRPr="00EB5EDE">
        <w:rPr>
          <w:rFonts w:eastAsiaTheme="minorHAnsi"/>
          <w:sz w:val="28"/>
          <w:szCs w:val="28"/>
          <w:lang w:eastAsia="en-US"/>
        </w:rPr>
        <w:t xml:space="preserve"> указаны случаи предоставления грантов, не предусмотренные Проектом о бюджете города, а именно такие как «предоставление грантов в форме субсидий субъектам малого и среднего предпринимательства» и «предоставление грантов для начинающих субъектов малого и среднего предпринимательства».</w:t>
      </w:r>
    </w:p>
    <w:p w:rsidR="00AB129B" w:rsidRPr="001C4C24" w:rsidRDefault="00AB129B" w:rsidP="00132AD0">
      <w:pPr>
        <w:autoSpaceDE w:val="0"/>
        <w:autoSpaceDN w:val="0"/>
        <w:adjustRightInd w:val="0"/>
        <w:ind w:firstLine="567"/>
        <w:contextualSpacing/>
        <w:jc w:val="center"/>
        <w:rPr>
          <w:rFonts w:eastAsiaTheme="minorHAnsi"/>
          <w:i/>
          <w:color w:val="FF0000"/>
          <w:sz w:val="28"/>
          <w:szCs w:val="28"/>
          <w:lang w:eastAsia="en-US"/>
        </w:rPr>
      </w:pPr>
    </w:p>
    <w:p w:rsidR="00C64E33" w:rsidRPr="00AB129B" w:rsidRDefault="00FB56F5" w:rsidP="00132AD0">
      <w:pPr>
        <w:ind w:firstLine="567"/>
        <w:jc w:val="center"/>
        <w:rPr>
          <w:i/>
          <w:sz w:val="28"/>
          <w:szCs w:val="28"/>
        </w:rPr>
      </w:pPr>
      <w:r w:rsidRPr="00AB129B">
        <w:rPr>
          <w:rFonts w:eastAsiaTheme="minorHAnsi"/>
          <w:i/>
          <w:sz w:val="28"/>
          <w:szCs w:val="28"/>
          <w:lang w:eastAsia="en-US"/>
        </w:rPr>
        <w:t xml:space="preserve">5.4. </w:t>
      </w:r>
      <w:r w:rsidR="00C64E33" w:rsidRPr="00AB129B">
        <w:rPr>
          <w:i/>
          <w:sz w:val="28"/>
          <w:szCs w:val="28"/>
        </w:rPr>
        <w:t>Анализ формирования бюджета на 2021 год и на плановый период 2022 и 2023 годов на реализацию муниципальных программ города Нижневартовска</w:t>
      </w:r>
    </w:p>
    <w:p w:rsidR="00C64E33" w:rsidRPr="00AB129B" w:rsidRDefault="00C64E33" w:rsidP="00132AD0">
      <w:pPr>
        <w:autoSpaceDE w:val="0"/>
        <w:autoSpaceDN w:val="0"/>
        <w:adjustRightInd w:val="0"/>
        <w:ind w:firstLine="567"/>
        <w:jc w:val="both"/>
        <w:rPr>
          <w:sz w:val="28"/>
          <w:szCs w:val="28"/>
        </w:rPr>
      </w:pPr>
    </w:p>
    <w:p w:rsidR="00C64E33" w:rsidRPr="00EB5EDE" w:rsidRDefault="00C64E33" w:rsidP="00132AD0">
      <w:pPr>
        <w:autoSpaceDE w:val="0"/>
        <w:autoSpaceDN w:val="0"/>
        <w:adjustRightInd w:val="0"/>
        <w:ind w:firstLine="567"/>
        <w:jc w:val="both"/>
        <w:rPr>
          <w:sz w:val="28"/>
          <w:szCs w:val="28"/>
        </w:rPr>
      </w:pPr>
      <w:proofErr w:type="gramStart"/>
      <w:r w:rsidRPr="00EB5EDE">
        <w:rPr>
          <w:sz w:val="28"/>
          <w:szCs w:val="28"/>
        </w:rPr>
        <w:lastRenderedPageBreak/>
        <w:t xml:space="preserve">Как и в текущем 2020 году в рамках проекта </w:t>
      </w:r>
      <w:r w:rsidRPr="00EB5EDE">
        <w:rPr>
          <w:rFonts w:ascii="TimesNewRomanPSMT" w:hAnsi="TimesNewRomanPSMT" w:cs="TimesNewRomanPSMT"/>
          <w:sz w:val="28"/>
          <w:szCs w:val="28"/>
        </w:rPr>
        <w:t xml:space="preserve">Решения о бюджете города </w:t>
      </w:r>
      <w:r w:rsidRPr="00EB5EDE">
        <w:rPr>
          <w:sz w:val="28"/>
          <w:szCs w:val="28"/>
        </w:rPr>
        <w:t xml:space="preserve">планируется реализовать двадцать семь муниципальных программ. </w:t>
      </w:r>
      <w:proofErr w:type="gramEnd"/>
    </w:p>
    <w:p w:rsidR="00C64E33" w:rsidRPr="00EB5EDE" w:rsidRDefault="00C64E33" w:rsidP="00132AD0">
      <w:pPr>
        <w:autoSpaceDE w:val="0"/>
        <w:autoSpaceDN w:val="0"/>
        <w:adjustRightInd w:val="0"/>
        <w:ind w:firstLine="567"/>
        <w:jc w:val="both"/>
        <w:rPr>
          <w:sz w:val="28"/>
          <w:szCs w:val="28"/>
        </w:rPr>
      </w:pPr>
      <w:proofErr w:type="gramStart"/>
      <w:r w:rsidRPr="00EB5EDE">
        <w:rPr>
          <w:sz w:val="28"/>
          <w:szCs w:val="28"/>
        </w:rPr>
        <w:t xml:space="preserve">При этом в 2021 году и плановом периоде 2022-2023 годов из перечня реализуемых программ исключена муниципальная программа «Организация предоставления государственных и муниципальных услуг через </w:t>
      </w:r>
      <w:proofErr w:type="spellStart"/>
      <w:r w:rsidRPr="00EB5EDE">
        <w:rPr>
          <w:sz w:val="28"/>
          <w:szCs w:val="28"/>
        </w:rPr>
        <w:t>Нижневартовский</w:t>
      </w:r>
      <w:proofErr w:type="spellEnd"/>
      <w:r w:rsidRPr="00EB5EDE">
        <w:rPr>
          <w:sz w:val="28"/>
          <w:szCs w:val="28"/>
        </w:rPr>
        <w:t xml:space="preserve"> МФЦ на 2018-2025 годы и на период до 2030 года», что связано с переходом к централизованной системе организации многофункциональных центров предоставления государственных и муниципальных услуг в Ханты-Мансийском автономном округе - Югре и принятием решения о ликвидации</w:t>
      </w:r>
      <w:proofErr w:type="gramEnd"/>
      <w:r w:rsidRPr="00EB5EDE">
        <w:rPr>
          <w:sz w:val="28"/>
          <w:szCs w:val="28"/>
        </w:rPr>
        <w:t xml:space="preserve"> муниципального казенного учреждения «</w:t>
      </w:r>
      <w:proofErr w:type="spellStart"/>
      <w:r w:rsidRPr="00EB5EDE">
        <w:rPr>
          <w:sz w:val="28"/>
          <w:szCs w:val="28"/>
        </w:rPr>
        <w:t>Нижневартовский</w:t>
      </w:r>
      <w:proofErr w:type="spellEnd"/>
      <w:r w:rsidRPr="00EB5EDE">
        <w:rPr>
          <w:sz w:val="28"/>
          <w:szCs w:val="28"/>
        </w:rPr>
        <w:t xml:space="preserve"> многофункциональный центр предоставления государственных и муниципальных услуг» с 1 января 2021 года.</w:t>
      </w:r>
    </w:p>
    <w:p w:rsidR="00C64E33" w:rsidRPr="00EB5EDE" w:rsidRDefault="00C64E33" w:rsidP="00132AD0">
      <w:pPr>
        <w:autoSpaceDE w:val="0"/>
        <w:autoSpaceDN w:val="0"/>
        <w:adjustRightInd w:val="0"/>
        <w:ind w:firstLine="567"/>
        <w:jc w:val="both"/>
        <w:rPr>
          <w:sz w:val="28"/>
          <w:szCs w:val="28"/>
        </w:rPr>
      </w:pPr>
      <w:proofErr w:type="gramStart"/>
      <w:r w:rsidRPr="00EB5EDE">
        <w:rPr>
          <w:sz w:val="28"/>
          <w:szCs w:val="28"/>
        </w:rPr>
        <w:t>Наряду с этим  постановлением Администрации города Нижневартовска от 11.08.2020 № 692 утверждена новая муниципальная программа «Молодежь Нижневартовска на 2021 - 2030 годы», формирование которой было продиктовано в 2020 году реорганизацией структурных подразделений администрации города: созданием управления по молодежной политике</w:t>
      </w:r>
      <w:r w:rsidR="00415BA6">
        <w:rPr>
          <w:sz w:val="28"/>
          <w:szCs w:val="28"/>
        </w:rPr>
        <w:t xml:space="preserve"> администрации города Нижневартовска</w:t>
      </w:r>
      <w:r w:rsidRPr="00EB5EDE">
        <w:rPr>
          <w:sz w:val="28"/>
          <w:szCs w:val="28"/>
        </w:rPr>
        <w:t>, вошедшего в структуру департамента общественных коммуникаций администрации города</w:t>
      </w:r>
      <w:r w:rsidR="003D2E15">
        <w:rPr>
          <w:sz w:val="28"/>
          <w:szCs w:val="28"/>
        </w:rPr>
        <w:t xml:space="preserve"> Нижневартовска</w:t>
      </w:r>
      <w:r w:rsidRPr="00EB5EDE">
        <w:rPr>
          <w:sz w:val="28"/>
          <w:szCs w:val="28"/>
        </w:rPr>
        <w:t>, в основные функции которого включено обеспечение выполнения программ и мероприятий по</w:t>
      </w:r>
      <w:proofErr w:type="gramEnd"/>
      <w:r w:rsidRPr="00EB5EDE">
        <w:rPr>
          <w:sz w:val="28"/>
          <w:szCs w:val="28"/>
        </w:rPr>
        <w:t xml:space="preserve"> вопросам реализации молодежной политики. </w:t>
      </w:r>
      <w:proofErr w:type="gramStart"/>
      <w:r w:rsidRPr="00EB5EDE">
        <w:rPr>
          <w:sz w:val="28"/>
          <w:szCs w:val="28"/>
        </w:rPr>
        <w:t>В результате часть мероприятий муниципальной программы «Развитие социальной сферы города Нижневартовска на 2019-2030 годы» в части организации и осуществления мероприятий по работе с детьми и молодежью, создания условий для социализации молодежи города и реализации ее потенциала в рамках основных направлений молодежной политики перенесены в муниципальную программу «Молодежь Нижневартовска на 2021 - 2030 годы» с соответствующим перераспределением финансовых ресурсов.</w:t>
      </w:r>
      <w:proofErr w:type="gramEnd"/>
    </w:p>
    <w:p w:rsidR="00C64E33" w:rsidRPr="00EB5EDE" w:rsidRDefault="00C64E33" w:rsidP="00132AD0">
      <w:pPr>
        <w:autoSpaceDE w:val="0"/>
        <w:autoSpaceDN w:val="0"/>
        <w:adjustRightInd w:val="0"/>
        <w:ind w:firstLine="567"/>
        <w:jc w:val="both"/>
        <w:rPr>
          <w:sz w:val="28"/>
          <w:szCs w:val="28"/>
        </w:rPr>
      </w:pPr>
      <w:r w:rsidRPr="00EB5EDE">
        <w:rPr>
          <w:sz w:val="28"/>
          <w:szCs w:val="28"/>
        </w:rPr>
        <w:t xml:space="preserve">Кроме того, в результате перераспределения полномочий между департаментом по социальной политики администрации города и департаментом образования администрации города полномочия по организации отдыха и оздоровления детей, по временному трудоустройству несовершеннолетних в возрасте от 14 до 18 лет в свободное от учебы время переданы в департамент образования администрации города, </w:t>
      </w:r>
      <w:proofErr w:type="gramStart"/>
      <w:r w:rsidRPr="00EB5EDE">
        <w:rPr>
          <w:sz w:val="28"/>
          <w:szCs w:val="28"/>
        </w:rPr>
        <w:t>следовательно</w:t>
      </w:r>
      <w:proofErr w:type="gramEnd"/>
      <w:r w:rsidRPr="00EB5EDE">
        <w:rPr>
          <w:sz w:val="28"/>
          <w:szCs w:val="28"/>
        </w:rPr>
        <w:t xml:space="preserve">  в муниципальную программу «Развитие образования города Нижневартовска на 2018-2025 годы и на период до 2030 года» включены согласующиеся основные мероприятия с соответствующим перераспределением </w:t>
      </w:r>
      <w:proofErr w:type="gramStart"/>
      <w:r w:rsidRPr="00EB5EDE">
        <w:rPr>
          <w:sz w:val="28"/>
          <w:szCs w:val="28"/>
        </w:rPr>
        <w:t>финансовых</w:t>
      </w:r>
      <w:proofErr w:type="gramEnd"/>
      <w:r w:rsidRPr="00EB5EDE">
        <w:rPr>
          <w:sz w:val="28"/>
          <w:szCs w:val="28"/>
        </w:rPr>
        <w:t xml:space="preserve"> ресурсов.</w:t>
      </w:r>
    </w:p>
    <w:p w:rsidR="00C64E33" w:rsidRPr="00EB5EDE" w:rsidRDefault="00C64E33" w:rsidP="00132AD0">
      <w:pPr>
        <w:ind w:firstLine="567"/>
        <w:jc w:val="both"/>
        <w:rPr>
          <w:sz w:val="28"/>
          <w:szCs w:val="28"/>
        </w:rPr>
      </w:pPr>
      <w:proofErr w:type="gramStart"/>
      <w:r w:rsidRPr="00EB5EDE">
        <w:rPr>
          <w:sz w:val="28"/>
          <w:szCs w:val="28"/>
        </w:rPr>
        <w:t>Общий проектируемый объем расходов бюджета города, предусмотренный на реализацию муниципальных программ, определен на 2021 год в сумме 18 660 130,54 тыс. рублей или 94,4% от общего объема расходов, на 2022 год в сумме 17 673 915,37 тыс. рублей или 94,6% от общего объема расходов, на 2023 год в сумме 18 420 143,26 тыс. рублей или 94,8% от общего объема расходов.</w:t>
      </w:r>
      <w:proofErr w:type="gramEnd"/>
    </w:p>
    <w:p w:rsidR="00C64E33" w:rsidRPr="00EB5EDE" w:rsidRDefault="00C64E33" w:rsidP="00132AD0">
      <w:pPr>
        <w:ind w:firstLine="567"/>
        <w:jc w:val="both"/>
        <w:rPr>
          <w:sz w:val="28"/>
          <w:szCs w:val="28"/>
        </w:rPr>
      </w:pPr>
      <w:r w:rsidRPr="00EB5EDE">
        <w:rPr>
          <w:sz w:val="28"/>
          <w:szCs w:val="28"/>
        </w:rPr>
        <w:lastRenderedPageBreak/>
        <w:t>В разрезе источников финансирования объем бюджетных средств, направленный на реализацию муниципальных программ, распределен следующим образом:</w:t>
      </w:r>
    </w:p>
    <w:tbl>
      <w:tblPr>
        <w:tblW w:w="9351" w:type="dxa"/>
        <w:tblLook w:val="04A0" w:firstRow="1" w:lastRow="0" w:firstColumn="1" w:lastColumn="0" w:noHBand="0" w:noVBand="1"/>
      </w:tblPr>
      <w:tblGrid>
        <w:gridCol w:w="2689"/>
        <w:gridCol w:w="2126"/>
        <w:gridCol w:w="2268"/>
        <w:gridCol w:w="2268"/>
      </w:tblGrid>
      <w:tr w:rsidR="00C64E33" w:rsidRPr="00EB5EDE" w:rsidTr="00123222">
        <w:trPr>
          <w:trHeight w:val="47"/>
        </w:trPr>
        <w:tc>
          <w:tcPr>
            <w:tcW w:w="268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4E33" w:rsidRPr="00EB5EDE" w:rsidRDefault="00C64E33" w:rsidP="00132AD0">
            <w:pPr>
              <w:rPr>
                <w:sz w:val="20"/>
                <w:szCs w:val="20"/>
              </w:rPr>
            </w:pPr>
            <w:r w:rsidRPr="00EB5EDE">
              <w:rPr>
                <w:sz w:val="20"/>
                <w:szCs w:val="20"/>
              </w:rPr>
              <w:t>Источник финансирования</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C64E33" w:rsidRPr="00EB5EDE" w:rsidRDefault="00C64E33" w:rsidP="00132AD0">
            <w:pPr>
              <w:jc w:val="center"/>
              <w:rPr>
                <w:sz w:val="20"/>
                <w:szCs w:val="20"/>
              </w:rPr>
            </w:pPr>
            <w:r w:rsidRPr="00EB5EDE">
              <w:rPr>
                <w:sz w:val="20"/>
                <w:szCs w:val="20"/>
              </w:rPr>
              <w:t>2021 год</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C64E33" w:rsidRPr="00EB5EDE" w:rsidRDefault="00C64E33" w:rsidP="00132AD0">
            <w:pPr>
              <w:jc w:val="center"/>
              <w:rPr>
                <w:sz w:val="20"/>
                <w:szCs w:val="20"/>
              </w:rPr>
            </w:pPr>
            <w:r w:rsidRPr="00EB5EDE">
              <w:rPr>
                <w:sz w:val="20"/>
                <w:szCs w:val="20"/>
              </w:rPr>
              <w:t>2022 год</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C64E33" w:rsidRPr="00EB5EDE" w:rsidRDefault="00C64E33" w:rsidP="00132AD0">
            <w:pPr>
              <w:jc w:val="center"/>
              <w:rPr>
                <w:sz w:val="20"/>
                <w:szCs w:val="20"/>
              </w:rPr>
            </w:pPr>
            <w:r w:rsidRPr="00EB5EDE">
              <w:rPr>
                <w:sz w:val="20"/>
                <w:szCs w:val="20"/>
              </w:rPr>
              <w:t>2023 год</w:t>
            </w:r>
          </w:p>
        </w:tc>
      </w:tr>
      <w:tr w:rsidR="00C64E33" w:rsidRPr="00EB5EDE" w:rsidTr="00123222">
        <w:trPr>
          <w:trHeight w:val="47"/>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C64E33" w:rsidRPr="00EB5EDE" w:rsidRDefault="00C64E33" w:rsidP="00132AD0">
            <w:pPr>
              <w:rPr>
                <w:sz w:val="20"/>
                <w:szCs w:val="20"/>
              </w:rPr>
            </w:pPr>
            <w:r w:rsidRPr="00EB5EDE">
              <w:rPr>
                <w:sz w:val="20"/>
                <w:szCs w:val="20"/>
              </w:rPr>
              <w:t>Бюджет города</w:t>
            </w:r>
          </w:p>
        </w:tc>
        <w:tc>
          <w:tcPr>
            <w:tcW w:w="2126" w:type="dxa"/>
            <w:tcBorders>
              <w:top w:val="nil"/>
              <w:left w:val="nil"/>
              <w:bottom w:val="single" w:sz="4" w:space="0" w:color="auto"/>
              <w:right w:val="single" w:sz="4" w:space="0" w:color="auto"/>
            </w:tcBorders>
            <w:shd w:val="clear" w:color="auto" w:fill="auto"/>
            <w:noWrap/>
            <w:vAlign w:val="bottom"/>
            <w:hideMark/>
          </w:tcPr>
          <w:p w:rsidR="00C64E33" w:rsidRPr="00EB5EDE" w:rsidRDefault="00C64E33" w:rsidP="00132AD0">
            <w:pPr>
              <w:jc w:val="right"/>
              <w:rPr>
                <w:sz w:val="20"/>
                <w:szCs w:val="20"/>
              </w:rPr>
            </w:pPr>
            <w:r w:rsidRPr="00EB5EDE">
              <w:rPr>
                <w:sz w:val="20"/>
                <w:szCs w:val="20"/>
              </w:rPr>
              <w:t>8 284 939,76</w:t>
            </w:r>
          </w:p>
        </w:tc>
        <w:tc>
          <w:tcPr>
            <w:tcW w:w="2268" w:type="dxa"/>
            <w:tcBorders>
              <w:top w:val="nil"/>
              <w:left w:val="nil"/>
              <w:bottom w:val="single" w:sz="4" w:space="0" w:color="auto"/>
              <w:right w:val="single" w:sz="4" w:space="0" w:color="auto"/>
            </w:tcBorders>
            <w:shd w:val="clear" w:color="auto" w:fill="auto"/>
            <w:noWrap/>
            <w:vAlign w:val="bottom"/>
            <w:hideMark/>
          </w:tcPr>
          <w:p w:rsidR="00C64E33" w:rsidRPr="00EB5EDE" w:rsidRDefault="00C64E33" w:rsidP="00132AD0">
            <w:pPr>
              <w:jc w:val="right"/>
              <w:rPr>
                <w:sz w:val="20"/>
                <w:szCs w:val="20"/>
              </w:rPr>
            </w:pPr>
            <w:r w:rsidRPr="00EB5EDE">
              <w:rPr>
                <w:sz w:val="20"/>
                <w:szCs w:val="20"/>
              </w:rPr>
              <w:t>7 908 126,19</w:t>
            </w:r>
          </w:p>
        </w:tc>
        <w:tc>
          <w:tcPr>
            <w:tcW w:w="2268" w:type="dxa"/>
            <w:tcBorders>
              <w:top w:val="nil"/>
              <w:left w:val="nil"/>
              <w:bottom w:val="single" w:sz="4" w:space="0" w:color="auto"/>
              <w:right w:val="single" w:sz="4" w:space="0" w:color="auto"/>
            </w:tcBorders>
            <w:shd w:val="clear" w:color="auto" w:fill="auto"/>
            <w:noWrap/>
            <w:vAlign w:val="bottom"/>
            <w:hideMark/>
          </w:tcPr>
          <w:p w:rsidR="00C64E33" w:rsidRPr="00EB5EDE" w:rsidRDefault="00C64E33" w:rsidP="00132AD0">
            <w:pPr>
              <w:jc w:val="right"/>
              <w:rPr>
                <w:sz w:val="20"/>
                <w:szCs w:val="20"/>
              </w:rPr>
            </w:pPr>
            <w:r w:rsidRPr="00EB5EDE">
              <w:rPr>
                <w:sz w:val="20"/>
                <w:szCs w:val="20"/>
              </w:rPr>
              <w:t>8 201 072,77</w:t>
            </w:r>
          </w:p>
        </w:tc>
      </w:tr>
      <w:tr w:rsidR="00C64E33" w:rsidRPr="00EB5EDE" w:rsidTr="00123222">
        <w:trPr>
          <w:trHeight w:val="47"/>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C64E33" w:rsidRPr="00EB5EDE" w:rsidRDefault="00C64E33" w:rsidP="00132AD0">
            <w:pPr>
              <w:rPr>
                <w:sz w:val="20"/>
                <w:szCs w:val="20"/>
              </w:rPr>
            </w:pPr>
            <w:r w:rsidRPr="00EB5EDE">
              <w:rPr>
                <w:sz w:val="20"/>
                <w:szCs w:val="20"/>
              </w:rPr>
              <w:t>Бюджет автономного округа</w:t>
            </w:r>
          </w:p>
        </w:tc>
        <w:tc>
          <w:tcPr>
            <w:tcW w:w="2126" w:type="dxa"/>
            <w:tcBorders>
              <w:top w:val="nil"/>
              <w:left w:val="nil"/>
              <w:bottom w:val="single" w:sz="4" w:space="0" w:color="auto"/>
              <w:right w:val="single" w:sz="4" w:space="0" w:color="auto"/>
            </w:tcBorders>
            <w:shd w:val="clear" w:color="auto" w:fill="auto"/>
            <w:noWrap/>
            <w:vAlign w:val="bottom"/>
            <w:hideMark/>
          </w:tcPr>
          <w:p w:rsidR="00C64E33" w:rsidRPr="00EB5EDE" w:rsidRDefault="00C64E33" w:rsidP="00132AD0">
            <w:pPr>
              <w:jc w:val="right"/>
              <w:rPr>
                <w:sz w:val="20"/>
                <w:szCs w:val="20"/>
              </w:rPr>
            </w:pPr>
            <w:r w:rsidRPr="00EB5EDE">
              <w:rPr>
                <w:sz w:val="20"/>
                <w:szCs w:val="20"/>
              </w:rPr>
              <w:t>10 284 446,65</w:t>
            </w:r>
          </w:p>
        </w:tc>
        <w:tc>
          <w:tcPr>
            <w:tcW w:w="2268" w:type="dxa"/>
            <w:tcBorders>
              <w:top w:val="nil"/>
              <w:left w:val="nil"/>
              <w:bottom w:val="single" w:sz="4" w:space="0" w:color="auto"/>
              <w:right w:val="single" w:sz="4" w:space="0" w:color="auto"/>
            </w:tcBorders>
            <w:shd w:val="clear" w:color="auto" w:fill="auto"/>
            <w:noWrap/>
            <w:vAlign w:val="bottom"/>
            <w:hideMark/>
          </w:tcPr>
          <w:p w:rsidR="00C64E33" w:rsidRPr="00EB5EDE" w:rsidRDefault="00C64E33" w:rsidP="00132AD0">
            <w:pPr>
              <w:jc w:val="right"/>
              <w:rPr>
                <w:sz w:val="20"/>
                <w:szCs w:val="20"/>
              </w:rPr>
            </w:pPr>
            <w:r w:rsidRPr="00EB5EDE">
              <w:rPr>
                <w:sz w:val="20"/>
                <w:szCs w:val="20"/>
              </w:rPr>
              <w:t>9 694 522,45</w:t>
            </w:r>
          </w:p>
        </w:tc>
        <w:tc>
          <w:tcPr>
            <w:tcW w:w="2268" w:type="dxa"/>
            <w:tcBorders>
              <w:top w:val="nil"/>
              <w:left w:val="nil"/>
              <w:bottom w:val="single" w:sz="4" w:space="0" w:color="auto"/>
              <w:right w:val="single" w:sz="4" w:space="0" w:color="auto"/>
            </w:tcBorders>
            <w:shd w:val="clear" w:color="auto" w:fill="auto"/>
            <w:noWrap/>
            <w:vAlign w:val="bottom"/>
            <w:hideMark/>
          </w:tcPr>
          <w:p w:rsidR="00C64E33" w:rsidRPr="00EB5EDE" w:rsidRDefault="00C64E33" w:rsidP="00132AD0">
            <w:pPr>
              <w:jc w:val="right"/>
              <w:rPr>
                <w:sz w:val="20"/>
                <w:szCs w:val="20"/>
              </w:rPr>
            </w:pPr>
            <w:r w:rsidRPr="00EB5EDE">
              <w:rPr>
                <w:sz w:val="20"/>
                <w:szCs w:val="20"/>
              </w:rPr>
              <w:t>10 007 537,30</w:t>
            </w:r>
          </w:p>
        </w:tc>
      </w:tr>
      <w:tr w:rsidR="00C64E33" w:rsidRPr="00EB5EDE" w:rsidTr="00123222">
        <w:trPr>
          <w:trHeight w:val="47"/>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C64E33" w:rsidRPr="00EB5EDE" w:rsidRDefault="00C64E33" w:rsidP="00132AD0">
            <w:pPr>
              <w:rPr>
                <w:sz w:val="20"/>
                <w:szCs w:val="20"/>
              </w:rPr>
            </w:pPr>
            <w:r w:rsidRPr="00EB5EDE">
              <w:rPr>
                <w:sz w:val="20"/>
                <w:szCs w:val="20"/>
              </w:rPr>
              <w:t>Федеральный бюджет</w:t>
            </w:r>
          </w:p>
        </w:tc>
        <w:tc>
          <w:tcPr>
            <w:tcW w:w="2126" w:type="dxa"/>
            <w:tcBorders>
              <w:top w:val="nil"/>
              <w:left w:val="nil"/>
              <w:bottom w:val="single" w:sz="4" w:space="0" w:color="auto"/>
              <w:right w:val="single" w:sz="4" w:space="0" w:color="auto"/>
            </w:tcBorders>
            <w:shd w:val="clear" w:color="auto" w:fill="auto"/>
            <w:noWrap/>
            <w:vAlign w:val="bottom"/>
            <w:hideMark/>
          </w:tcPr>
          <w:p w:rsidR="00C64E33" w:rsidRPr="00EB5EDE" w:rsidRDefault="00C64E33" w:rsidP="00132AD0">
            <w:pPr>
              <w:jc w:val="right"/>
              <w:rPr>
                <w:sz w:val="20"/>
                <w:szCs w:val="20"/>
              </w:rPr>
            </w:pPr>
            <w:r w:rsidRPr="00EB5EDE">
              <w:rPr>
                <w:sz w:val="20"/>
                <w:szCs w:val="20"/>
              </w:rPr>
              <w:t>90 744,13</w:t>
            </w:r>
          </w:p>
        </w:tc>
        <w:tc>
          <w:tcPr>
            <w:tcW w:w="2268" w:type="dxa"/>
            <w:tcBorders>
              <w:top w:val="nil"/>
              <w:left w:val="nil"/>
              <w:bottom w:val="single" w:sz="4" w:space="0" w:color="auto"/>
              <w:right w:val="single" w:sz="4" w:space="0" w:color="auto"/>
            </w:tcBorders>
            <w:shd w:val="clear" w:color="auto" w:fill="auto"/>
            <w:noWrap/>
            <w:vAlign w:val="bottom"/>
            <w:hideMark/>
          </w:tcPr>
          <w:p w:rsidR="00C64E33" w:rsidRPr="00EB5EDE" w:rsidRDefault="00C64E33" w:rsidP="00132AD0">
            <w:pPr>
              <w:jc w:val="right"/>
              <w:rPr>
                <w:sz w:val="20"/>
                <w:szCs w:val="20"/>
              </w:rPr>
            </w:pPr>
            <w:r w:rsidRPr="00EB5EDE">
              <w:rPr>
                <w:sz w:val="20"/>
                <w:szCs w:val="20"/>
              </w:rPr>
              <w:t>71 266,73</w:t>
            </w:r>
          </w:p>
        </w:tc>
        <w:tc>
          <w:tcPr>
            <w:tcW w:w="2268" w:type="dxa"/>
            <w:tcBorders>
              <w:top w:val="nil"/>
              <w:left w:val="nil"/>
              <w:bottom w:val="single" w:sz="4" w:space="0" w:color="auto"/>
              <w:right w:val="single" w:sz="4" w:space="0" w:color="auto"/>
            </w:tcBorders>
            <w:shd w:val="clear" w:color="auto" w:fill="auto"/>
            <w:noWrap/>
            <w:vAlign w:val="bottom"/>
            <w:hideMark/>
          </w:tcPr>
          <w:p w:rsidR="00C64E33" w:rsidRPr="00EB5EDE" w:rsidRDefault="00C64E33" w:rsidP="00132AD0">
            <w:pPr>
              <w:jc w:val="right"/>
              <w:rPr>
                <w:sz w:val="20"/>
                <w:szCs w:val="20"/>
              </w:rPr>
            </w:pPr>
            <w:r w:rsidRPr="00EB5EDE">
              <w:rPr>
                <w:sz w:val="20"/>
                <w:szCs w:val="20"/>
              </w:rPr>
              <w:t>211 533,19</w:t>
            </w:r>
          </w:p>
        </w:tc>
      </w:tr>
      <w:tr w:rsidR="00C64E33" w:rsidRPr="00EB5EDE" w:rsidTr="00123222">
        <w:trPr>
          <w:trHeight w:val="47"/>
        </w:trPr>
        <w:tc>
          <w:tcPr>
            <w:tcW w:w="2689" w:type="dxa"/>
            <w:tcBorders>
              <w:top w:val="nil"/>
              <w:left w:val="single" w:sz="4" w:space="0" w:color="auto"/>
              <w:bottom w:val="single" w:sz="4" w:space="0" w:color="auto"/>
              <w:right w:val="single" w:sz="4" w:space="0" w:color="auto"/>
            </w:tcBorders>
            <w:shd w:val="clear" w:color="auto" w:fill="auto"/>
            <w:noWrap/>
            <w:vAlign w:val="bottom"/>
            <w:hideMark/>
          </w:tcPr>
          <w:p w:rsidR="00C64E33" w:rsidRPr="00EB5EDE" w:rsidRDefault="00C64E33" w:rsidP="00132AD0">
            <w:pPr>
              <w:rPr>
                <w:sz w:val="20"/>
                <w:szCs w:val="20"/>
              </w:rPr>
            </w:pPr>
            <w:r w:rsidRPr="00EB5EDE">
              <w:rPr>
                <w:sz w:val="20"/>
                <w:szCs w:val="20"/>
              </w:rPr>
              <w:t>Итого</w:t>
            </w:r>
          </w:p>
        </w:tc>
        <w:tc>
          <w:tcPr>
            <w:tcW w:w="2126" w:type="dxa"/>
            <w:tcBorders>
              <w:top w:val="nil"/>
              <w:left w:val="nil"/>
              <w:bottom w:val="single" w:sz="4" w:space="0" w:color="auto"/>
              <w:right w:val="single" w:sz="4" w:space="0" w:color="auto"/>
            </w:tcBorders>
            <w:shd w:val="clear" w:color="auto" w:fill="auto"/>
            <w:noWrap/>
            <w:vAlign w:val="bottom"/>
            <w:hideMark/>
          </w:tcPr>
          <w:p w:rsidR="00C64E33" w:rsidRPr="00EB5EDE" w:rsidRDefault="00C64E33" w:rsidP="00132AD0">
            <w:pPr>
              <w:jc w:val="right"/>
              <w:rPr>
                <w:sz w:val="20"/>
                <w:szCs w:val="20"/>
              </w:rPr>
            </w:pPr>
            <w:r w:rsidRPr="00EB5EDE">
              <w:rPr>
                <w:sz w:val="20"/>
                <w:szCs w:val="20"/>
              </w:rPr>
              <w:t>18 660 130,54</w:t>
            </w:r>
          </w:p>
        </w:tc>
        <w:tc>
          <w:tcPr>
            <w:tcW w:w="2268" w:type="dxa"/>
            <w:tcBorders>
              <w:top w:val="nil"/>
              <w:left w:val="nil"/>
              <w:bottom w:val="single" w:sz="4" w:space="0" w:color="auto"/>
              <w:right w:val="single" w:sz="4" w:space="0" w:color="auto"/>
            </w:tcBorders>
            <w:shd w:val="clear" w:color="auto" w:fill="auto"/>
            <w:noWrap/>
            <w:vAlign w:val="bottom"/>
            <w:hideMark/>
          </w:tcPr>
          <w:p w:rsidR="00C64E33" w:rsidRPr="00EB5EDE" w:rsidRDefault="00C64E33" w:rsidP="00132AD0">
            <w:pPr>
              <w:jc w:val="right"/>
              <w:rPr>
                <w:sz w:val="20"/>
                <w:szCs w:val="20"/>
              </w:rPr>
            </w:pPr>
            <w:r w:rsidRPr="00EB5EDE">
              <w:rPr>
                <w:sz w:val="20"/>
                <w:szCs w:val="20"/>
              </w:rPr>
              <w:t>17 673 915,37</w:t>
            </w:r>
          </w:p>
        </w:tc>
        <w:tc>
          <w:tcPr>
            <w:tcW w:w="2268" w:type="dxa"/>
            <w:tcBorders>
              <w:top w:val="nil"/>
              <w:left w:val="nil"/>
              <w:bottom w:val="single" w:sz="4" w:space="0" w:color="auto"/>
              <w:right w:val="single" w:sz="4" w:space="0" w:color="auto"/>
            </w:tcBorders>
            <w:shd w:val="clear" w:color="auto" w:fill="auto"/>
            <w:noWrap/>
            <w:vAlign w:val="bottom"/>
            <w:hideMark/>
          </w:tcPr>
          <w:p w:rsidR="00C64E33" w:rsidRPr="00EB5EDE" w:rsidRDefault="00C64E33" w:rsidP="00132AD0">
            <w:pPr>
              <w:jc w:val="right"/>
              <w:rPr>
                <w:sz w:val="20"/>
                <w:szCs w:val="20"/>
              </w:rPr>
            </w:pPr>
            <w:r w:rsidRPr="00EB5EDE">
              <w:rPr>
                <w:sz w:val="20"/>
                <w:szCs w:val="20"/>
              </w:rPr>
              <w:t>18 420 143,26</w:t>
            </w:r>
          </w:p>
        </w:tc>
      </w:tr>
    </w:tbl>
    <w:p w:rsidR="00C64E33" w:rsidRPr="00EB5EDE" w:rsidRDefault="00C64E33" w:rsidP="00132AD0">
      <w:pPr>
        <w:ind w:firstLine="567"/>
        <w:jc w:val="both"/>
        <w:rPr>
          <w:sz w:val="28"/>
          <w:szCs w:val="28"/>
        </w:rPr>
      </w:pPr>
      <w:r w:rsidRPr="00EB5EDE">
        <w:rPr>
          <w:sz w:val="28"/>
          <w:szCs w:val="28"/>
        </w:rPr>
        <w:t xml:space="preserve">Как и в предыдущие периоды бюджет города является социально ориентированным. Так </w:t>
      </w:r>
      <w:r w:rsidR="009D120D">
        <w:rPr>
          <w:sz w:val="28"/>
          <w:szCs w:val="28"/>
        </w:rPr>
        <w:t xml:space="preserve">в </w:t>
      </w:r>
      <w:proofErr w:type="gramStart"/>
      <w:r w:rsidR="009D120D">
        <w:rPr>
          <w:sz w:val="28"/>
          <w:szCs w:val="28"/>
        </w:rPr>
        <w:t>среднем</w:t>
      </w:r>
      <w:proofErr w:type="gramEnd"/>
      <w:r w:rsidR="009D120D">
        <w:rPr>
          <w:sz w:val="28"/>
          <w:szCs w:val="28"/>
        </w:rPr>
        <w:t xml:space="preserve"> </w:t>
      </w:r>
      <w:r w:rsidRPr="00EB5EDE">
        <w:rPr>
          <w:sz w:val="28"/>
          <w:szCs w:val="28"/>
        </w:rPr>
        <w:t xml:space="preserve">более 76 % всех расходов в рамках муниципальных программ имеют социальную направленность. </w:t>
      </w:r>
    </w:p>
    <w:p w:rsidR="00C64E33" w:rsidRPr="00EB5EDE" w:rsidRDefault="00C64E33" w:rsidP="00132AD0">
      <w:pPr>
        <w:ind w:firstLine="567"/>
        <w:jc w:val="both"/>
        <w:rPr>
          <w:sz w:val="20"/>
          <w:szCs w:val="20"/>
        </w:rPr>
      </w:pPr>
      <w:r w:rsidRPr="00EB5EDE">
        <w:rPr>
          <w:sz w:val="28"/>
          <w:szCs w:val="28"/>
        </w:rPr>
        <w:t xml:space="preserve">Объем бюджетных ассигнований, предусмотренный проектом Решения о бюджете для исполнения расходных обязательств в рамках муниципальных программ, в разрезе основных направлений отражен в нижеследующей таблице. </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67"/>
        <w:gridCol w:w="1417"/>
        <w:gridCol w:w="851"/>
        <w:gridCol w:w="1417"/>
        <w:gridCol w:w="993"/>
        <w:gridCol w:w="1417"/>
        <w:gridCol w:w="851"/>
      </w:tblGrid>
      <w:tr w:rsidR="00C64E33" w:rsidRPr="00EB5EDE" w:rsidTr="00123222">
        <w:trPr>
          <w:trHeight w:val="330"/>
        </w:trPr>
        <w:tc>
          <w:tcPr>
            <w:tcW w:w="2567" w:type="dxa"/>
            <w:vMerge w:val="restart"/>
            <w:shd w:val="clear" w:color="auto" w:fill="auto"/>
            <w:noWrap/>
            <w:vAlign w:val="center"/>
            <w:hideMark/>
          </w:tcPr>
          <w:p w:rsidR="00C64E33" w:rsidRPr="00EB5EDE" w:rsidRDefault="00C64E33" w:rsidP="00132AD0">
            <w:pPr>
              <w:jc w:val="center"/>
              <w:rPr>
                <w:sz w:val="20"/>
                <w:szCs w:val="20"/>
              </w:rPr>
            </w:pPr>
            <w:r w:rsidRPr="00EB5EDE">
              <w:rPr>
                <w:sz w:val="20"/>
                <w:szCs w:val="20"/>
              </w:rPr>
              <w:t>Наименование направления</w:t>
            </w:r>
          </w:p>
        </w:tc>
        <w:tc>
          <w:tcPr>
            <w:tcW w:w="6946" w:type="dxa"/>
            <w:gridSpan w:val="6"/>
            <w:shd w:val="clear" w:color="auto" w:fill="auto"/>
            <w:noWrap/>
            <w:vAlign w:val="center"/>
            <w:hideMark/>
          </w:tcPr>
          <w:p w:rsidR="00C64E33" w:rsidRPr="00EB5EDE" w:rsidRDefault="00C64E33" w:rsidP="00132AD0">
            <w:pPr>
              <w:jc w:val="center"/>
              <w:rPr>
                <w:sz w:val="20"/>
                <w:szCs w:val="20"/>
              </w:rPr>
            </w:pPr>
            <w:r w:rsidRPr="00EB5EDE">
              <w:rPr>
                <w:sz w:val="20"/>
                <w:szCs w:val="20"/>
              </w:rPr>
              <w:t>Объем бюджетных ассигнований, тыс. рублей</w:t>
            </w:r>
          </w:p>
        </w:tc>
      </w:tr>
      <w:tr w:rsidR="00C64E33" w:rsidRPr="00EB5EDE" w:rsidTr="00123222">
        <w:trPr>
          <w:trHeight w:val="46"/>
        </w:trPr>
        <w:tc>
          <w:tcPr>
            <w:tcW w:w="2567" w:type="dxa"/>
            <w:vMerge/>
            <w:vAlign w:val="center"/>
            <w:hideMark/>
          </w:tcPr>
          <w:p w:rsidR="00C64E33" w:rsidRPr="00EB5EDE" w:rsidRDefault="00C64E33" w:rsidP="00132AD0">
            <w:pPr>
              <w:jc w:val="center"/>
              <w:rPr>
                <w:sz w:val="20"/>
                <w:szCs w:val="20"/>
              </w:rPr>
            </w:pPr>
          </w:p>
        </w:tc>
        <w:tc>
          <w:tcPr>
            <w:tcW w:w="1417" w:type="dxa"/>
            <w:shd w:val="clear" w:color="auto" w:fill="auto"/>
            <w:noWrap/>
            <w:vAlign w:val="center"/>
            <w:hideMark/>
          </w:tcPr>
          <w:p w:rsidR="00C64E33" w:rsidRPr="00EB5EDE" w:rsidRDefault="00C64E33" w:rsidP="00132AD0">
            <w:pPr>
              <w:jc w:val="center"/>
              <w:rPr>
                <w:sz w:val="20"/>
                <w:szCs w:val="20"/>
              </w:rPr>
            </w:pPr>
            <w:r w:rsidRPr="00EB5EDE">
              <w:rPr>
                <w:sz w:val="20"/>
                <w:szCs w:val="20"/>
              </w:rPr>
              <w:t>2021 год</w:t>
            </w:r>
          </w:p>
        </w:tc>
        <w:tc>
          <w:tcPr>
            <w:tcW w:w="851" w:type="dxa"/>
            <w:shd w:val="clear" w:color="auto" w:fill="auto"/>
            <w:vAlign w:val="center"/>
            <w:hideMark/>
          </w:tcPr>
          <w:p w:rsidR="00C64E33" w:rsidRPr="00EB5EDE" w:rsidRDefault="00C64E33" w:rsidP="00132AD0">
            <w:pPr>
              <w:jc w:val="center"/>
              <w:rPr>
                <w:sz w:val="20"/>
                <w:szCs w:val="20"/>
              </w:rPr>
            </w:pPr>
            <w:r w:rsidRPr="00EB5EDE">
              <w:rPr>
                <w:sz w:val="20"/>
                <w:szCs w:val="20"/>
              </w:rPr>
              <w:t xml:space="preserve">доля в </w:t>
            </w:r>
            <w:proofErr w:type="gramStart"/>
            <w:r w:rsidRPr="00EB5EDE">
              <w:rPr>
                <w:sz w:val="20"/>
                <w:szCs w:val="20"/>
              </w:rPr>
              <w:t>общем</w:t>
            </w:r>
            <w:proofErr w:type="gramEnd"/>
            <w:r w:rsidRPr="00EB5EDE">
              <w:rPr>
                <w:sz w:val="20"/>
                <w:szCs w:val="20"/>
              </w:rPr>
              <w:t xml:space="preserve"> объеме</w:t>
            </w:r>
          </w:p>
        </w:tc>
        <w:tc>
          <w:tcPr>
            <w:tcW w:w="1417" w:type="dxa"/>
            <w:shd w:val="clear" w:color="auto" w:fill="auto"/>
            <w:noWrap/>
            <w:vAlign w:val="center"/>
            <w:hideMark/>
          </w:tcPr>
          <w:p w:rsidR="00C64E33" w:rsidRPr="00EB5EDE" w:rsidRDefault="00C64E33" w:rsidP="00132AD0">
            <w:pPr>
              <w:jc w:val="center"/>
              <w:rPr>
                <w:sz w:val="20"/>
                <w:szCs w:val="20"/>
              </w:rPr>
            </w:pPr>
            <w:r w:rsidRPr="00EB5EDE">
              <w:rPr>
                <w:sz w:val="20"/>
                <w:szCs w:val="20"/>
              </w:rPr>
              <w:t>2022 год</w:t>
            </w:r>
          </w:p>
        </w:tc>
        <w:tc>
          <w:tcPr>
            <w:tcW w:w="993" w:type="dxa"/>
            <w:shd w:val="clear" w:color="auto" w:fill="auto"/>
            <w:vAlign w:val="center"/>
            <w:hideMark/>
          </w:tcPr>
          <w:p w:rsidR="00C64E33" w:rsidRPr="00EB5EDE" w:rsidRDefault="00C64E33" w:rsidP="00132AD0">
            <w:pPr>
              <w:jc w:val="center"/>
              <w:rPr>
                <w:sz w:val="20"/>
                <w:szCs w:val="20"/>
              </w:rPr>
            </w:pPr>
            <w:r w:rsidRPr="00EB5EDE">
              <w:rPr>
                <w:sz w:val="20"/>
                <w:szCs w:val="20"/>
              </w:rPr>
              <w:t xml:space="preserve">доля в </w:t>
            </w:r>
            <w:proofErr w:type="gramStart"/>
            <w:r w:rsidRPr="00EB5EDE">
              <w:rPr>
                <w:sz w:val="20"/>
                <w:szCs w:val="20"/>
              </w:rPr>
              <w:t>общем</w:t>
            </w:r>
            <w:proofErr w:type="gramEnd"/>
            <w:r w:rsidRPr="00EB5EDE">
              <w:rPr>
                <w:sz w:val="20"/>
                <w:szCs w:val="20"/>
              </w:rPr>
              <w:t xml:space="preserve"> объеме</w:t>
            </w:r>
          </w:p>
        </w:tc>
        <w:tc>
          <w:tcPr>
            <w:tcW w:w="1417" w:type="dxa"/>
            <w:shd w:val="clear" w:color="auto" w:fill="auto"/>
            <w:noWrap/>
            <w:vAlign w:val="center"/>
            <w:hideMark/>
          </w:tcPr>
          <w:p w:rsidR="00C64E33" w:rsidRPr="00EB5EDE" w:rsidRDefault="00C64E33" w:rsidP="00132AD0">
            <w:pPr>
              <w:jc w:val="center"/>
              <w:rPr>
                <w:sz w:val="20"/>
                <w:szCs w:val="20"/>
              </w:rPr>
            </w:pPr>
            <w:r w:rsidRPr="00EB5EDE">
              <w:rPr>
                <w:sz w:val="20"/>
                <w:szCs w:val="20"/>
              </w:rPr>
              <w:t>2023 год</w:t>
            </w:r>
          </w:p>
        </w:tc>
        <w:tc>
          <w:tcPr>
            <w:tcW w:w="851" w:type="dxa"/>
            <w:shd w:val="clear" w:color="auto" w:fill="auto"/>
            <w:vAlign w:val="center"/>
            <w:hideMark/>
          </w:tcPr>
          <w:p w:rsidR="00C64E33" w:rsidRPr="00EB5EDE" w:rsidRDefault="00C64E33" w:rsidP="00132AD0">
            <w:pPr>
              <w:jc w:val="center"/>
              <w:rPr>
                <w:sz w:val="20"/>
                <w:szCs w:val="20"/>
              </w:rPr>
            </w:pPr>
            <w:r w:rsidRPr="00EB5EDE">
              <w:rPr>
                <w:sz w:val="20"/>
                <w:szCs w:val="20"/>
              </w:rPr>
              <w:t xml:space="preserve">доля в </w:t>
            </w:r>
            <w:proofErr w:type="gramStart"/>
            <w:r w:rsidRPr="00EB5EDE">
              <w:rPr>
                <w:sz w:val="20"/>
                <w:szCs w:val="20"/>
              </w:rPr>
              <w:t>общем</w:t>
            </w:r>
            <w:proofErr w:type="gramEnd"/>
            <w:r w:rsidRPr="00EB5EDE">
              <w:rPr>
                <w:sz w:val="20"/>
                <w:szCs w:val="20"/>
              </w:rPr>
              <w:t xml:space="preserve"> объеме</w:t>
            </w:r>
          </w:p>
        </w:tc>
      </w:tr>
      <w:tr w:rsidR="00C64E33" w:rsidRPr="00EB5EDE" w:rsidTr="00123222">
        <w:trPr>
          <w:trHeight w:val="47"/>
        </w:trPr>
        <w:tc>
          <w:tcPr>
            <w:tcW w:w="2567" w:type="dxa"/>
            <w:shd w:val="clear" w:color="auto" w:fill="auto"/>
            <w:noWrap/>
            <w:vAlign w:val="center"/>
            <w:hideMark/>
          </w:tcPr>
          <w:p w:rsidR="00C64E33" w:rsidRPr="00EB5EDE" w:rsidRDefault="00C64E33" w:rsidP="00132AD0">
            <w:pPr>
              <w:jc w:val="center"/>
              <w:rPr>
                <w:sz w:val="20"/>
                <w:szCs w:val="20"/>
              </w:rPr>
            </w:pPr>
            <w:r w:rsidRPr="00EB5EDE">
              <w:rPr>
                <w:sz w:val="20"/>
                <w:szCs w:val="20"/>
              </w:rPr>
              <w:t>Расходы на реализацию муниципальных программ – всего, в том числе по направлениям:</w:t>
            </w:r>
          </w:p>
        </w:tc>
        <w:tc>
          <w:tcPr>
            <w:tcW w:w="1417" w:type="dxa"/>
            <w:shd w:val="clear" w:color="auto" w:fill="auto"/>
            <w:vAlign w:val="center"/>
            <w:hideMark/>
          </w:tcPr>
          <w:p w:rsidR="00C64E33" w:rsidRPr="00EB5EDE" w:rsidRDefault="00C64E33" w:rsidP="00132AD0">
            <w:pPr>
              <w:jc w:val="center"/>
              <w:rPr>
                <w:sz w:val="20"/>
                <w:szCs w:val="20"/>
              </w:rPr>
            </w:pPr>
            <w:r w:rsidRPr="00EB5EDE">
              <w:rPr>
                <w:sz w:val="20"/>
                <w:szCs w:val="20"/>
              </w:rPr>
              <w:t>18 660 130,54</w:t>
            </w:r>
          </w:p>
        </w:tc>
        <w:tc>
          <w:tcPr>
            <w:tcW w:w="851" w:type="dxa"/>
            <w:shd w:val="clear" w:color="auto" w:fill="auto"/>
            <w:vAlign w:val="center"/>
            <w:hideMark/>
          </w:tcPr>
          <w:p w:rsidR="00C64E33" w:rsidRPr="00EB5EDE" w:rsidRDefault="00C64E33" w:rsidP="00132AD0">
            <w:pPr>
              <w:jc w:val="center"/>
              <w:rPr>
                <w:sz w:val="20"/>
                <w:szCs w:val="20"/>
              </w:rPr>
            </w:pPr>
            <w:r w:rsidRPr="00EB5EDE">
              <w:rPr>
                <w:sz w:val="20"/>
                <w:szCs w:val="20"/>
              </w:rPr>
              <w:t>100,0</w:t>
            </w:r>
          </w:p>
        </w:tc>
        <w:tc>
          <w:tcPr>
            <w:tcW w:w="1417" w:type="dxa"/>
            <w:shd w:val="clear" w:color="auto" w:fill="auto"/>
            <w:vAlign w:val="center"/>
            <w:hideMark/>
          </w:tcPr>
          <w:p w:rsidR="00C64E33" w:rsidRPr="00EB5EDE" w:rsidRDefault="00C64E33" w:rsidP="00132AD0">
            <w:pPr>
              <w:jc w:val="center"/>
              <w:rPr>
                <w:sz w:val="20"/>
                <w:szCs w:val="20"/>
              </w:rPr>
            </w:pPr>
            <w:r w:rsidRPr="00EB5EDE">
              <w:rPr>
                <w:sz w:val="20"/>
                <w:szCs w:val="20"/>
              </w:rPr>
              <w:t>17 673 915,37</w:t>
            </w:r>
          </w:p>
        </w:tc>
        <w:tc>
          <w:tcPr>
            <w:tcW w:w="993" w:type="dxa"/>
            <w:shd w:val="clear" w:color="auto" w:fill="auto"/>
            <w:vAlign w:val="center"/>
            <w:hideMark/>
          </w:tcPr>
          <w:p w:rsidR="00C64E33" w:rsidRPr="00EB5EDE" w:rsidRDefault="00C64E33" w:rsidP="00132AD0">
            <w:pPr>
              <w:jc w:val="center"/>
              <w:rPr>
                <w:sz w:val="20"/>
                <w:szCs w:val="20"/>
              </w:rPr>
            </w:pPr>
            <w:r w:rsidRPr="00EB5EDE">
              <w:rPr>
                <w:sz w:val="20"/>
                <w:szCs w:val="20"/>
              </w:rPr>
              <w:t>100,00</w:t>
            </w:r>
          </w:p>
        </w:tc>
        <w:tc>
          <w:tcPr>
            <w:tcW w:w="1417" w:type="dxa"/>
            <w:shd w:val="clear" w:color="auto" w:fill="auto"/>
            <w:vAlign w:val="center"/>
            <w:hideMark/>
          </w:tcPr>
          <w:p w:rsidR="00C64E33" w:rsidRPr="00EB5EDE" w:rsidRDefault="00C64E33" w:rsidP="00132AD0">
            <w:pPr>
              <w:jc w:val="center"/>
              <w:rPr>
                <w:sz w:val="20"/>
                <w:szCs w:val="20"/>
              </w:rPr>
            </w:pPr>
            <w:r w:rsidRPr="00EB5EDE">
              <w:rPr>
                <w:sz w:val="20"/>
                <w:szCs w:val="20"/>
              </w:rPr>
              <w:t>18 420 143,26</w:t>
            </w:r>
          </w:p>
        </w:tc>
        <w:tc>
          <w:tcPr>
            <w:tcW w:w="851" w:type="dxa"/>
            <w:shd w:val="clear" w:color="auto" w:fill="auto"/>
            <w:vAlign w:val="center"/>
            <w:hideMark/>
          </w:tcPr>
          <w:p w:rsidR="00C64E33" w:rsidRPr="00EB5EDE" w:rsidRDefault="00C64E33" w:rsidP="00132AD0">
            <w:pPr>
              <w:jc w:val="center"/>
              <w:rPr>
                <w:sz w:val="20"/>
                <w:szCs w:val="20"/>
              </w:rPr>
            </w:pPr>
            <w:r w:rsidRPr="00EB5EDE">
              <w:rPr>
                <w:sz w:val="20"/>
                <w:szCs w:val="20"/>
              </w:rPr>
              <w:t>100,00</w:t>
            </w:r>
          </w:p>
        </w:tc>
      </w:tr>
      <w:tr w:rsidR="00C64E33" w:rsidRPr="00EB5EDE" w:rsidTr="00123222">
        <w:trPr>
          <w:trHeight w:val="46"/>
        </w:trPr>
        <w:tc>
          <w:tcPr>
            <w:tcW w:w="2567" w:type="dxa"/>
            <w:shd w:val="clear" w:color="auto" w:fill="auto"/>
            <w:noWrap/>
            <w:vAlign w:val="center"/>
            <w:hideMark/>
          </w:tcPr>
          <w:p w:rsidR="00C64E33" w:rsidRPr="00EB5EDE" w:rsidRDefault="00C64E33" w:rsidP="00132AD0">
            <w:pPr>
              <w:jc w:val="center"/>
              <w:rPr>
                <w:sz w:val="20"/>
                <w:szCs w:val="20"/>
              </w:rPr>
            </w:pPr>
            <w:r w:rsidRPr="00EB5EDE">
              <w:rPr>
                <w:sz w:val="20"/>
                <w:szCs w:val="20"/>
              </w:rPr>
              <w:t>Социальное направление:</w:t>
            </w:r>
          </w:p>
        </w:tc>
        <w:tc>
          <w:tcPr>
            <w:tcW w:w="1417" w:type="dxa"/>
            <w:shd w:val="clear" w:color="auto" w:fill="auto"/>
            <w:vAlign w:val="center"/>
            <w:hideMark/>
          </w:tcPr>
          <w:p w:rsidR="00C64E33" w:rsidRPr="00EB5EDE" w:rsidRDefault="00C64E33" w:rsidP="00132AD0">
            <w:pPr>
              <w:jc w:val="center"/>
              <w:rPr>
                <w:sz w:val="20"/>
                <w:szCs w:val="20"/>
              </w:rPr>
            </w:pPr>
            <w:r w:rsidRPr="00EB5EDE">
              <w:rPr>
                <w:sz w:val="20"/>
                <w:szCs w:val="20"/>
              </w:rPr>
              <w:t>14 145 864,20</w:t>
            </w:r>
          </w:p>
        </w:tc>
        <w:tc>
          <w:tcPr>
            <w:tcW w:w="851" w:type="dxa"/>
            <w:shd w:val="clear" w:color="auto" w:fill="auto"/>
            <w:vAlign w:val="center"/>
            <w:hideMark/>
          </w:tcPr>
          <w:p w:rsidR="00C64E33" w:rsidRPr="00EB5EDE" w:rsidRDefault="00C64E33" w:rsidP="00132AD0">
            <w:pPr>
              <w:jc w:val="center"/>
              <w:rPr>
                <w:sz w:val="20"/>
                <w:szCs w:val="20"/>
              </w:rPr>
            </w:pPr>
            <w:r w:rsidRPr="00EB5EDE">
              <w:rPr>
                <w:sz w:val="20"/>
                <w:szCs w:val="20"/>
              </w:rPr>
              <w:t>75,8</w:t>
            </w:r>
          </w:p>
        </w:tc>
        <w:tc>
          <w:tcPr>
            <w:tcW w:w="1417" w:type="dxa"/>
            <w:shd w:val="clear" w:color="auto" w:fill="auto"/>
            <w:vAlign w:val="center"/>
            <w:hideMark/>
          </w:tcPr>
          <w:p w:rsidR="00C64E33" w:rsidRPr="00EB5EDE" w:rsidRDefault="00C64E33" w:rsidP="00132AD0">
            <w:pPr>
              <w:jc w:val="center"/>
              <w:rPr>
                <w:sz w:val="20"/>
                <w:szCs w:val="20"/>
              </w:rPr>
            </w:pPr>
            <w:r w:rsidRPr="00EB5EDE">
              <w:rPr>
                <w:sz w:val="20"/>
                <w:szCs w:val="20"/>
              </w:rPr>
              <w:t>13 646 658,11</w:t>
            </w:r>
          </w:p>
        </w:tc>
        <w:tc>
          <w:tcPr>
            <w:tcW w:w="993" w:type="dxa"/>
            <w:shd w:val="clear" w:color="auto" w:fill="auto"/>
            <w:vAlign w:val="center"/>
            <w:hideMark/>
          </w:tcPr>
          <w:p w:rsidR="00C64E33" w:rsidRPr="00EB5EDE" w:rsidRDefault="00C64E33" w:rsidP="00132AD0">
            <w:pPr>
              <w:jc w:val="center"/>
              <w:rPr>
                <w:sz w:val="20"/>
                <w:szCs w:val="20"/>
              </w:rPr>
            </w:pPr>
            <w:r w:rsidRPr="00EB5EDE">
              <w:rPr>
                <w:sz w:val="20"/>
                <w:szCs w:val="20"/>
              </w:rPr>
              <w:t>77,2</w:t>
            </w:r>
          </w:p>
        </w:tc>
        <w:tc>
          <w:tcPr>
            <w:tcW w:w="1417" w:type="dxa"/>
            <w:shd w:val="clear" w:color="auto" w:fill="auto"/>
            <w:vAlign w:val="center"/>
            <w:hideMark/>
          </w:tcPr>
          <w:p w:rsidR="00C64E33" w:rsidRPr="00EB5EDE" w:rsidRDefault="00C64E33" w:rsidP="00132AD0">
            <w:pPr>
              <w:jc w:val="center"/>
              <w:rPr>
                <w:sz w:val="20"/>
                <w:szCs w:val="20"/>
              </w:rPr>
            </w:pPr>
            <w:r w:rsidRPr="00EB5EDE">
              <w:rPr>
                <w:sz w:val="20"/>
                <w:szCs w:val="20"/>
              </w:rPr>
              <w:t>14 115 570,51</w:t>
            </w:r>
          </w:p>
        </w:tc>
        <w:tc>
          <w:tcPr>
            <w:tcW w:w="851" w:type="dxa"/>
            <w:shd w:val="clear" w:color="auto" w:fill="auto"/>
            <w:noWrap/>
            <w:vAlign w:val="center"/>
            <w:hideMark/>
          </w:tcPr>
          <w:p w:rsidR="00C64E33" w:rsidRPr="00EB5EDE" w:rsidRDefault="00C64E33" w:rsidP="00132AD0">
            <w:pPr>
              <w:jc w:val="center"/>
              <w:rPr>
                <w:sz w:val="20"/>
                <w:szCs w:val="20"/>
              </w:rPr>
            </w:pPr>
            <w:r w:rsidRPr="00EB5EDE">
              <w:rPr>
                <w:sz w:val="20"/>
                <w:szCs w:val="20"/>
              </w:rPr>
              <w:t>76,6</w:t>
            </w:r>
          </w:p>
        </w:tc>
      </w:tr>
      <w:tr w:rsidR="00C64E33" w:rsidRPr="00EB5EDE" w:rsidTr="00123222">
        <w:trPr>
          <w:trHeight w:val="47"/>
        </w:trPr>
        <w:tc>
          <w:tcPr>
            <w:tcW w:w="2567" w:type="dxa"/>
            <w:shd w:val="clear" w:color="auto" w:fill="auto"/>
            <w:vAlign w:val="center"/>
            <w:hideMark/>
          </w:tcPr>
          <w:p w:rsidR="00C64E33" w:rsidRPr="00EB5EDE" w:rsidRDefault="00C64E33" w:rsidP="00132AD0">
            <w:pPr>
              <w:jc w:val="center"/>
              <w:rPr>
                <w:sz w:val="20"/>
                <w:szCs w:val="20"/>
              </w:rPr>
            </w:pPr>
            <w:r w:rsidRPr="00EB5EDE">
              <w:rPr>
                <w:sz w:val="20"/>
                <w:szCs w:val="20"/>
              </w:rPr>
              <w:t>Обеспечение благоприятных условий проживания:</w:t>
            </w:r>
          </w:p>
        </w:tc>
        <w:tc>
          <w:tcPr>
            <w:tcW w:w="1417" w:type="dxa"/>
            <w:shd w:val="clear" w:color="auto" w:fill="auto"/>
            <w:noWrap/>
            <w:vAlign w:val="center"/>
            <w:hideMark/>
          </w:tcPr>
          <w:p w:rsidR="00C64E33" w:rsidRPr="00EB5EDE" w:rsidRDefault="00C64E33" w:rsidP="00132AD0">
            <w:pPr>
              <w:jc w:val="center"/>
              <w:rPr>
                <w:sz w:val="20"/>
                <w:szCs w:val="20"/>
              </w:rPr>
            </w:pPr>
            <w:r w:rsidRPr="00EB5EDE">
              <w:rPr>
                <w:sz w:val="20"/>
                <w:szCs w:val="20"/>
              </w:rPr>
              <w:t>3 242 083,18</w:t>
            </w:r>
          </w:p>
        </w:tc>
        <w:tc>
          <w:tcPr>
            <w:tcW w:w="851" w:type="dxa"/>
            <w:shd w:val="clear" w:color="auto" w:fill="auto"/>
            <w:vAlign w:val="center"/>
            <w:hideMark/>
          </w:tcPr>
          <w:p w:rsidR="00C64E33" w:rsidRPr="00EB5EDE" w:rsidRDefault="00C64E33" w:rsidP="00132AD0">
            <w:pPr>
              <w:jc w:val="center"/>
              <w:rPr>
                <w:sz w:val="20"/>
                <w:szCs w:val="20"/>
              </w:rPr>
            </w:pPr>
            <w:r w:rsidRPr="00EB5EDE">
              <w:rPr>
                <w:sz w:val="20"/>
                <w:szCs w:val="20"/>
              </w:rPr>
              <w:t>17,4</w:t>
            </w:r>
          </w:p>
        </w:tc>
        <w:tc>
          <w:tcPr>
            <w:tcW w:w="1417" w:type="dxa"/>
            <w:shd w:val="clear" w:color="auto" w:fill="auto"/>
            <w:noWrap/>
            <w:vAlign w:val="center"/>
            <w:hideMark/>
          </w:tcPr>
          <w:p w:rsidR="00C64E33" w:rsidRPr="00EB5EDE" w:rsidRDefault="00C64E33" w:rsidP="00132AD0">
            <w:pPr>
              <w:jc w:val="center"/>
              <w:rPr>
                <w:sz w:val="20"/>
                <w:szCs w:val="20"/>
              </w:rPr>
            </w:pPr>
            <w:r w:rsidRPr="00EB5EDE">
              <w:rPr>
                <w:sz w:val="20"/>
                <w:szCs w:val="20"/>
              </w:rPr>
              <w:t>2 665 416,89</w:t>
            </w:r>
          </w:p>
        </w:tc>
        <w:tc>
          <w:tcPr>
            <w:tcW w:w="993" w:type="dxa"/>
            <w:shd w:val="clear" w:color="auto" w:fill="auto"/>
            <w:vAlign w:val="center"/>
            <w:hideMark/>
          </w:tcPr>
          <w:p w:rsidR="00C64E33" w:rsidRPr="00EB5EDE" w:rsidRDefault="00C64E33" w:rsidP="00132AD0">
            <w:pPr>
              <w:jc w:val="center"/>
              <w:rPr>
                <w:sz w:val="20"/>
                <w:szCs w:val="20"/>
              </w:rPr>
            </w:pPr>
            <w:r w:rsidRPr="00EB5EDE">
              <w:rPr>
                <w:sz w:val="20"/>
                <w:szCs w:val="20"/>
              </w:rPr>
              <w:t>15,1</w:t>
            </w:r>
          </w:p>
        </w:tc>
        <w:tc>
          <w:tcPr>
            <w:tcW w:w="1417" w:type="dxa"/>
            <w:shd w:val="clear" w:color="auto" w:fill="auto"/>
            <w:noWrap/>
            <w:vAlign w:val="center"/>
            <w:hideMark/>
          </w:tcPr>
          <w:p w:rsidR="00C64E33" w:rsidRPr="00EB5EDE" w:rsidRDefault="00C64E33" w:rsidP="00132AD0">
            <w:pPr>
              <w:jc w:val="center"/>
              <w:rPr>
                <w:sz w:val="20"/>
                <w:szCs w:val="20"/>
              </w:rPr>
            </w:pPr>
            <w:r w:rsidRPr="00EB5EDE">
              <w:rPr>
                <w:sz w:val="20"/>
                <w:szCs w:val="20"/>
              </w:rPr>
              <w:t>2 778 658,39</w:t>
            </w:r>
          </w:p>
        </w:tc>
        <w:tc>
          <w:tcPr>
            <w:tcW w:w="851" w:type="dxa"/>
            <w:shd w:val="clear" w:color="auto" w:fill="auto"/>
            <w:noWrap/>
            <w:vAlign w:val="center"/>
            <w:hideMark/>
          </w:tcPr>
          <w:p w:rsidR="00C64E33" w:rsidRPr="00EB5EDE" w:rsidRDefault="00C64E33" w:rsidP="00132AD0">
            <w:pPr>
              <w:jc w:val="center"/>
              <w:rPr>
                <w:sz w:val="20"/>
                <w:szCs w:val="20"/>
              </w:rPr>
            </w:pPr>
            <w:r w:rsidRPr="00EB5EDE">
              <w:rPr>
                <w:sz w:val="20"/>
                <w:szCs w:val="20"/>
              </w:rPr>
              <w:t>15,1</w:t>
            </w:r>
          </w:p>
        </w:tc>
      </w:tr>
      <w:tr w:rsidR="00C64E33" w:rsidRPr="00EB5EDE" w:rsidTr="00123222">
        <w:trPr>
          <w:trHeight w:val="46"/>
        </w:trPr>
        <w:tc>
          <w:tcPr>
            <w:tcW w:w="2567" w:type="dxa"/>
            <w:shd w:val="clear" w:color="auto" w:fill="auto"/>
            <w:vAlign w:val="center"/>
            <w:hideMark/>
          </w:tcPr>
          <w:p w:rsidR="00C64E33" w:rsidRPr="00EB5EDE" w:rsidRDefault="00C64E33" w:rsidP="00132AD0">
            <w:pPr>
              <w:jc w:val="center"/>
              <w:rPr>
                <w:sz w:val="20"/>
                <w:szCs w:val="20"/>
              </w:rPr>
            </w:pPr>
            <w:r w:rsidRPr="00EB5EDE">
              <w:rPr>
                <w:sz w:val="20"/>
                <w:szCs w:val="20"/>
              </w:rPr>
              <w:t>Развитие отраслей экономики:</w:t>
            </w:r>
          </w:p>
        </w:tc>
        <w:tc>
          <w:tcPr>
            <w:tcW w:w="1417" w:type="dxa"/>
            <w:shd w:val="clear" w:color="auto" w:fill="auto"/>
            <w:noWrap/>
            <w:vAlign w:val="center"/>
            <w:hideMark/>
          </w:tcPr>
          <w:p w:rsidR="00C64E33" w:rsidRPr="00EB5EDE" w:rsidRDefault="00C64E33" w:rsidP="00132AD0">
            <w:pPr>
              <w:jc w:val="center"/>
              <w:rPr>
                <w:sz w:val="20"/>
                <w:szCs w:val="20"/>
              </w:rPr>
            </w:pPr>
            <w:r w:rsidRPr="00EB5EDE">
              <w:rPr>
                <w:sz w:val="20"/>
                <w:szCs w:val="20"/>
              </w:rPr>
              <w:t>139 919,40</w:t>
            </w:r>
          </w:p>
        </w:tc>
        <w:tc>
          <w:tcPr>
            <w:tcW w:w="851" w:type="dxa"/>
            <w:shd w:val="clear" w:color="auto" w:fill="auto"/>
            <w:vAlign w:val="center"/>
            <w:hideMark/>
          </w:tcPr>
          <w:p w:rsidR="00C64E33" w:rsidRPr="00EB5EDE" w:rsidRDefault="00C64E33" w:rsidP="00132AD0">
            <w:pPr>
              <w:jc w:val="center"/>
              <w:rPr>
                <w:sz w:val="20"/>
                <w:szCs w:val="20"/>
              </w:rPr>
            </w:pPr>
            <w:r w:rsidRPr="00EB5EDE">
              <w:rPr>
                <w:sz w:val="20"/>
                <w:szCs w:val="20"/>
              </w:rPr>
              <w:t>0,7</w:t>
            </w:r>
          </w:p>
        </w:tc>
        <w:tc>
          <w:tcPr>
            <w:tcW w:w="1417" w:type="dxa"/>
            <w:shd w:val="clear" w:color="auto" w:fill="auto"/>
            <w:noWrap/>
            <w:vAlign w:val="center"/>
            <w:hideMark/>
          </w:tcPr>
          <w:p w:rsidR="00C64E33" w:rsidRPr="00EB5EDE" w:rsidRDefault="00C64E33" w:rsidP="00132AD0">
            <w:pPr>
              <w:jc w:val="center"/>
              <w:rPr>
                <w:sz w:val="20"/>
                <w:szCs w:val="20"/>
              </w:rPr>
            </w:pPr>
            <w:r w:rsidRPr="00EB5EDE">
              <w:rPr>
                <w:sz w:val="20"/>
                <w:szCs w:val="20"/>
              </w:rPr>
              <w:t>139 919,40</w:t>
            </w:r>
          </w:p>
        </w:tc>
        <w:tc>
          <w:tcPr>
            <w:tcW w:w="993" w:type="dxa"/>
            <w:shd w:val="clear" w:color="auto" w:fill="auto"/>
            <w:vAlign w:val="center"/>
            <w:hideMark/>
          </w:tcPr>
          <w:p w:rsidR="00C64E33" w:rsidRPr="00EB5EDE" w:rsidRDefault="00C64E33" w:rsidP="00132AD0">
            <w:pPr>
              <w:jc w:val="center"/>
              <w:rPr>
                <w:sz w:val="20"/>
                <w:szCs w:val="20"/>
              </w:rPr>
            </w:pPr>
            <w:r w:rsidRPr="00EB5EDE">
              <w:rPr>
                <w:sz w:val="20"/>
                <w:szCs w:val="20"/>
              </w:rPr>
              <w:t>0,8</w:t>
            </w:r>
          </w:p>
        </w:tc>
        <w:tc>
          <w:tcPr>
            <w:tcW w:w="1417" w:type="dxa"/>
            <w:shd w:val="clear" w:color="auto" w:fill="auto"/>
            <w:noWrap/>
            <w:vAlign w:val="center"/>
            <w:hideMark/>
          </w:tcPr>
          <w:p w:rsidR="00C64E33" w:rsidRPr="00EB5EDE" w:rsidRDefault="00C64E33" w:rsidP="00132AD0">
            <w:pPr>
              <w:jc w:val="center"/>
              <w:rPr>
                <w:sz w:val="20"/>
                <w:szCs w:val="20"/>
              </w:rPr>
            </w:pPr>
            <w:r w:rsidRPr="00EB5EDE">
              <w:rPr>
                <w:sz w:val="20"/>
                <w:szCs w:val="20"/>
              </w:rPr>
              <w:t>139 919,40</w:t>
            </w:r>
          </w:p>
        </w:tc>
        <w:tc>
          <w:tcPr>
            <w:tcW w:w="851" w:type="dxa"/>
            <w:shd w:val="clear" w:color="auto" w:fill="auto"/>
            <w:noWrap/>
            <w:vAlign w:val="center"/>
            <w:hideMark/>
          </w:tcPr>
          <w:p w:rsidR="00C64E33" w:rsidRPr="00EB5EDE" w:rsidRDefault="00C64E33" w:rsidP="00132AD0">
            <w:pPr>
              <w:jc w:val="center"/>
              <w:rPr>
                <w:sz w:val="20"/>
                <w:szCs w:val="20"/>
              </w:rPr>
            </w:pPr>
            <w:r w:rsidRPr="00EB5EDE">
              <w:rPr>
                <w:sz w:val="20"/>
                <w:szCs w:val="20"/>
              </w:rPr>
              <w:t>0,8</w:t>
            </w:r>
          </w:p>
        </w:tc>
      </w:tr>
      <w:tr w:rsidR="00C64E33" w:rsidRPr="00EB5EDE" w:rsidTr="00123222">
        <w:trPr>
          <w:trHeight w:val="62"/>
        </w:trPr>
        <w:tc>
          <w:tcPr>
            <w:tcW w:w="2567" w:type="dxa"/>
            <w:shd w:val="clear" w:color="auto" w:fill="auto"/>
            <w:vAlign w:val="center"/>
            <w:hideMark/>
          </w:tcPr>
          <w:p w:rsidR="00C64E33" w:rsidRPr="00EB5EDE" w:rsidRDefault="00C64E33" w:rsidP="00132AD0">
            <w:pPr>
              <w:jc w:val="center"/>
              <w:rPr>
                <w:sz w:val="20"/>
                <w:szCs w:val="20"/>
              </w:rPr>
            </w:pPr>
            <w:r w:rsidRPr="00EB5EDE">
              <w:rPr>
                <w:sz w:val="20"/>
                <w:szCs w:val="20"/>
              </w:rPr>
              <w:t>Обеспечение безопасных условий жизнедеятельности:</w:t>
            </w:r>
          </w:p>
        </w:tc>
        <w:tc>
          <w:tcPr>
            <w:tcW w:w="1417" w:type="dxa"/>
            <w:shd w:val="clear" w:color="auto" w:fill="auto"/>
            <w:noWrap/>
            <w:vAlign w:val="center"/>
            <w:hideMark/>
          </w:tcPr>
          <w:p w:rsidR="00C64E33" w:rsidRPr="00EB5EDE" w:rsidRDefault="00C64E33" w:rsidP="00132AD0">
            <w:pPr>
              <w:jc w:val="center"/>
              <w:rPr>
                <w:sz w:val="20"/>
                <w:szCs w:val="20"/>
              </w:rPr>
            </w:pPr>
            <w:r w:rsidRPr="00EB5EDE">
              <w:rPr>
                <w:sz w:val="20"/>
                <w:szCs w:val="20"/>
              </w:rPr>
              <w:t>245 014,77</w:t>
            </w:r>
          </w:p>
        </w:tc>
        <w:tc>
          <w:tcPr>
            <w:tcW w:w="851" w:type="dxa"/>
            <w:shd w:val="clear" w:color="auto" w:fill="auto"/>
            <w:vAlign w:val="center"/>
            <w:hideMark/>
          </w:tcPr>
          <w:p w:rsidR="00C64E33" w:rsidRPr="00EB5EDE" w:rsidRDefault="00C64E33" w:rsidP="00132AD0">
            <w:pPr>
              <w:jc w:val="center"/>
              <w:rPr>
                <w:sz w:val="20"/>
                <w:szCs w:val="20"/>
              </w:rPr>
            </w:pPr>
            <w:r w:rsidRPr="00EB5EDE">
              <w:rPr>
                <w:sz w:val="20"/>
                <w:szCs w:val="20"/>
              </w:rPr>
              <w:t>1,3</w:t>
            </w:r>
          </w:p>
        </w:tc>
        <w:tc>
          <w:tcPr>
            <w:tcW w:w="1417" w:type="dxa"/>
            <w:shd w:val="clear" w:color="auto" w:fill="auto"/>
            <w:noWrap/>
            <w:vAlign w:val="center"/>
            <w:hideMark/>
          </w:tcPr>
          <w:p w:rsidR="00C64E33" w:rsidRPr="00EB5EDE" w:rsidRDefault="00C64E33" w:rsidP="00132AD0">
            <w:pPr>
              <w:jc w:val="center"/>
              <w:rPr>
                <w:sz w:val="20"/>
                <w:szCs w:val="20"/>
              </w:rPr>
            </w:pPr>
            <w:r w:rsidRPr="00EB5EDE">
              <w:rPr>
                <w:sz w:val="20"/>
                <w:szCs w:val="20"/>
              </w:rPr>
              <w:t>244 623,31</w:t>
            </w:r>
          </w:p>
        </w:tc>
        <w:tc>
          <w:tcPr>
            <w:tcW w:w="993" w:type="dxa"/>
            <w:shd w:val="clear" w:color="auto" w:fill="auto"/>
            <w:vAlign w:val="center"/>
            <w:hideMark/>
          </w:tcPr>
          <w:p w:rsidR="00C64E33" w:rsidRPr="00EB5EDE" w:rsidRDefault="00C64E33" w:rsidP="00132AD0">
            <w:pPr>
              <w:jc w:val="center"/>
              <w:rPr>
                <w:sz w:val="20"/>
                <w:szCs w:val="20"/>
              </w:rPr>
            </w:pPr>
            <w:r w:rsidRPr="00EB5EDE">
              <w:rPr>
                <w:sz w:val="20"/>
                <w:szCs w:val="20"/>
              </w:rPr>
              <w:t>1,4</w:t>
            </w:r>
          </w:p>
        </w:tc>
        <w:tc>
          <w:tcPr>
            <w:tcW w:w="1417" w:type="dxa"/>
            <w:shd w:val="clear" w:color="auto" w:fill="auto"/>
            <w:noWrap/>
            <w:vAlign w:val="center"/>
            <w:hideMark/>
          </w:tcPr>
          <w:p w:rsidR="00C64E33" w:rsidRPr="00EB5EDE" w:rsidRDefault="00C64E33" w:rsidP="00132AD0">
            <w:pPr>
              <w:jc w:val="center"/>
              <w:rPr>
                <w:sz w:val="20"/>
                <w:szCs w:val="20"/>
              </w:rPr>
            </w:pPr>
            <w:r w:rsidRPr="00EB5EDE">
              <w:rPr>
                <w:sz w:val="20"/>
                <w:szCs w:val="20"/>
              </w:rPr>
              <w:t>244 623,31</w:t>
            </w:r>
          </w:p>
        </w:tc>
        <w:tc>
          <w:tcPr>
            <w:tcW w:w="851" w:type="dxa"/>
            <w:shd w:val="clear" w:color="auto" w:fill="auto"/>
            <w:noWrap/>
            <w:vAlign w:val="center"/>
            <w:hideMark/>
          </w:tcPr>
          <w:p w:rsidR="00C64E33" w:rsidRPr="00EB5EDE" w:rsidRDefault="00C64E33" w:rsidP="00132AD0">
            <w:pPr>
              <w:jc w:val="center"/>
              <w:rPr>
                <w:sz w:val="20"/>
                <w:szCs w:val="20"/>
              </w:rPr>
            </w:pPr>
            <w:r w:rsidRPr="00EB5EDE">
              <w:rPr>
                <w:sz w:val="20"/>
                <w:szCs w:val="20"/>
              </w:rPr>
              <w:t>1,3</w:t>
            </w:r>
          </w:p>
        </w:tc>
      </w:tr>
      <w:tr w:rsidR="00C64E33" w:rsidRPr="00EB5EDE" w:rsidTr="00123222">
        <w:trPr>
          <w:trHeight w:val="58"/>
        </w:trPr>
        <w:tc>
          <w:tcPr>
            <w:tcW w:w="2567" w:type="dxa"/>
            <w:shd w:val="clear" w:color="auto" w:fill="auto"/>
            <w:noWrap/>
            <w:vAlign w:val="center"/>
            <w:hideMark/>
          </w:tcPr>
          <w:p w:rsidR="00C64E33" w:rsidRPr="00EB5EDE" w:rsidRDefault="00C64E33" w:rsidP="00132AD0">
            <w:pPr>
              <w:jc w:val="center"/>
              <w:rPr>
                <w:sz w:val="20"/>
                <w:szCs w:val="20"/>
              </w:rPr>
            </w:pPr>
            <w:r w:rsidRPr="00EB5EDE">
              <w:rPr>
                <w:sz w:val="20"/>
                <w:szCs w:val="20"/>
              </w:rPr>
              <w:t>Иные направления:</w:t>
            </w:r>
          </w:p>
        </w:tc>
        <w:tc>
          <w:tcPr>
            <w:tcW w:w="1417" w:type="dxa"/>
            <w:shd w:val="clear" w:color="auto" w:fill="auto"/>
            <w:noWrap/>
            <w:vAlign w:val="center"/>
            <w:hideMark/>
          </w:tcPr>
          <w:p w:rsidR="00C64E33" w:rsidRPr="00EB5EDE" w:rsidRDefault="00C64E33" w:rsidP="00132AD0">
            <w:pPr>
              <w:jc w:val="center"/>
              <w:rPr>
                <w:sz w:val="20"/>
                <w:szCs w:val="20"/>
              </w:rPr>
            </w:pPr>
            <w:r w:rsidRPr="00EB5EDE">
              <w:rPr>
                <w:sz w:val="20"/>
                <w:szCs w:val="20"/>
              </w:rPr>
              <w:t>887 248,99</w:t>
            </w:r>
          </w:p>
        </w:tc>
        <w:tc>
          <w:tcPr>
            <w:tcW w:w="851" w:type="dxa"/>
            <w:shd w:val="clear" w:color="auto" w:fill="auto"/>
            <w:vAlign w:val="center"/>
            <w:hideMark/>
          </w:tcPr>
          <w:p w:rsidR="00C64E33" w:rsidRPr="00EB5EDE" w:rsidRDefault="00C64E33" w:rsidP="00132AD0">
            <w:pPr>
              <w:jc w:val="center"/>
              <w:rPr>
                <w:sz w:val="20"/>
                <w:szCs w:val="20"/>
              </w:rPr>
            </w:pPr>
            <w:r w:rsidRPr="00EB5EDE">
              <w:rPr>
                <w:sz w:val="20"/>
                <w:szCs w:val="20"/>
              </w:rPr>
              <w:t>4,8</w:t>
            </w:r>
          </w:p>
        </w:tc>
        <w:tc>
          <w:tcPr>
            <w:tcW w:w="1417" w:type="dxa"/>
            <w:shd w:val="clear" w:color="auto" w:fill="auto"/>
            <w:noWrap/>
            <w:vAlign w:val="center"/>
            <w:hideMark/>
          </w:tcPr>
          <w:p w:rsidR="00C64E33" w:rsidRPr="00EB5EDE" w:rsidRDefault="00C64E33" w:rsidP="00132AD0">
            <w:pPr>
              <w:jc w:val="center"/>
              <w:rPr>
                <w:sz w:val="20"/>
                <w:szCs w:val="20"/>
              </w:rPr>
            </w:pPr>
            <w:r w:rsidRPr="00EB5EDE">
              <w:rPr>
                <w:sz w:val="20"/>
                <w:szCs w:val="20"/>
              </w:rPr>
              <w:t>977 297,66</w:t>
            </w:r>
          </w:p>
        </w:tc>
        <w:tc>
          <w:tcPr>
            <w:tcW w:w="993" w:type="dxa"/>
            <w:shd w:val="clear" w:color="auto" w:fill="auto"/>
            <w:vAlign w:val="center"/>
            <w:hideMark/>
          </w:tcPr>
          <w:p w:rsidR="00C64E33" w:rsidRPr="00EB5EDE" w:rsidRDefault="00C64E33" w:rsidP="00132AD0">
            <w:pPr>
              <w:jc w:val="center"/>
              <w:rPr>
                <w:sz w:val="20"/>
                <w:szCs w:val="20"/>
              </w:rPr>
            </w:pPr>
            <w:r w:rsidRPr="00EB5EDE">
              <w:rPr>
                <w:sz w:val="20"/>
                <w:szCs w:val="20"/>
              </w:rPr>
              <w:t>5,5</w:t>
            </w:r>
          </w:p>
        </w:tc>
        <w:tc>
          <w:tcPr>
            <w:tcW w:w="1417" w:type="dxa"/>
            <w:shd w:val="clear" w:color="auto" w:fill="auto"/>
            <w:noWrap/>
            <w:vAlign w:val="center"/>
            <w:hideMark/>
          </w:tcPr>
          <w:p w:rsidR="00C64E33" w:rsidRPr="00EB5EDE" w:rsidRDefault="00C64E33" w:rsidP="00132AD0">
            <w:pPr>
              <w:jc w:val="center"/>
              <w:rPr>
                <w:sz w:val="20"/>
                <w:szCs w:val="20"/>
              </w:rPr>
            </w:pPr>
            <w:r w:rsidRPr="00EB5EDE">
              <w:rPr>
                <w:sz w:val="20"/>
                <w:szCs w:val="20"/>
              </w:rPr>
              <w:t>1 141 371,65</w:t>
            </w:r>
          </w:p>
        </w:tc>
        <w:tc>
          <w:tcPr>
            <w:tcW w:w="851" w:type="dxa"/>
            <w:shd w:val="clear" w:color="auto" w:fill="auto"/>
            <w:noWrap/>
            <w:vAlign w:val="center"/>
            <w:hideMark/>
          </w:tcPr>
          <w:p w:rsidR="00C64E33" w:rsidRPr="00EB5EDE" w:rsidRDefault="00C64E33" w:rsidP="00132AD0">
            <w:pPr>
              <w:jc w:val="center"/>
              <w:rPr>
                <w:sz w:val="20"/>
                <w:szCs w:val="20"/>
              </w:rPr>
            </w:pPr>
            <w:r w:rsidRPr="00EB5EDE">
              <w:rPr>
                <w:sz w:val="20"/>
                <w:szCs w:val="20"/>
              </w:rPr>
              <w:t>6,2</w:t>
            </w:r>
          </w:p>
        </w:tc>
      </w:tr>
    </w:tbl>
    <w:p w:rsidR="00C64E33" w:rsidRPr="00EB5EDE" w:rsidRDefault="00C64E33" w:rsidP="009E1762">
      <w:pPr>
        <w:ind w:firstLine="567"/>
        <w:jc w:val="both"/>
        <w:rPr>
          <w:rFonts w:eastAsia="Calibri"/>
          <w:sz w:val="28"/>
          <w:szCs w:val="28"/>
          <w:lang w:eastAsia="en-US"/>
        </w:rPr>
      </w:pPr>
      <w:r w:rsidRPr="00EB5EDE">
        <w:rPr>
          <w:rFonts w:eastAsia="Calibri"/>
          <w:sz w:val="28"/>
          <w:szCs w:val="28"/>
          <w:lang w:eastAsia="en-US"/>
        </w:rPr>
        <w:t xml:space="preserve">В проекте Решения о бюджете города решение вопросов местного значения на условиях </w:t>
      </w:r>
      <w:proofErr w:type="spellStart"/>
      <w:r w:rsidRPr="00EB5EDE">
        <w:rPr>
          <w:rFonts w:eastAsia="Calibri"/>
          <w:sz w:val="28"/>
          <w:szCs w:val="28"/>
          <w:lang w:eastAsia="en-US"/>
        </w:rPr>
        <w:t>софинансирования</w:t>
      </w:r>
      <w:proofErr w:type="spellEnd"/>
      <w:r w:rsidRPr="00EB5EDE">
        <w:rPr>
          <w:rFonts w:eastAsia="Calibri"/>
          <w:sz w:val="28"/>
          <w:szCs w:val="28"/>
          <w:lang w:eastAsia="en-US"/>
        </w:rPr>
        <w:t xml:space="preserve"> планируется реализовать в рамках 12 муниципальных программ в общем объеме ассигнований 4 211 345,99 тыс. рублей, в том числе 86,4 %, или 3 639 010,90 тыс. рублей за счет средств бюджетов других уровней:</w:t>
      </w:r>
    </w:p>
    <w:p w:rsidR="00C64E33" w:rsidRPr="00EB5EDE" w:rsidRDefault="00C64E33" w:rsidP="00132AD0">
      <w:pPr>
        <w:ind w:firstLine="567"/>
        <w:jc w:val="both"/>
        <w:rPr>
          <w:rFonts w:eastAsia="Calibri"/>
          <w:sz w:val="28"/>
          <w:szCs w:val="28"/>
          <w:lang w:eastAsia="en-US"/>
        </w:rPr>
      </w:pPr>
      <w:r w:rsidRPr="00EB5EDE">
        <w:rPr>
          <w:rFonts w:eastAsia="Calibri"/>
          <w:sz w:val="28"/>
          <w:szCs w:val="28"/>
          <w:lang w:eastAsia="en-US"/>
        </w:rPr>
        <w:t>2021 год – 1 443 576,70 тыс. рублей,</w:t>
      </w:r>
    </w:p>
    <w:p w:rsidR="00C64E33" w:rsidRPr="00EB5EDE" w:rsidRDefault="00C64E33" w:rsidP="00132AD0">
      <w:pPr>
        <w:ind w:firstLine="567"/>
        <w:jc w:val="both"/>
        <w:rPr>
          <w:rFonts w:eastAsia="Calibri"/>
          <w:sz w:val="28"/>
          <w:szCs w:val="28"/>
          <w:lang w:eastAsia="en-US"/>
        </w:rPr>
      </w:pPr>
      <w:r w:rsidRPr="00EB5EDE">
        <w:rPr>
          <w:rFonts w:eastAsia="Calibri"/>
          <w:sz w:val="28"/>
          <w:szCs w:val="28"/>
          <w:lang w:eastAsia="en-US"/>
        </w:rPr>
        <w:t>202</w:t>
      </w:r>
      <w:r w:rsidR="009D120D">
        <w:rPr>
          <w:rFonts w:eastAsia="Calibri"/>
          <w:sz w:val="28"/>
          <w:szCs w:val="28"/>
          <w:lang w:eastAsia="en-US"/>
        </w:rPr>
        <w:t>2</w:t>
      </w:r>
      <w:r w:rsidRPr="00EB5EDE">
        <w:rPr>
          <w:rFonts w:eastAsia="Calibri"/>
          <w:sz w:val="28"/>
          <w:szCs w:val="28"/>
          <w:lang w:eastAsia="en-US"/>
        </w:rPr>
        <w:t xml:space="preserve"> год – 912 979,00 тыс. рублей,</w:t>
      </w:r>
    </w:p>
    <w:p w:rsidR="00C64E33" w:rsidRPr="00EB5EDE" w:rsidRDefault="00C64E33" w:rsidP="00132AD0">
      <w:pPr>
        <w:ind w:firstLine="567"/>
        <w:jc w:val="both"/>
        <w:rPr>
          <w:rFonts w:eastAsia="Calibri"/>
          <w:sz w:val="28"/>
          <w:szCs w:val="28"/>
          <w:lang w:eastAsia="en-US"/>
        </w:rPr>
      </w:pPr>
      <w:r w:rsidRPr="00EB5EDE">
        <w:rPr>
          <w:rFonts w:eastAsia="Calibri"/>
          <w:sz w:val="28"/>
          <w:szCs w:val="28"/>
          <w:lang w:eastAsia="en-US"/>
        </w:rPr>
        <w:t>202</w:t>
      </w:r>
      <w:r w:rsidR="009D120D">
        <w:rPr>
          <w:rFonts w:eastAsia="Calibri"/>
          <w:sz w:val="28"/>
          <w:szCs w:val="28"/>
          <w:lang w:eastAsia="en-US"/>
        </w:rPr>
        <w:t>3</w:t>
      </w:r>
      <w:r w:rsidRPr="00EB5EDE">
        <w:rPr>
          <w:rFonts w:eastAsia="Calibri"/>
          <w:sz w:val="28"/>
          <w:szCs w:val="28"/>
          <w:lang w:eastAsia="en-US"/>
        </w:rPr>
        <w:t xml:space="preserve"> год – 1 282 455,20 тыс. рублей.</w:t>
      </w:r>
    </w:p>
    <w:p w:rsidR="00C64E33" w:rsidRPr="00EB5EDE" w:rsidRDefault="00C64E33" w:rsidP="00132AD0">
      <w:pPr>
        <w:tabs>
          <w:tab w:val="left" w:pos="567"/>
          <w:tab w:val="left" w:pos="851"/>
        </w:tabs>
        <w:autoSpaceDE w:val="0"/>
        <w:autoSpaceDN w:val="0"/>
        <w:adjustRightInd w:val="0"/>
        <w:ind w:firstLine="567"/>
        <w:jc w:val="both"/>
        <w:rPr>
          <w:sz w:val="28"/>
          <w:szCs w:val="28"/>
        </w:rPr>
      </w:pPr>
      <w:proofErr w:type="gramStart"/>
      <w:r w:rsidRPr="00EB5EDE">
        <w:rPr>
          <w:sz w:val="28"/>
          <w:szCs w:val="28"/>
        </w:rPr>
        <w:t>Проектом</w:t>
      </w:r>
      <w:r w:rsidRPr="00EB5EDE">
        <w:t xml:space="preserve"> </w:t>
      </w:r>
      <w:r w:rsidRPr="00EB5EDE">
        <w:rPr>
          <w:sz w:val="28"/>
          <w:szCs w:val="28"/>
        </w:rPr>
        <w:t xml:space="preserve">Решения о бюджете города по шести муниципальным программам предусмотрено финансовое обеспечение мероприятий, реализуемые в рамках семи региональных проектов, в общем объеме 2 931 671,00 тыс. рублей, в том числе в 2021 году – 1 132 487,60 тыс. рублей, в 2022 году – 646 618,70 тыс. рублей, в 2023 году – 1 152 564,70 тыс. рублей.  </w:t>
      </w:r>
      <w:proofErr w:type="gramEnd"/>
    </w:p>
    <w:p w:rsidR="00C64E33" w:rsidRPr="00EB5EDE" w:rsidRDefault="00C64E33" w:rsidP="00132AD0">
      <w:pPr>
        <w:tabs>
          <w:tab w:val="left" w:pos="567"/>
          <w:tab w:val="left" w:pos="851"/>
        </w:tabs>
        <w:autoSpaceDE w:val="0"/>
        <w:autoSpaceDN w:val="0"/>
        <w:adjustRightInd w:val="0"/>
        <w:ind w:firstLine="567"/>
        <w:jc w:val="both"/>
        <w:rPr>
          <w:sz w:val="28"/>
          <w:szCs w:val="28"/>
        </w:rPr>
      </w:pPr>
      <w:r w:rsidRPr="00EB5EDE">
        <w:rPr>
          <w:sz w:val="28"/>
          <w:szCs w:val="28"/>
        </w:rPr>
        <w:t xml:space="preserve">В соответствии с требованиями статьи 184.2 Бюджетного кодекса РФ к проекту Решения о бюджете города представлены все двадцать семь проектов паспортов муниципальных программ. </w:t>
      </w:r>
      <w:proofErr w:type="gramStart"/>
      <w:r w:rsidRPr="00EB5EDE">
        <w:rPr>
          <w:sz w:val="28"/>
          <w:szCs w:val="28"/>
        </w:rPr>
        <w:t xml:space="preserve">В большинстве своем по составу и структуре проекты паспорта муниципальных программ соответствуют требованиям постановления Администрации города </w:t>
      </w:r>
      <w:r w:rsidRPr="00EB5EDE">
        <w:rPr>
          <w:sz w:val="28"/>
          <w:szCs w:val="28"/>
        </w:rPr>
        <w:lastRenderedPageBreak/>
        <w:t xml:space="preserve">Нижневартовска от 09.04.2019 № 250 «О модельной муниципальной программе города Нижневартовска, порядке принятия решения о разработке муниципальных программ города Нижневартовска, их формирования, утверждения, реализации» (далее – Постановление № 250), </w:t>
      </w:r>
      <w:r w:rsidRPr="00EB5EDE">
        <w:rPr>
          <w:rFonts w:eastAsia="Calibri"/>
          <w:sz w:val="28"/>
          <w:szCs w:val="28"/>
          <w:lang w:eastAsia="en-US"/>
        </w:rPr>
        <w:t xml:space="preserve">а </w:t>
      </w:r>
      <w:r w:rsidRPr="00EB5EDE">
        <w:rPr>
          <w:sz w:val="28"/>
          <w:szCs w:val="28"/>
        </w:rPr>
        <w:t>объемы финансового обеспечения муниципальных программ на 2021 - 2023 годы в проектах паспортов муниципальных программ соответствуют проекту Решения</w:t>
      </w:r>
      <w:proofErr w:type="gramEnd"/>
      <w:r w:rsidRPr="00EB5EDE">
        <w:rPr>
          <w:sz w:val="28"/>
          <w:szCs w:val="28"/>
        </w:rPr>
        <w:t xml:space="preserve"> о бюджете города.</w:t>
      </w:r>
    </w:p>
    <w:p w:rsidR="00C64E33" w:rsidRPr="00EB5EDE" w:rsidRDefault="00C64E33" w:rsidP="009E1762">
      <w:pPr>
        <w:autoSpaceDE w:val="0"/>
        <w:autoSpaceDN w:val="0"/>
        <w:adjustRightInd w:val="0"/>
        <w:ind w:firstLine="567"/>
        <w:jc w:val="both"/>
        <w:rPr>
          <w:sz w:val="28"/>
          <w:szCs w:val="28"/>
        </w:rPr>
      </w:pPr>
      <w:r w:rsidRPr="00EB5EDE">
        <w:rPr>
          <w:sz w:val="28"/>
          <w:szCs w:val="28"/>
        </w:rPr>
        <w:t>Вместе с тем при выборочной оценк</w:t>
      </w:r>
      <w:r w:rsidR="009D120D">
        <w:rPr>
          <w:sz w:val="28"/>
          <w:szCs w:val="28"/>
        </w:rPr>
        <w:t>е</w:t>
      </w:r>
      <w:r w:rsidRPr="00EB5EDE">
        <w:rPr>
          <w:sz w:val="28"/>
          <w:szCs w:val="28"/>
        </w:rPr>
        <w:t xml:space="preserve"> проектов паспортов муниципальных программ установлены отдельные замечания в части соблюдения структуры паспорта, перечней соисполнителей муниципальных программ, установления целевых показателей и обоснованности их значений, параметров финансового обеспечения, проектов города, реализуемых в рамках муниципальных программ.</w:t>
      </w:r>
    </w:p>
    <w:p w:rsidR="00C64E33" w:rsidRPr="009D120D" w:rsidRDefault="00C64E33" w:rsidP="009E1762">
      <w:pPr>
        <w:numPr>
          <w:ilvl w:val="0"/>
          <w:numId w:val="30"/>
        </w:numPr>
        <w:tabs>
          <w:tab w:val="left" w:pos="851"/>
        </w:tabs>
        <w:autoSpaceDE w:val="0"/>
        <w:autoSpaceDN w:val="0"/>
        <w:adjustRightInd w:val="0"/>
        <w:ind w:left="0" w:firstLine="567"/>
        <w:contextualSpacing/>
        <w:jc w:val="both"/>
        <w:rPr>
          <w:sz w:val="28"/>
          <w:szCs w:val="28"/>
        </w:rPr>
      </w:pPr>
      <w:r w:rsidRPr="009D120D">
        <w:rPr>
          <w:sz w:val="28"/>
          <w:szCs w:val="28"/>
        </w:rPr>
        <w:t>В проекте паспорта муниципальной программы «Развитие образования города Нижневартовска на 2018-2025 годы и на период до 2030 года» не отражена цель муниципальной программы.</w:t>
      </w:r>
      <w:r w:rsidR="009D120D">
        <w:rPr>
          <w:sz w:val="28"/>
          <w:szCs w:val="28"/>
        </w:rPr>
        <w:t xml:space="preserve"> </w:t>
      </w:r>
      <w:r w:rsidRPr="009D120D">
        <w:rPr>
          <w:sz w:val="28"/>
          <w:szCs w:val="28"/>
        </w:rPr>
        <w:t xml:space="preserve">В состав соисполнителей муниципальной программы </w:t>
      </w:r>
      <w:r w:rsidR="009D120D" w:rsidRPr="009D120D">
        <w:rPr>
          <w:sz w:val="28"/>
          <w:szCs w:val="28"/>
        </w:rPr>
        <w:t xml:space="preserve">включено </w:t>
      </w:r>
      <w:r w:rsidRPr="009D120D">
        <w:rPr>
          <w:sz w:val="28"/>
          <w:szCs w:val="28"/>
        </w:rPr>
        <w:t>муниципальное казенное учреждение «Управление материально-технического обеспечения деятельности органов местного самоуправления города Нижневартовска», фактически не участвующее в исполнении основных мероприятий муниципальной программы.</w:t>
      </w:r>
    </w:p>
    <w:p w:rsidR="00C64E33" w:rsidRPr="00EB5EDE" w:rsidRDefault="00C64E33" w:rsidP="009E1762">
      <w:pPr>
        <w:numPr>
          <w:ilvl w:val="0"/>
          <w:numId w:val="30"/>
        </w:numPr>
        <w:tabs>
          <w:tab w:val="left" w:pos="1134"/>
        </w:tabs>
        <w:autoSpaceDE w:val="0"/>
        <w:autoSpaceDN w:val="0"/>
        <w:adjustRightInd w:val="0"/>
        <w:ind w:left="142" w:firstLine="567"/>
        <w:contextualSpacing/>
        <w:jc w:val="both"/>
        <w:rPr>
          <w:sz w:val="28"/>
          <w:szCs w:val="28"/>
        </w:rPr>
      </w:pPr>
      <w:r w:rsidRPr="00EB5EDE">
        <w:rPr>
          <w:sz w:val="28"/>
          <w:szCs w:val="28"/>
        </w:rPr>
        <w:t xml:space="preserve">В проекте паспорта «Развитие социальной сферы города Нижневартовска на 2019-2030 годы» параметры финансового обеспечения муниципальной программы отражены без учета средств за счет внебюджетных источников финансирования. Не указаны реализованные в </w:t>
      </w:r>
      <w:proofErr w:type="gramStart"/>
      <w:r w:rsidRPr="00EB5EDE">
        <w:rPr>
          <w:sz w:val="28"/>
          <w:szCs w:val="28"/>
        </w:rPr>
        <w:t>рамках</w:t>
      </w:r>
      <w:proofErr w:type="gramEnd"/>
      <w:r w:rsidRPr="00EB5EDE">
        <w:rPr>
          <w:sz w:val="28"/>
          <w:szCs w:val="28"/>
        </w:rPr>
        <w:t xml:space="preserve"> муниципальной программы проекты «XLIV фестиваль искусств, труда и спорта «</w:t>
      </w:r>
      <w:proofErr w:type="spellStart"/>
      <w:r w:rsidRPr="00EB5EDE">
        <w:rPr>
          <w:sz w:val="28"/>
          <w:szCs w:val="28"/>
        </w:rPr>
        <w:t>Самотлорские</w:t>
      </w:r>
      <w:proofErr w:type="spellEnd"/>
      <w:r w:rsidRPr="00EB5EDE">
        <w:rPr>
          <w:sz w:val="28"/>
          <w:szCs w:val="28"/>
        </w:rPr>
        <w:t xml:space="preserve"> ночи – 2019»,</w:t>
      </w:r>
      <w:r w:rsidRPr="00EB5EDE">
        <w:t xml:space="preserve"> «</w:t>
      </w:r>
      <w:r w:rsidRPr="00EB5EDE">
        <w:rPr>
          <w:sz w:val="28"/>
          <w:szCs w:val="28"/>
        </w:rPr>
        <w:t>Подготовка и проведение празднования 75-й годовщины Победы в Великой Отечественной войне 1941-1945 годов».</w:t>
      </w:r>
    </w:p>
    <w:p w:rsidR="00C64E33" w:rsidRPr="00EB5EDE" w:rsidRDefault="00C64E33" w:rsidP="009E1762">
      <w:pPr>
        <w:numPr>
          <w:ilvl w:val="0"/>
          <w:numId w:val="30"/>
        </w:numPr>
        <w:tabs>
          <w:tab w:val="left" w:pos="851"/>
        </w:tabs>
        <w:autoSpaceDE w:val="0"/>
        <w:autoSpaceDN w:val="0"/>
        <w:adjustRightInd w:val="0"/>
        <w:ind w:left="0" w:firstLine="567"/>
        <w:contextualSpacing/>
        <w:jc w:val="both"/>
        <w:rPr>
          <w:color w:val="1F4E79"/>
          <w:sz w:val="28"/>
          <w:szCs w:val="28"/>
        </w:rPr>
      </w:pPr>
      <w:r w:rsidRPr="00EB5EDE">
        <w:rPr>
          <w:sz w:val="28"/>
          <w:szCs w:val="28"/>
        </w:rPr>
        <w:t xml:space="preserve">В проект паспорта муниципальной программы «Содержание дорожного хозяйства, организация транспортного обслуживания и благоустройство территории города Нижневартовска на 2018-2025 годы и на период до 2030 года» не включен реализуемый в 2020 году в рамках муниципальной программы проект «Новогодний Нижневартовск 2020». </w:t>
      </w:r>
    </w:p>
    <w:p w:rsidR="00C64E33" w:rsidRPr="00EB5EDE" w:rsidRDefault="00C64E33" w:rsidP="009E1762">
      <w:pPr>
        <w:tabs>
          <w:tab w:val="left" w:pos="851"/>
        </w:tabs>
        <w:autoSpaceDE w:val="0"/>
        <w:autoSpaceDN w:val="0"/>
        <w:adjustRightInd w:val="0"/>
        <w:ind w:firstLine="567"/>
        <w:contextualSpacing/>
        <w:jc w:val="both"/>
        <w:rPr>
          <w:sz w:val="28"/>
          <w:szCs w:val="28"/>
        </w:rPr>
      </w:pPr>
      <w:r w:rsidRPr="00EB5EDE">
        <w:rPr>
          <w:sz w:val="28"/>
          <w:szCs w:val="28"/>
        </w:rPr>
        <w:t>По основному мероприятию «Региональный проект «Дорожная сеть» не изменены характеризующие его исполнение целевые показатели, несмотря на то, что на</w:t>
      </w:r>
      <w:r w:rsidR="009D120D">
        <w:rPr>
          <w:sz w:val="28"/>
          <w:szCs w:val="28"/>
        </w:rPr>
        <w:t xml:space="preserve"> 2021 год запланированы средства</w:t>
      </w:r>
      <w:r w:rsidRPr="00EB5EDE">
        <w:rPr>
          <w:sz w:val="28"/>
          <w:szCs w:val="28"/>
        </w:rPr>
        <w:t xml:space="preserve"> на 173 556,80 тыс. рублей больше, чем было запланировано ранее.</w:t>
      </w:r>
    </w:p>
    <w:p w:rsidR="00C64E33" w:rsidRPr="00EB5EDE" w:rsidRDefault="00C64E33" w:rsidP="009E1762">
      <w:pPr>
        <w:numPr>
          <w:ilvl w:val="0"/>
          <w:numId w:val="30"/>
        </w:numPr>
        <w:tabs>
          <w:tab w:val="left" w:pos="851"/>
          <w:tab w:val="left" w:pos="1134"/>
        </w:tabs>
        <w:autoSpaceDE w:val="0"/>
        <w:autoSpaceDN w:val="0"/>
        <w:adjustRightInd w:val="0"/>
        <w:ind w:left="0" w:firstLine="567"/>
        <w:contextualSpacing/>
        <w:jc w:val="both"/>
        <w:rPr>
          <w:sz w:val="28"/>
          <w:szCs w:val="28"/>
        </w:rPr>
      </w:pPr>
      <w:r w:rsidRPr="00EB5EDE">
        <w:rPr>
          <w:sz w:val="28"/>
          <w:szCs w:val="28"/>
        </w:rPr>
        <w:t xml:space="preserve">В проект паспорта муниципальной программы «Формирование современной городской среды в муниципальном </w:t>
      </w:r>
      <w:proofErr w:type="gramStart"/>
      <w:r w:rsidRPr="00EB5EDE">
        <w:rPr>
          <w:sz w:val="28"/>
          <w:szCs w:val="28"/>
        </w:rPr>
        <w:t>образовании</w:t>
      </w:r>
      <w:proofErr w:type="gramEnd"/>
      <w:r w:rsidRPr="00EB5EDE">
        <w:rPr>
          <w:sz w:val="28"/>
          <w:szCs w:val="28"/>
        </w:rPr>
        <w:t xml:space="preserve"> город Нижневартовск на 2018-2025 годы и на период до 2030 года» не включен проект «Бульвар на набережной в створе улиц Чапаева - Ханты-Мансийской в г. Нижневартовске (2, 3 этап)».</w:t>
      </w:r>
    </w:p>
    <w:p w:rsidR="00C64E33" w:rsidRPr="00EB5EDE" w:rsidRDefault="00C64E33" w:rsidP="009E1762">
      <w:pPr>
        <w:numPr>
          <w:ilvl w:val="0"/>
          <w:numId w:val="30"/>
        </w:numPr>
        <w:tabs>
          <w:tab w:val="left" w:pos="851"/>
          <w:tab w:val="left" w:pos="1134"/>
        </w:tabs>
        <w:autoSpaceDE w:val="0"/>
        <w:autoSpaceDN w:val="0"/>
        <w:adjustRightInd w:val="0"/>
        <w:ind w:left="0" w:firstLine="567"/>
        <w:contextualSpacing/>
        <w:jc w:val="both"/>
        <w:rPr>
          <w:sz w:val="28"/>
          <w:szCs w:val="28"/>
        </w:rPr>
      </w:pPr>
      <w:proofErr w:type="gramStart"/>
      <w:r w:rsidRPr="00EB5EDE">
        <w:rPr>
          <w:sz w:val="28"/>
          <w:szCs w:val="28"/>
        </w:rPr>
        <w:t xml:space="preserve">В проекте паспорта муниципальной программы «Укрепление пожарной безопасности, защита населения и территории города </w:t>
      </w:r>
      <w:r w:rsidRPr="00EB5EDE">
        <w:rPr>
          <w:sz w:val="28"/>
          <w:szCs w:val="28"/>
        </w:rPr>
        <w:lastRenderedPageBreak/>
        <w:t>Нижневартовска от чрезвычайных ситуаций природного и техногенного характера, мероприятия по гражданской обороне и обеспечению безопасности людей на водных объектах на 2018-2025 годы и на период до 2030 года» как и в предыдущие периоды в качестве показателя исполнения мероприятия «Снижение рисков и смягчение последствий чрезвычайных ситуаций природного и</w:t>
      </w:r>
      <w:proofErr w:type="gramEnd"/>
      <w:r w:rsidRPr="00EB5EDE">
        <w:rPr>
          <w:sz w:val="28"/>
          <w:szCs w:val="28"/>
        </w:rPr>
        <w:t xml:space="preserve"> техногенного характера на территории города Нижневартовска» предусмотрен показатель «Количество договоров аренды складских помещений, предназначенных для хранения материальных ресурсов (запасов) города Нижневартовска в целях гражданской обороны и для ликвидации чрезвычайных ситуаций муниципального характера», определяемый по количеству договоров, заключенных в отчетном периоде. </w:t>
      </w:r>
      <w:proofErr w:type="gramStart"/>
      <w:r w:rsidRPr="00EB5EDE">
        <w:rPr>
          <w:sz w:val="28"/>
          <w:szCs w:val="28"/>
        </w:rPr>
        <w:t>Однако количество заключенных договоров аренды не может свидетельствовать о выполнении вышеуказанного мероприятия и не отражает решение задачи по повышению и совершенствованию эффективности мер защиты населения и территории города от чрезвычайных ситуаций природного и техногенного характера (данное замечание ранее уже было отражено в акт</w:t>
      </w:r>
      <w:r w:rsidR="00E02C2A">
        <w:rPr>
          <w:sz w:val="28"/>
          <w:szCs w:val="28"/>
        </w:rPr>
        <w:t>е</w:t>
      </w:r>
      <w:r w:rsidRPr="00EB5EDE">
        <w:rPr>
          <w:sz w:val="28"/>
          <w:szCs w:val="28"/>
        </w:rPr>
        <w:t xml:space="preserve"> по результатам контрольного мероприятия от 27.08.2019 № 23-А/СП).</w:t>
      </w:r>
      <w:proofErr w:type="gramEnd"/>
    </w:p>
    <w:p w:rsidR="00C64E33" w:rsidRPr="00EB5EDE" w:rsidRDefault="00C64E33" w:rsidP="00132AD0">
      <w:pPr>
        <w:numPr>
          <w:ilvl w:val="0"/>
          <w:numId w:val="30"/>
        </w:numPr>
        <w:tabs>
          <w:tab w:val="left" w:pos="851"/>
          <w:tab w:val="left" w:pos="1134"/>
        </w:tabs>
        <w:autoSpaceDE w:val="0"/>
        <w:autoSpaceDN w:val="0"/>
        <w:adjustRightInd w:val="0"/>
        <w:ind w:left="0" w:firstLine="567"/>
        <w:contextualSpacing/>
        <w:jc w:val="both"/>
        <w:rPr>
          <w:sz w:val="28"/>
          <w:szCs w:val="28"/>
        </w:rPr>
      </w:pPr>
      <w:proofErr w:type="gramStart"/>
      <w:r w:rsidRPr="00EB5EDE">
        <w:rPr>
          <w:sz w:val="28"/>
          <w:szCs w:val="28"/>
        </w:rPr>
        <w:t xml:space="preserve">В ряде проектов муниципальных программ </w:t>
      </w:r>
      <w:r w:rsidR="009D120D">
        <w:rPr>
          <w:sz w:val="28"/>
          <w:szCs w:val="28"/>
        </w:rPr>
        <w:t xml:space="preserve">помимо случаев, указанных выше, </w:t>
      </w:r>
      <w:r w:rsidRPr="00EB5EDE">
        <w:rPr>
          <w:sz w:val="28"/>
          <w:szCs w:val="28"/>
        </w:rPr>
        <w:t>установлено замечание в части отсутствия изменений значений целевых показателей муниципальной программы при значительном изменении финансового обеспечения по основным мероприятиям муниципальной программы, изменение ресурсного обеспечение которых</w:t>
      </w:r>
      <w:r w:rsidR="00E02C2A">
        <w:rPr>
          <w:sz w:val="28"/>
          <w:szCs w:val="28"/>
        </w:rPr>
        <w:t>,</w:t>
      </w:r>
      <w:r w:rsidRPr="00EB5EDE">
        <w:rPr>
          <w:sz w:val="28"/>
          <w:szCs w:val="28"/>
        </w:rPr>
        <w:t xml:space="preserve"> влечет за собой изменение значений целевых показателей (муниципальная программа «Развитие гражданского общества в городе Нижневартовске на 2018-2025 годы и на период до 2030 года», муниципальная программа</w:t>
      </w:r>
      <w:proofErr w:type="gramEnd"/>
      <w:r w:rsidRPr="00EB5EDE">
        <w:rPr>
          <w:sz w:val="28"/>
          <w:szCs w:val="28"/>
        </w:rPr>
        <w:t xml:space="preserve"> «</w:t>
      </w:r>
      <w:proofErr w:type="gramStart"/>
      <w:r w:rsidRPr="00EB5EDE">
        <w:rPr>
          <w:sz w:val="28"/>
          <w:szCs w:val="28"/>
        </w:rPr>
        <w:t>Развитие малого и среднего предпринимательства на территории города Нижневартовска на 2018-2025 годы и на период до 2030 года»,</w:t>
      </w:r>
      <w:r w:rsidRPr="00EB5EDE">
        <w:t xml:space="preserve"> </w:t>
      </w:r>
      <w:r w:rsidRPr="00EB5EDE">
        <w:rPr>
          <w:sz w:val="28"/>
          <w:szCs w:val="28"/>
        </w:rPr>
        <w:t>муниципальной программе «Оздоровление экологической обстановки в городе Нижневартовске в 2018-2025 годах и на период до 2030 года», муниципальная программа</w:t>
      </w:r>
      <w:r w:rsidRPr="00EB5EDE">
        <w:t xml:space="preserve"> </w:t>
      </w:r>
      <w:r w:rsidRPr="00EB5EDE">
        <w:rPr>
          <w:sz w:val="28"/>
          <w:szCs w:val="28"/>
        </w:rPr>
        <w:t>«Обеспечение доступным и комфортным жильем жителей города Нижневартовска в 2018-2025 годах и на период до 2030 года»)</w:t>
      </w:r>
      <w:r w:rsidR="00E02C2A">
        <w:rPr>
          <w:sz w:val="28"/>
          <w:szCs w:val="28"/>
        </w:rPr>
        <w:t>.</w:t>
      </w:r>
      <w:proofErr w:type="gramEnd"/>
    </w:p>
    <w:p w:rsidR="00C64E33" w:rsidRPr="00EB5EDE" w:rsidRDefault="00C64E33" w:rsidP="00132AD0">
      <w:pPr>
        <w:numPr>
          <w:ilvl w:val="0"/>
          <w:numId w:val="30"/>
        </w:numPr>
        <w:tabs>
          <w:tab w:val="left" w:pos="1134"/>
        </w:tabs>
        <w:autoSpaceDE w:val="0"/>
        <w:autoSpaceDN w:val="0"/>
        <w:adjustRightInd w:val="0"/>
        <w:ind w:left="0" w:firstLine="567"/>
        <w:contextualSpacing/>
        <w:jc w:val="both"/>
        <w:rPr>
          <w:sz w:val="28"/>
          <w:szCs w:val="28"/>
        </w:rPr>
      </w:pPr>
      <w:proofErr w:type="gramStart"/>
      <w:r w:rsidRPr="00EB5EDE">
        <w:rPr>
          <w:sz w:val="28"/>
          <w:szCs w:val="28"/>
        </w:rPr>
        <w:t>В результате оценки планируемых направлений расходования объемов финансового обеспечения муниципальной программы «Управление и распоряжение имуществом, находящимся в муниципальной собственности муниципального образования город Нижневартовск, и земельными участками, находящимися в муниципальной собственности или государственная собственность на которые не разграничена, на 2018-2025 годы и на период до 2030 года» установлено, что в рамках основного мероприятия «Формирование состава муниципального имущества, предназначенного для решения вопросов</w:t>
      </w:r>
      <w:proofErr w:type="gramEnd"/>
      <w:r w:rsidRPr="00EB5EDE">
        <w:rPr>
          <w:sz w:val="28"/>
          <w:szCs w:val="28"/>
        </w:rPr>
        <w:t xml:space="preserve"> местного значения, учитываемого в муниципальной казне» на 2021 год запланированы бюджетные ассигнования на приобретение в муниципальную собственность жилых помещений (квартир) для предоставления гражданам взамен жилых помещени</w:t>
      </w:r>
      <w:r w:rsidR="00E02C2A">
        <w:rPr>
          <w:sz w:val="28"/>
          <w:szCs w:val="28"/>
        </w:rPr>
        <w:t>й</w:t>
      </w:r>
      <w:r w:rsidRPr="00EB5EDE">
        <w:rPr>
          <w:sz w:val="28"/>
          <w:szCs w:val="28"/>
        </w:rPr>
        <w:t xml:space="preserve"> </w:t>
      </w:r>
      <w:r w:rsidRPr="00EB5EDE">
        <w:rPr>
          <w:sz w:val="28"/>
          <w:szCs w:val="28"/>
        </w:rPr>
        <w:lastRenderedPageBreak/>
        <w:t>(квартир), находящихся в их собственности, расположенных в жилых многоквартирных домах на застроенной территории квартала</w:t>
      </w:r>
      <w:proofErr w:type="gramStart"/>
      <w:r w:rsidRPr="00EB5EDE">
        <w:rPr>
          <w:sz w:val="28"/>
          <w:szCs w:val="28"/>
        </w:rPr>
        <w:t xml:space="preserve"> Б</w:t>
      </w:r>
      <w:proofErr w:type="gramEnd"/>
      <w:r w:rsidRPr="00EB5EDE">
        <w:rPr>
          <w:sz w:val="28"/>
          <w:szCs w:val="28"/>
        </w:rPr>
        <w:t>, квартала "Прибрежный - 3.1".</w:t>
      </w:r>
    </w:p>
    <w:p w:rsidR="00C64E33" w:rsidRPr="00EB5EDE" w:rsidRDefault="00C64E33" w:rsidP="00132AD0">
      <w:pPr>
        <w:tabs>
          <w:tab w:val="left" w:pos="567"/>
        </w:tabs>
        <w:autoSpaceDE w:val="0"/>
        <w:autoSpaceDN w:val="0"/>
        <w:adjustRightInd w:val="0"/>
        <w:ind w:firstLine="567"/>
        <w:jc w:val="both"/>
        <w:rPr>
          <w:sz w:val="28"/>
          <w:szCs w:val="28"/>
        </w:rPr>
      </w:pPr>
      <w:r w:rsidRPr="00EB5EDE">
        <w:rPr>
          <w:sz w:val="28"/>
          <w:szCs w:val="28"/>
        </w:rPr>
        <w:t>В качестве целевого показателя, характеризующего результат реализации данного мероприятия установлен «уровень выполнения договорных обязательств», определяемый как отношение оплаченных денежных обязательств за отчетный год к общему количеству принятых денежных обязательств по муниципальным контрактам (договорам) на приобретение имущества в муниципальную собственность</w:t>
      </w:r>
      <w:proofErr w:type="gramStart"/>
      <w:r w:rsidRPr="00EB5EDE">
        <w:rPr>
          <w:sz w:val="28"/>
          <w:szCs w:val="28"/>
        </w:rPr>
        <w:t xml:space="preserve"> (%).</w:t>
      </w:r>
      <w:proofErr w:type="gramEnd"/>
    </w:p>
    <w:p w:rsidR="00C64E33" w:rsidRPr="00EB5EDE" w:rsidRDefault="00C64E33" w:rsidP="00132AD0">
      <w:pPr>
        <w:tabs>
          <w:tab w:val="left" w:pos="567"/>
        </w:tabs>
        <w:autoSpaceDE w:val="0"/>
        <w:autoSpaceDN w:val="0"/>
        <w:adjustRightInd w:val="0"/>
        <w:ind w:firstLine="567"/>
        <w:jc w:val="both"/>
        <w:rPr>
          <w:sz w:val="28"/>
          <w:szCs w:val="28"/>
        </w:rPr>
      </w:pPr>
      <w:proofErr w:type="gramStart"/>
      <w:r w:rsidRPr="00EB5EDE">
        <w:rPr>
          <w:sz w:val="28"/>
          <w:szCs w:val="28"/>
        </w:rPr>
        <w:t>Однако указный показатель не характеризует результат реализации муниципальной программы, а именно не отражает специфику развития соответствующей сферы, проблем и основных задач, на решение которых направлена реализация муниципальной программы, а только лишь свидетельствует об отсутствии задолженности по оплате приобретаемого имущества на конец отчетного периода (данное замечание ранее уже было изложено в</w:t>
      </w:r>
      <w:r w:rsidRPr="00EB5EDE">
        <w:t xml:space="preserve"> </w:t>
      </w:r>
      <w:r w:rsidRPr="00EB5EDE">
        <w:rPr>
          <w:sz w:val="28"/>
          <w:szCs w:val="28"/>
        </w:rPr>
        <w:t>заключении на годовой отчет об исполнении бюджета города за 2018</w:t>
      </w:r>
      <w:proofErr w:type="gramEnd"/>
      <w:r w:rsidRPr="00EB5EDE">
        <w:rPr>
          <w:sz w:val="28"/>
          <w:szCs w:val="28"/>
        </w:rPr>
        <w:t xml:space="preserve"> год).</w:t>
      </w:r>
    </w:p>
    <w:p w:rsidR="00C64E33" w:rsidRPr="00EB5EDE" w:rsidRDefault="00C64E33" w:rsidP="00132AD0">
      <w:pPr>
        <w:autoSpaceDE w:val="0"/>
        <w:autoSpaceDN w:val="0"/>
        <w:adjustRightInd w:val="0"/>
        <w:ind w:firstLine="567"/>
        <w:jc w:val="both"/>
        <w:rPr>
          <w:sz w:val="28"/>
          <w:szCs w:val="28"/>
        </w:rPr>
      </w:pPr>
      <w:r w:rsidRPr="00EB5EDE">
        <w:rPr>
          <w:sz w:val="28"/>
          <w:szCs w:val="28"/>
        </w:rPr>
        <w:t xml:space="preserve">В соответствии с требованиями статьи 21 Бюджетного кодекса РФ целевые статьи расходов проекта Решения о бюджете города сформированы в соответствии с утвержденными муниципальными программами. </w:t>
      </w:r>
      <w:proofErr w:type="gramStart"/>
      <w:r w:rsidRPr="00EB5EDE">
        <w:rPr>
          <w:sz w:val="28"/>
          <w:szCs w:val="28"/>
        </w:rPr>
        <w:t xml:space="preserve">Целевые статьи муниципальных программ в большинстве своем соответствуют Порядку определения перечня и кодов целевых статей расходов бюджета города Нижневартовска, утвержденному приказом директора департамента финансов администрации города Нижневартовска от 24.09.2018 № 76 «Об утверждении Порядка определения перечня и кодов целевых статей расходов бюджета города Нижневартовска» (с учетом изменений, внесенных приказами департамента финансов администрации города Нижневартовска). </w:t>
      </w:r>
      <w:proofErr w:type="gramEnd"/>
    </w:p>
    <w:p w:rsidR="00C64E33" w:rsidRPr="00EB5EDE" w:rsidRDefault="00C64E33" w:rsidP="00132AD0">
      <w:pPr>
        <w:autoSpaceDE w:val="0"/>
        <w:autoSpaceDN w:val="0"/>
        <w:adjustRightInd w:val="0"/>
        <w:ind w:firstLine="567"/>
        <w:jc w:val="both"/>
        <w:rPr>
          <w:sz w:val="28"/>
          <w:szCs w:val="28"/>
        </w:rPr>
      </w:pPr>
      <w:r w:rsidRPr="00EB5EDE">
        <w:rPr>
          <w:sz w:val="28"/>
          <w:szCs w:val="28"/>
        </w:rPr>
        <w:t xml:space="preserve">Вместе с тем на момент настоящей экспертизы коды целевых статей расходов по муниципальной программе «Молодежь Нижневартовска на 2021-2030 годы» департаментом финансов администрации </w:t>
      </w:r>
      <w:r w:rsidR="00E02C2A">
        <w:rPr>
          <w:sz w:val="28"/>
          <w:szCs w:val="28"/>
        </w:rPr>
        <w:t xml:space="preserve">города </w:t>
      </w:r>
      <w:r w:rsidRPr="00EB5EDE">
        <w:rPr>
          <w:sz w:val="28"/>
          <w:szCs w:val="28"/>
        </w:rPr>
        <w:t xml:space="preserve">не установлены в обозначенном выше порядке. </w:t>
      </w:r>
      <w:proofErr w:type="gramStart"/>
      <w:r w:rsidRPr="00EB5EDE">
        <w:rPr>
          <w:sz w:val="28"/>
          <w:szCs w:val="28"/>
        </w:rPr>
        <w:t>Аналогично отсутствуют коды целевых статей на отдельные мероприятия других муниципальных программ, к примеру: по муниципальной программе «Развитие образования города Нижневартовска на 2018-2025 годы и на период до 2030 года» по мероприятиям «Организация питания обучающихся начальных классов общеобразовательных организаций», «Организация отдыха и оздоровления детей (приобретение путевок, организация сопровождения групп детей до места отдыха и обратно, проведение семинаров, страхование детей)», «Содействие трудоустройству</w:t>
      </w:r>
      <w:proofErr w:type="gramEnd"/>
      <w:r w:rsidRPr="00EB5EDE">
        <w:rPr>
          <w:sz w:val="28"/>
          <w:szCs w:val="28"/>
        </w:rPr>
        <w:t xml:space="preserve"> граждан».</w:t>
      </w:r>
    </w:p>
    <w:p w:rsidR="00B06F5A" w:rsidRPr="00EB5EDE" w:rsidRDefault="00B06F5A" w:rsidP="00132AD0">
      <w:pPr>
        <w:ind w:firstLine="567"/>
        <w:jc w:val="both"/>
        <w:rPr>
          <w:rFonts w:eastAsiaTheme="minorHAnsi"/>
          <w:b/>
          <w:i/>
          <w:color w:val="FF0000"/>
          <w:sz w:val="28"/>
          <w:szCs w:val="28"/>
          <w:lang w:eastAsia="en-US"/>
        </w:rPr>
      </w:pPr>
    </w:p>
    <w:p w:rsidR="00D73D85" w:rsidRPr="00D73D85" w:rsidRDefault="00D73D85" w:rsidP="00132AD0">
      <w:pPr>
        <w:jc w:val="center"/>
        <w:rPr>
          <w:i/>
          <w:sz w:val="28"/>
          <w:szCs w:val="28"/>
        </w:rPr>
      </w:pPr>
      <w:r w:rsidRPr="00D73D85">
        <w:rPr>
          <w:i/>
          <w:sz w:val="28"/>
          <w:szCs w:val="28"/>
        </w:rPr>
        <w:t>5.5. Анализ планирования закупок, обоснованности бюджетных ассигнований на закупку товаров, работ и услуг для обеспечения муниципальных нужд</w:t>
      </w:r>
    </w:p>
    <w:p w:rsidR="00D73D85" w:rsidRPr="00D73D85" w:rsidRDefault="00D73D85" w:rsidP="00132AD0">
      <w:pPr>
        <w:ind w:firstLine="540"/>
        <w:jc w:val="both"/>
      </w:pPr>
    </w:p>
    <w:p w:rsidR="00D73D85" w:rsidRPr="00D73D85" w:rsidRDefault="00D73D85" w:rsidP="00132AD0">
      <w:pPr>
        <w:ind w:firstLine="540"/>
        <w:jc w:val="both"/>
        <w:rPr>
          <w:sz w:val="28"/>
          <w:szCs w:val="28"/>
        </w:rPr>
      </w:pPr>
      <w:r w:rsidRPr="00D73D85">
        <w:rPr>
          <w:sz w:val="28"/>
          <w:szCs w:val="28"/>
        </w:rPr>
        <w:lastRenderedPageBreak/>
        <w:t>Согласно пункту 1 статьи 72 БК РФ закупки товаров, работ, услуг для обеспечения государственных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положений БК РФ.</w:t>
      </w:r>
    </w:p>
    <w:p w:rsidR="00D73D85" w:rsidRPr="00D73D85" w:rsidRDefault="00D73D85" w:rsidP="00132AD0">
      <w:pPr>
        <w:ind w:firstLine="539"/>
        <w:jc w:val="both"/>
        <w:rPr>
          <w:sz w:val="28"/>
          <w:szCs w:val="28"/>
        </w:rPr>
      </w:pPr>
      <w:r w:rsidRPr="00D73D85">
        <w:rPr>
          <w:sz w:val="28"/>
          <w:szCs w:val="28"/>
        </w:rPr>
        <w:t xml:space="preserve">Из содержания </w:t>
      </w:r>
      <w:hyperlink r:id="rId37" w:history="1">
        <w:r w:rsidRPr="00D73D85">
          <w:rPr>
            <w:sz w:val="28"/>
            <w:szCs w:val="28"/>
          </w:rPr>
          <w:t>части 1 статьи 18</w:t>
        </w:r>
      </w:hyperlink>
      <w:r w:rsidRPr="00D73D85">
        <w:rPr>
          <w:sz w:val="28"/>
          <w:szCs w:val="28"/>
        </w:rPr>
        <w:t xml:space="preserve"> Федерального закона от 05.04.2013 №44-ФЗ «О контрактной системе в сфере закупок товаров, работ, услуг для обеспечения государственных и муниципальных нужд» (далее – Закон № 44-ФЗ) следует, что обоснованной признается закупка, осуществляемая в соответствии с положениями статей 19 и 22 Закона № 44-ФЗ.</w:t>
      </w:r>
    </w:p>
    <w:p w:rsidR="00D73D85" w:rsidRPr="00D73D85" w:rsidRDefault="00D73D85" w:rsidP="00132AD0">
      <w:pPr>
        <w:ind w:firstLine="540"/>
        <w:jc w:val="both"/>
        <w:rPr>
          <w:rFonts w:ascii="Verdana" w:hAnsi="Verdana"/>
          <w:sz w:val="28"/>
          <w:szCs w:val="28"/>
        </w:rPr>
      </w:pPr>
      <w:r w:rsidRPr="00D73D85">
        <w:rPr>
          <w:sz w:val="28"/>
          <w:szCs w:val="28"/>
        </w:rPr>
        <w:t>В сфере закупок механизмом, направленным на обеспечение достижения целей эффективного использования бюджетных средств, является нормирование.</w:t>
      </w:r>
    </w:p>
    <w:p w:rsidR="00D73D85" w:rsidRPr="00D73D85" w:rsidRDefault="00D73D85" w:rsidP="00132AD0">
      <w:pPr>
        <w:ind w:firstLine="540"/>
        <w:jc w:val="both"/>
        <w:rPr>
          <w:sz w:val="28"/>
          <w:szCs w:val="28"/>
        </w:rPr>
      </w:pPr>
      <w:proofErr w:type="gramStart"/>
      <w:r w:rsidRPr="00D73D85">
        <w:rPr>
          <w:sz w:val="28"/>
          <w:szCs w:val="28"/>
        </w:rPr>
        <w:t>Так, статьей 19 Закона № 44-ФЗ определяется механизм нормирования в сфере закупок, под которым в силу части 2 статьи 19 Закона № 44-ФЗ понимается установление 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муниципальных органов (включая подведомственные казенные учреждения, за исключением казенных учреждений, которым в установленном порядке формируется</w:t>
      </w:r>
      <w:proofErr w:type="gramEnd"/>
      <w:r w:rsidRPr="00D73D85">
        <w:rPr>
          <w:sz w:val="28"/>
          <w:szCs w:val="28"/>
        </w:rPr>
        <w:t xml:space="preserve"> государственное (муниципальное) задание на оказание государственных (муниципальных) услуг, выполнение работ).</w:t>
      </w:r>
    </w:p>
    <w:p w:rsidR="00D73D85" w:rsidRPr="00D73D85" w:rsidRDefault="00D73D85" w:rsidP="00132AD0">
      <w:pPr>
        <w:ind w:firstLine="540"/>
        <w:jc w:val="both"/>
        <w:rPr>
          <w:rFonts w:ascii="Verdana" w:hAnsi="Verdana"/>
          <w:sz w:val="28"/>
          <w:szCs w:val="28"/>
        </w:rPr>
      </w:pPr>
      <w:r w:rsidRPr="00D73D85">
        <w:rPr>
          <w:sz w:val="28"/>
          <w:szCs w:val="28"/>
        </w:rPr>
        <w:t>Механизм нормирования товаров, работ, услуг позволяет обеспечивать государственные и муниципальные нужды, но не допускает осуществление закупок товаров, работ, услуг, которые имеют избыточные потребительские свойства, характеристики или являются предметами роскоши.</w:t>
      </w:r>
    </w:p>
    <w:p w:rsidR="00D73D85" w:rsidRPr="00D73D85" w:rsidRDefault="00D73D85" w:rsidP="009E1762">
      <w:pPr>
        <w:ind w:firstLine="567"/>
        <w:jc w:val="both"/>
        <w:rPr>
          <w:rFonts w:ascii="Verdana" w:hAnsi="Verdana"/>
          <w:sz w:val="28"/>
          <w:szCs w:val="28"/>
        </w:rPr>
      </w:pPr>
      <w:r w:rsidRPr="00D73D85">
        <w:rPr>
          <w:sz w:val="28"/>
          <w:szCs w:val="28"/>
        </w:rPr>
        <w:t>Согласно части 4 статьи 19 Закона № 44-ФЗ местные администрации в соответствии с общими правилами нормирования, предусмотренными частью 3 статьи 19 Закона № 44-ФЗ, устанавливают правила нормирования в сфере закупок товаров, работ, услуг для обеспечения муниципальных нужд (далее – правила нормирования), в том числе:</w:t>
      </w:r>
    </w:p>
    <w:p w:rsidR="00D73D85" w:rsidRPr="00D73D85" w:rsidRDefault="00D73D85" w:rsidP="009E1762">
      <w:pPr>
        <w:ind w:firstLine="567"/>
        <w:jc w:val="both"/>
        <w:rPr>
          <w:rFonts w:ascii="Verdana" w:hAnsi="Verdana"/>
          <w:sz w:val="28"/>
          <w:szCs w:val="28"/>
        </w:rPr>
      </w:pPr>
      <w:r w:rsidRPr="00D73D85">
        <w:rPr>
          <w:sz w:val="28"/>
          <w:szCs w:val="28"/>
        </w:rPr>
        <w:t>1) требования к порядку разработки и принятия правовых актов о нормировании в сфере закупок, содержанию указанных актов и обеспечению их исполнения;</w:t>
      </w:r>
    </w:p>
    <w:p w:rsidR="00D73D85" w:rsidRPr="00D73D85" w:rsidRDefault="00D73D85" w:rsidP="009E1762">
      <w:pPr>
        <w:ind w:firstLine="567"/>
        <w:jc w:val="both"/>
        <w:rPr>
          <w:sz w:val="28"/>
          <w:szCs w:val="28"/>
        </w:rPr>
      </w:pPr>
      <w:proofErr w:type="gramStart"/>
      <w:r w:rsidRPr="00D73D85">
        <w:rPr>
          <w:sz w:val="28"/>
          <w:szCs w:val="28"/>
        </w:rPr>
        <w:t>2) правила определения требований к закупаемым муниципальными органами, подведомственными указанным органам казенными учреждениями, бюджетными учреждениями и муниципальными унитарными предприятиями отдельным видам товаров, работ, услуг (в том числе предельные цены товаров, работ, услуг) и нормативных затрат на обеспечение функций муниципальных органов (включая подведомственные казенные учреждения).</w:t>
      </w:r>
      <w:proofErr w:type="gramEnd"/>
    </w:p>
    <w:p w:rsidR="00D73D85" w:rsidRPr="00D73D85" w:rsidRDefault="00D73D85" w:rsidP="009E1762">
      <w:pPr>
        <w:ind w:firstLine="567"/>
        <w:jc w:val="both"/>
        <w:rPr>
          <w:sz w:val="28"/>
          <w:szCs w:val="28"/>
        </w:rPr>
      </w:pPr>
      <w:r w:rsidRPr="00D73D85">
        <w:rPr>
          <w:sz w:val="28"/>
          <w:szCs w:val="28"/>
        </w:rPr>
        <w:t>В целях выполнения указанных требований в городе Нижневартовске приняты следующие муниципальные правовые акты:</w:t>
      </w:r>
    </w:p>
    <w:p w:rsidR="00D73D85" w:rsidRPr="00D73D85" w:rsidRDefault="00D73D85" w:rsidP="009E1762">
      <w:pPr>
        <w:ind w:firstLine="567"/>
        <w:jc w:val="both"/>
        <w:rPr>
          <w:sz w:val="28"/>
          <w:szCs w:val="28"/>
        </w:rPr>
      </w:pPr>
      <w:r w:rsidRPr="00D73D85">
        <w:rPr>
          <w:sz w:val="28"/>
          <w:szCs w:val="28"/>
        </w:rPr>
        <w:t xml:space="preserve">постановление администрации города от 30.09.2015 № 1776 «Об утверждении требований к порядку разработки и принятия муниципальных </w:t>
      </w:r>
      <w:r w:rsidRPr="00D73D85">
        <w:rPr>
          <w:sz w:val="28"/>
          <w:szCs w:val="28"/>
        </w:rPr>
        <w:lastRenderedPageBreak/>
        <w:t>правовых актов о нормировании в сфере закупок, содержанию указанных актов и обеспечению их исполнения» (далее – Требования № 1776);</w:t>
      </w:r>
    </w:p>
    <w:p w:rsidR="00D73D85" w:rsidRPr="00D73D85" w:rsidRDefault="00D73D85" w:rsidP="009E1762">
      <w:pPr>
        <w:ind w:firstLine="567"/>
        <w:jc w:val="both"/>
        <w:rPr>
          <w:sz w:val="28"/>
          <w:szCs w:val="28"/>
        </w:rPr>
      </w:pPr>
      <w:r w:rsidRPr="00D73D85">
        <w:rPr>
          <w:sz w:val="28"/>
          <w:szCs w:val="28"/>
        </w:rPr>
        <w:t>постановление администрации города от 21.12.2015 № 2285 «Об утверждении Правил определения требований к закупаемым органами местного самоуправления города Нижневартовска и подведомственными им казенными, бюджетными учреждениями и муниципальными унитарными предприятиями отдельным видам товаров, работ, услуг (в том числе предельных цен товаров, работ, услуг)»;</w:t>
      </w:r>
    </w:p>
    <w:p w:rsidR="00D73D85" w:rsidRPr="00D73D85" w:rsidRDefault="00D73D85" w:rsidP="009E1762">
      <w:pPr>
        <w:ind w:firstLine="567"/>
        <w:jc w:val="both"/>
        <w:rPr>
          <w:sz w:val="28"/>
          <w:szCs w:val="28"/>
        </w:rPr>
      </w:pPr>
      <w:r w:rsidRPr="00D73D85">
        <w:rPr>
          <w:sz w:val="28"/>
          <w:szCs w:val="28"/>
        </w:rPr>
        <w:t>от 08.12.2015 № 2178 «Об утверждении правил определения нормативных затрат на обеспечение функций органов местного самоуправления города Нижневартовска и подведомственных им муниципальных казенных учреждений».</w:t>
      </w:r>
    </w:p>
    <w:p w:rsidR="00D73D85" w:rsidRPr="00D73D85" w:rsidRDefault="00D73D85" w:rsidP="00132AD0">
      <w:pPr>
        <w:ind w:firstLine="540"/>
        <w:jc w:val="both"/>
        <w:rPr>
          <w:sz w:val="28"/>
          <w:szCs w:val="28"/>
        </w:rPr>
      </w:pPr>
      <w:r w:rsidRPr="00D73D85">
        <w:rPr>
          <w:sz w:val="28"/>
          <w:szCs w:val="28"/>
        </w:rPr>
        <w:t xml:space="preserve">Следует обратить внимание, что в </w:t>
      </w:r>
      <w:proofErr w:type="gramStart"/>
      <w:r w:rsidRPr="00D73D85">
        <w:rPr>
          <w:sz w:val="28"/>
          <w:szCs w:val="28"/>
        </w:rPr>
        <w:t>соответствии</w:t>
      </w:r>
      <w:proofErr w:type="gramEnd"/>
      <w:r w:rsidRPr="00D73D85">
        <w:rPr>
          <w:sz w:val="28"/>
          <w:szCs w:val="28"/>
        </w:rPr>
        <w:t xml:space="preserve"> с пунктом 3 статьи 5 Устава города Нижневартовска, принятого решением Думы города от 20.06.2005 № 502 (далее – Устав города), </w:t>
      </w:r>
      <w:r w:rsidR="00E02C2A">
        <w:rPr>
          <w:sz w:val="28"/>
          <w:szCs w:val="28"/>
        </w:rPr>
        <w:t>А</w:t>
      </w:r>
      <w:r w:rsidRPr="00D73D85">
        <w:rPr>
          <w:sz w:val="28"/>
          <w:szCs w:val="28"/>
        </w:rPr>
        <w:t xml:space="preserve">дминистрация города Нижневартовска является самостоятельным органом местного самоуправления, однако муниципальных правовых актов не издает. </w:t>
      </w:r>
    </w:p>
    <w:p w:rsidR="00D73D85" w:rsidRPr="00D73D85" w:rsidRDefault="00D73D85" w:rsidP="00132AD0">
      <w:pPr>
        <w:ind w:firstLine="540"/>
        <w:jc w:val="both"/>
        <w:rPr>
          <w:sz w:val="28"/>
          <w:szCs w:val="28"/>
        </w:rPr>
      </w:pPr>
      <w:r w:rsidRPr="00D73D85">
        <w:rPr>
          <w:sz w:val="28"/>
          <w:szCs w:val="28"/>
        </w:rPr>
        <w:t xml:space="preserve">Подпунктом 3 пункта 1 статьи 31 Устава города постановления администрации города признаны правовые актами главы города, что свидетельствует об установлении правил нормирования не местной администрации, а иным органом местного самоуправления. </w:t>
      </w:r>
    </w:p>
    <w:p w:rsidR="00D73D85" w:rsidRPr="00D73D85" w:rsidRDefault="00D73D85" w:rsidP="00132AD0">
      <w:pPr>
        <w:ind w:firstLine="540"/>
        <w:jc w:val="both"/>
        <w:rPr>
          <w:sz w:val="28"/>
          <w:szCs w:val="28"/>
        </w:rPr>
      </w:pPr>
      <w:r w:rsidRPr="00D73D85">
        <w:rPr>
          <w:sz w:val="28"/>
          <w:szCs w:val="28"/>
        </w:rPr>
        <w:t xml:space="preserve">Аналогичная ситуация неоднократно отмечалась Счетной палатой при осуществлении финансово-экономических экспертиз проектов </w:t>
      </w:r>
      <w:r w:rsidR="009E1762" w:rsidRPr="00D73D85">
        <w:rPr>
          <w:sz w:val="28"/>
          <w:szCs w:val="28"/>
        </w:rPr>
        <w:t>различных муниципальных</w:t>
      </w:r>
      <w:r w:rsidRPr="00D73D85">
        <w:rPr>
          <w:sz w:val="28"/>
          <w:szCs w:val="28"/>
        </w:rPr>
        <w:t xml:space="preserve"> правовых актов. </w:t>
      </w:r>
    </w:p>
    <w:p w:rsidR="00D73D85" w:rsidRPr="00D73D85" w:rsidRDefault="00D73D85" w:rsidP="00132AD0">
      <w:pPr>
        <w:ind w:firstLine="540"/>
        <w:jc w:val="both"/>
        <w:rPr>
          <w:sz w:val="28"/>
          <w:szCs w:val="28"/>
        </w:rPr>
      </w:pPr>
      <w:r w:rsidRPr="00D73D85">
        <w:rPr>
          <w:sz w:val="28"/>
          <w:szCs w:val="28"/>
        </w:rPr>
        <w:t>Таким образом, при сохранении существующей системы требований бюджетного и иного действующего законодательства, в соответствии с требованиями которого возникает необходимость принятия местной администрацией собственных муниципальных правовых актов, существует потребность внесения соответствующих изменений в Устав города, согласно которым каждый орган местного самоуправления муниципального образования будет принимать собственные муниципальные правовые акты.</w:t>
      </w:r>
    </w:p>
    <w:p w:rsidR="00D73D85" w:rsidRPr="00D73D85" w:rsidRDefault="00D73D85" w:rsidP="00132AD0">
      <w:pPr>
        <w:ind w:firstLine="540"/>
        <w:jc w:val="both"/>
        <w:rPr>
          <w:sz w:val="28"/>
          <w:szCs w:val="28"/>
        </w:rPr>
      </w:pPr>
      <w:proofErr w:type="gramStart"/>
      <w:r w:rsidRPr="00D73D85">
        <w:rPr>
          <w:sz w:val="28"/>
          <w:szCs w:val="28"/>
        </w:rPr>
        <w:t xml:space="preserve">В силу части 5 </w:t>
      </w:r>
      <w:hyperlink r:id="rId38" w:history="1">
        <w:r w:rsidRPr="00D73D85">
          <w:rPr>
            <w:sz w:val="28"/>
            <w:szCs w:val="28"/>
          </w:rPr>
          <w:t>статьи</w:t>
        </w:r>
      </w:hyperlink>
      <w:r w:rsidRPr="00D73D85">
        <w:rPr>
          <w:sz w:val="28"/>
          <w:szCs w:val="28"/>
        </w:rPr>
        <w:t xml:space="preserve"> 19 Закона № 44-ФЗ муниципальные органы, определенные в соответствии с БК РФ наиболее значимые учреждения науки, образования, культуры и здравоохранения на основании правил нормирования, установленных в соответствии с частью 4 статьи 19 Закона №44-ФЗ, утверждают требования к закупаемым ими, подведомственными им казенными учреждениями, бюджетными учреждениями и муниципальными унитарными предприятиями отдельным видам товаров, работ, услуг (в том</w:t>
      </w:r>
      <w:proofErr w:type="gramEnd"/>
      <w:r w:rsidRPr="00D73D85">
        <w:rPr>
          <w:sz w:val="28"/>
          <w:szCs w:val="28"/>
        </w:rPr>
        <w:t xml:space="preserve"> </w:t>
      </w:r>
      <w:proofErr w:type="gramStart"/>
      <w:r w:rsidRPr="00D73D85">
        <w:rPr>
          <w:sz w:val="28"/>
          <w:szCs w:val="28"/>
        </w:rPr>
        <w:t>числе</w:t>
      </w:r>
      <w:proofErr w:type="gramEnd"/>
      <w:r w:rsidRPr="00D73D85">
        <w:rPr>
          <w:sz w:val="28"/>
          <w:szCs w:val="28"/>
        </w:rPr>
        <w:t xml:space="preserve"> предельные цены товаров, работ, услуг) и (или) нормативные затраты на обеспечение функций указанных органов и подведомственных им казенных учреждений.</w:t>
      </w:r>
    </w:p>
    <w:p w:rsidR="00D73D85" w:rsidRPr="00D73D85" w:rsidRDefault="00D73D85" w:rsidP="00132AD0">
      <w:pPr>
        <w:ind w:firstLine="540"/>
        <w:jc w:val="both"/>
        <w:rPr>
          <w:sz w:val="28"/>
          <w:szCs w:val="28"/>
        </w:rPr>
      </w:pPr>
      <w:r w:rsidRPr="00D73D85">
        <w:rPr>
          <w:sz w:val="28"/>
          <w:szCs w:val="28"/>
        </w:rPr>
        <w:t xml:space="preserve">В городе Нижневартовске </w:t>
      </w:r>
      <w:proofErr w:type="gramStart"/>
      <w:r w:rsidRPr="00D73D85">
        <w:rPr>
          <w:sz w:val="28"/>
          <w:szCs w:val="28"/>
        </w:rPr>
        <w:t>приняты и действуют</w:t>
      </w:r>
      <w:proofErr w:type="gramEnd"/>
      <w:r w:rsidRPr="00D73D85">
        <w:rPr>
          <w:sz w:val="28"/>
          <w:szCs w:val="28"/>
        </w:rPr>
        <w:t xml:space="preserve"> следующие постановления администрации города Нижневартовска:</w:t>
      </w:r>
    </w:p>
    <w:p w:rsidR="00D73D85" w:rsidRPr="00D73D85" w:rsidRDefault="00D73D85" w:rsidP="00132AD0">
      <w:pPr>
        <w:ind w:firstLine="540"/>
        <w:jc w:val="both"/>
        <w:rPr>
          <w:sz w:val="28"/>
          <w:szCs w:val="28"/>
        </w:rPr>
      </w:pPr>
      <w:r w:rsidRPr="00D73D85">
        <w:rPr>
          <w:sz w:val="28"/>
          <w:szCs w:val="28"/>
        </w:rPr>
        <w:t xml:space="preserve">от 27.02.2017 № 263 «Об утверждении требований к закупаемым муниципальными </w:t>
      </w:r>
      <w:proofErr w:type="gramStart"/>
      <w:r w:rsidRPr="00D73D85">
        <w:rPr>
          <w:sz w:val="28"/>
          <w:szCs w:val="28"/>
        </w:rPr>
        <w:t>унитарными</w:t>
      </w:r>
      <w:proofErr w:type="gramEnd"/>
      <w:r w:rsidRPr="00D73D85">
        <w:rPr>
          <w:sz w:val="28"/>
          <w:szCs w:val="28"/>
        </w:rPr>
        <w:t xml:space="preserve"> предприятиями города Нижневартовска </w:t>
      </w:r>
      <w:r w:rsidRPr="00D73D85">
        <w:rPr>
          <w:sz w:val="28"/>
          <w:szCs w:val="28"/>
        </w:rPr>
        <w:lastRenderedPageBreak/>
        <w:t>отдельным видам товаров, работ, услуг (в том числе предельных цен товаров, работ, услуг)» (далее – Требования № 263);</w:t>
      </w:r>
    </w:p>
    <w:p w:rsidR="00D73D85" w:rsidRPr="00D73D85" w:rsidRDefault="00D73D85" w:rsidP="00132AD0">
      <w:pPr>
        <w:ind w:firstLine="540"/>
        <w:jc w:val="both"/>
        <w:rPr>
          <w:sz w:val="28"/>
          <w:szCs w:val="28"/>
        </w:rPr>
      </w:pPr>
      <w:r w:rsidRPr="00D73D85">
        <w:rPr>
          <w:sz w:val="28"/>
          <w:szCs w:val="28"/>
        </w:rPr>
        <w:t xml:space="preserve">от 31.12.2015 № 2369 «Об утверждении требований к закупаемым муниципальными </w:t>
      </w:r>
      <w:proofErr w:type="gramStart"/>
      <w:r w:rsidRPr="00D73D85">
        <w:rPr>
          <w:sz w:val="28"/>
          <w:szCs w:val="28"/>
        </w:rPr>
        <w:t>бюджетными</w:t>
      </w:r>
      <w:proofErr w:type="gramEnd"/>
      <w:r w:rsidRPr="00D73D85">
        <w:rPr>
          <w:sz w:val="28"/>
          <w:szCs w:val="28"/>
        </w:rPr>
        <w:t xml:space="preserve"> учреждениями, подведомственными администрации города Нижневартовска, отдельным видам товаров, работ, услуг (в том числе предельных цен товаров, работ, услуг)» (далее – Требования № 2369);</w:t>
      </w:r>
    </w:p>
    <w:p w:rsidR="00D73D85" w:rsidRPr="00D73D85" w:rsidRDefault="00D73D85" w:rsidP="00132AD0">
      <w:pPr>
        <w:ind w:firstLine="540"/>
        <w:jc w:val="both"/>
        <w:rPr>
          <w:sz w:val="28"/>
          <w:szCs w:val="28"/>
        </w:rPr>
      </w:pPr>
      <w:r w:rsidRPr="00D73D85">
        <w:rPr>
          <w:sz w:val="28"/>
          <w:szCs w:val="28"/>
        </w:rPr>
        <w:t xml:space="preserve">от 31.12.2015 № 2368 «Об утверждении требований к закупаемым </w:t>
      </w:r>
      <w:proofErr w:type="gramStart"/>
      <w:r w:rsidRPr="00D73D85">
        <w:rPr>
          <w:sz w:val="28"/>
          <w:szCs w:val="28"/>
        </w:rPr>
        <w:t>казенными</w:t>
      </w:r>
      <w:proofErr w:type="gramEnd"/>
      <w:r w:rsidRPr="00D73D85">
        <w:rPr>
          <w:sz w:val="28"/>
          <w:szCs w:val="28"/>
        </w:rPr>
        <w:t xml:space="preserve"> учреждениями, подведомственными администрации города Нижневартовска, в том числе для нужд администрации города Нижневартовска, отдельным видам товаров, работ, услуг (в том числе предельных цен товаров, работ, услуг)» (далее – Требования № 2368);</w:t>
      </w:r>
    </w:p>
    <w:p w:rsidR="00D73D85" w:rsidRPr="00D73D85" w:rsidRDefault="00D73D85" w:rsidP="00132AD0">
      <w:pPr>
        <w:ind w:firstLine="540"/>
        <w:jc w:val="both"/>
        <w:rPr>
          <w:sz w:val="28"/>
          <w:szCs w:val="28"/>
        </w:rPr>
      </w:pPr>
      <w:r w:rsidRPr="00D73D85">
        <w:rPr>
          <w:sz w:val="28"/>
          <w:szCs w:val="28"/>
        </w:rPr>
        <w:t>от 31.07.2020 № 652 «Об утверждении нормативных затрат на обеспечение функций администрации города Нижневартовска» (далее – Затраты № 652).</w:t>
      </w:r>
    </w:p>
    <w:p w:rsidR="00D73D85" w:rsidRPr="00D73D85" w:rsidRDefault="00D73D85" w:rsidP="009E1762">
      <w:pPr>
        <w:ind w:firstLine="567"/>
        <w:jc w:val="both"/>
        <w:rPr>
          <w:sz w:val="28"/>
          <w:szCs w:val="28"/>
        </w:rPr>
      </w:pPr>
      <w:proofErr w:type="gramStart"/>
      <w:r w:rsidRPr="00D73D85">
        <w:rPr>
          <w:rFonts w:eastAsiaTheme="minorHAnsi"/>
          <w:sz w:val="28"/>
          <w:szCs w:val="28"/>
          <w:lang w:eastAsia="en-US"/>
        </w:rPr>
        <w:t xml:space="preserve">Необходимо отметить, что в соответствии с </w:t>
      </w:r>
      <w:r w:rsidRPr="00D73D85">
        <w:rPr>
          <w:sz w:val="28"/>
          <w:szCs w:val="28"/>
        </w:rPr>
        <w:t>распоряжением администрации города от 13.04.2020 № 417-р «Об утверждении планов мероприятий («дорожных карт») по реорганизации и ликвидации муниципальных унитарных предприятий города Нижневартовска» планомерно реализуются мероприятия по приватизации муниципальных унитарных предприятий города «Бюро технической инвентаризации», «Производственный ремонтно-эксплуатационный трест № 3», ликвидации муниципальных унитарных предприятий города «Теплоснабжение» и «</w:t>
      </w:r>
      <w:proofErr w:type="spellStart"/>
      <w:r w:rsidRPr="00D73D85">
        <w:rPr>
          <w:sz w:val="28"/>
          <w:szCs w:val="28"/>
        </w:rPr>
        <w:t>Горводоканал</w:t>
      </w:r>
      <w:proofErr w:type="spellEnd"/>
      <w:r w:rsidRPr="00D73D85">
        <w:rPr>
          <w:sz w:val="28"/>
          <w:szCs w:val="28"/>
        </w:rPr>
        <w:t xml:space="preserve">». </w:t>
      </w:r>
      <w:proofErr w:type="gramEnd"/>
    </w:p>
    <w:p w:rsidR="00D73D85" w:rsidRPr="00D73D85" w:rsidRDefault="00D73D85" w:rsidP="009E1762">
      <w:pPr>
        <w:ind w:firstLine="567"/>
        <w:jc w:val="both"/>
        <w:rPr>
          <w:sz w:val="28"/>
          <w:szCs w:val="28"/>
        </w:rPr>
      </w:pPr>
      <w:r w:rsidRPr="00D73D85">
        <w:rPr>
          <w:sz w:val="28"/>
          <w:szCs w:val="28"/>
        </w:rPr>
        <w:t>В связи с этим требуется внесение соответствующих изменений в Требования № 263.</w:t>
      </w:r>
    </w:p>
    <w:p w:rsidR="00D73D85" w:rsidRPr="00D73D85" w:rsidRDefault="00D73D85" w:rsidP="009E1762">
      <w:pPr>
        <w:ind w:firstLine="567"/>
        <w:jc w:val="both"/>
        <w:rPr>
          <w:sz w:val="28"/>
          <w:szCs w:val="28"/>
        </w:rPr>
      </w:pPr>
      <w:r w:rsidRPr="00D73D85">
        <w:rPr>
          <w:sz w:val="28"/>
          <w:szCs w:val="28"/>
        </w:rPr>
        <w:t xml:space="preserve">Следует обратить внимание, что такой обозначенный в </w:t>
      </w:r>
      <w:proofErr w:type="gramStart"/>
      <w:r w:rsidRPr="00D73D85">
        <w:rPr>
          <w:sz w:val="28"/>
          <w:szCs w:val="28"/>
        </w:rPr>
        <w:t>Законе</w:t>
      </w:r>
      <w:proofErr w:type="gramEnd"/>
      <w:r w:rsidRPr="00D73D85">
        <w:rPr>
          <w:sz w:val="28"/>
          <w:szCs w:val="28"/>
        </w:rPr>
        <w:t xml:space="preserve"> № 44-ФЗ субъект как муниципальный орган Законом № 131-ФЗ не определен. </w:t>
      </w:r>
    </w:p>
    <w:p w:rsidR="00D73D85" w:rsidRPr="00D73D85" w:rsidRDefault="00D73D85" w:rsidP="009E1762">
      <w:pPr>
        <w:ind w:firstLine="567"/>
        <w:jc w:val="both"/>
        <w:rPr>
          <w:sz w:val="28"/>
          <w:szCs w:val="28"/>
        </w:rPr>
      </w:pPr>
      <w:r w:rsidRPr="00D73D85">
        <w:rPr>
          <w:rFonts w:eastAsiaTheme="minorHAnsi"/>
          <w:color w:val="020202"/>
          <w:sz w:val="28"/>
          <w:szCs w:val="28"/>
          <w:lang w:eastAsia="en-US"/>
        </w:rPr>
        <w:t xml:space="preserve">В соответствии с пунктом 6 части 1 статьи 3 Закона № 44-ФЗ </w:t>
      </w:r>
      <w:r w:rsidRPr="00D73D85">
        <w:rPr>
          <w:sz w:val="28"/>
          <w:szCs w:val="28"/>
        </w:rPr>
        <w:t xml:space="preserve">муниципальным заказчиком признается муниципальный орган или муниципальное казенное учреждение, действующие от имени муниципального образования, уполномоченные принимать бюджетные обязательства в соответствии с бюджетным законодательством Российской Федерации от имени муниципального образования и осуществляющие закупки. </w:t>
      </w:r>
    </w:p>
    <w:p w:rsidR="00D73D85" w:rsidRPr="00D73D85" w:rsidRDefault="00D73D85" w:rsidP="009E1762">
      <w:pPr>
        <w:ind w:firstLine="567"/>
        <w:jc w:val="both"/>
        <w:rPr>
          <w:sz w:val="28"/>
          <w:szCs w:val="28"/>
        </w:rPr>
      </w:pPr>
      <w:r w:rsidRPr="00D73D85">
        <w:rPr>
          <w:sz w:val="28"/>
          <w:szCs w:val="28"/>
        </w:rPr>
        <w:t>При этом</w:t>
      </w:r>
      <w:proofErr w:type="gramStart"/>
      <w:r w:rsidRPr="00D73D85">
        <w:rPr>
          <w:sz w:val="28"/>
          <w:szCs w:val="28"/>
        </w:rPr>
        <w:t>,</w:t>
      </w:r>
      <w:proofErr w:type="gramEnd"/>
      <w:r w:rsidRPr="00D73D85">
        <w:rPr>
          <w:sz w:val="28"/>
          <w:szCs w:val="28"/>
        </w:rPr>
        <w:t xml:space="preserve"> в соответствии с абзацем двадцать первым статьи 6 БК РФ под бюджетными обязательствами понимаются расходные обязательства, подлежащие исполнению в соответствующем финансовом году.</w:t>
      </w:r>
    </w:p>
    <w:p w:rsidR="00D73D85" w:rsidRPr="00D73D85" w:rsidRDefault="00D73D85" w:rsidP="009E1762">
      <w:pPr>
        <w:ind w:firstLine="567"/>
        <w:jc w:val="both"/>
        <w:rPr>
          <w:sz w:val="28"/>
          <w:szCs w:val="28"/>
        </w:rPr>
      </w:pPr>
      <w:proofErr w:type="gramStart"/>
      <w:r w:rsidRPr="00D73D85">
        <w:rPr>
          <w:sz w:val="28"/>
          <w:szCs w:val="28"/>
        </w:rPr>
        <w:t xml:space="preserve">В свою очередь, согласно абзацу двадцатому статьи 6 БК РФ расходными обязательствами являются обусловленные законом, иным нормативным правовым актом, договором или соглашением обязанности публично-правового образования (Российской Федерации, субъекта Российской Федерации, муниципального образования) или действующего от его имени казенного учреждения предоставить физическому или </w:t>
      </w:r>
      <w:r w:rsidRPr="00D73D85">
        <w:rPr>
          <w:sz w:val="28"/>
          <w:szCs w:val="28"/>
        </w:rPr>
        <w:lastRenderedPageBreak/>
        <w:t>юридическому лицу, иному публично-правовому образованию, субъекту международного права средства из соответствующего бюджета.</w:t>
      </w:r>
      <w:proofErr w:type="gramEnd"/>
    </w:p>
    <w:p w:rsidR="00D73D85" w:rsidRPr="00D73D85" w:rsidRDefault="00D73D85" w:rsidP="009E1762">
      <w:pPr>
        <w:ind w:firstLine="567"/>
        <w:jc w:val="both"/>
        <w:rPr>
          <w:sz w:val="28"/>
          <w:szCs w:val="28"/>
        </w:rPr>
      </w:pPr>
      <w:r w:rsidRPr="00D73D85">
        <w:rPr>
          <w:sz w:val="28"/>
          <w:szCs w:val="28"/>
        </w:rPr>
        <w:t xml:space="preserve">Из приведенных выше норм следует вывод, что муниципальным органом для целей Закона № 44-ФЗ может выступать как орган местного самоуправления в </w:t>
      </w:r>
      <w:proofErr w:type="gramStart"/>
      <w:r w:rsidRPr="00D73D85">
        <w:rPr>
          <w:sz w:val="28"/>
          <w:szCs w:val="28"/>
        </w:rPr>
        <w:t>целом</w:t>
      </w:r>
      <w:proofErr w:type="gramEnd"/>
      <w:r w:rsidRPr="00D73D85">
        <w:rPr>
          <w:sz w:val="28"/>
          <w:szCs w:val="28"/>
        </w:rPr>
        <w:t xml:space="preserve">, так и его структурное подразделение, наделенное соответствующими полномочиями.  </w:t>
      </w:r>
    </w:p>
    <w:p w:rsidR="00D73D85" w:rsidRPr="00D73D85" w:rsidRDefault="00D73D85" w:rsidP="00132AD0">
      <w:pPr>
        <w:ind w:firstLine="539"/>
        <w:jc w:val="both"/>
        <w:rPr>
          <w:rFonts w:eastAsiaTheme="minorHAnsi"/>
          <w:color w:val="020202"/>
          <w:sz w:val="28"/>
          <w:szCs w:val="28"/>
          <w:lang w:eastAsia="en-US"/>
        </w:rPr>
      </w:pPr>
      <w:r w:rsidRPr="00D73D85">
        <w:rPr>
          <w:sz w:val="28"/>
          <w:szCs w:val="28"/>
        </w:rPr>
        <w:t xml:space="preserve">Из части 1 статьи 34 Закона № 131-ФЗ следует, что </w:t>
      </w:r>
      <w:r w:rsidRPr="00D73D85">
        <w:rPr>
          <w:rFonts w:eastAsiaTheme="minorHAnsi"/>
          <w:color w:val="020202"/>
          <w:sz w:val="28"/>
          <w:szCs w:val="28"/>
          <w:lang w:eastAsia="en-US"/>
        </w:rPr>
        <w:t xml:space="preserve">местная администрация признается органом местного самоуправления. </w:t>
      </w:r>
    </w:p>
    <w:p w:rsidR="00D73D85" w:rsidRPr="00D73D85" w:rsidRDefault="00D73D85" w:rsidP="00132AD0">
      <w:pPr>
        <w:ind w:firstLine="539"/>
        <w:jc w:val="both"/>
        <w:rPr>
          <w:sz w:val="28"/>
          <w:szCs w:val="28"/>
        </w:rPr>
      </w:pPr>
      <w:r w:rsidRPr="00D73D85">
        <w:rPr>
          <w:rFonts w:eastAsiaTheme="minorHAnsi"/>
          <w:color w:val="020202"/>
          <w:sz w:val="28"/>
          <w:szCs w:val="28"/>
          <w:lang w:eastAsia="en-US"/>
        </w:rPr>
        <w:t xml:space="preserve">Согласно части </w:t>
      </w:r>
      <w:r w:rsidRPr="00D73D85">
        <w:rPr>
          <w:sz w:val="28"/>
          <w:szCs w:val="28"/>
        </w:rPr>
        <w:t xml:space="preserve">8 статьи 37 Закона № 131-ФЗ в структуру местной администрации могут входить отраслевые (функциональные) и территориальные органы местной администрации. </w:t>
      </w:r>
    </w:p>
    <w:p w:rsidR="00D73D85" w:rsidRPr="00D73D85" w:rsidRDefault="00D73D85" w:rsidP="00132AD0">
      <w:pPr>
        <w:ind w:firstLine="539"/>
        <w:jc w:val="both"/>
        <w:rPr>
          <w:rFonts w:eastAsiaTheme="minorHAnsi"/>
          <w:color w:val="020202"/>
          <w:sz w:val="28"/>
          <w:szCs w:val="28"/>
          <w:lang w:eastAsia="en-US"/>
        </w:rPr>
      </w:pPr>
      <w:r w:rsidRPr="00D73D85">
        <w:rPr>
          <w:sz w:val="28"/>
          <w:szCs w:val="28"/>
        </w:rPr>
        <w:t xml:space="preserve">Из содержания пункта 7 статьи 29 Устава города следует, что в администрации города имеются отраслевые (функциональные) органы как </w:t>
      </w:r>
      <w:r w:rsidRPr="00D73D85">
        <w:rPr>
          <w:rFonts w:eastAsiaTheme="minorHAnsi"/>
          <w:color w:val="020202"/>
          <w:sz w:val="28"/>
          <w:szCs w:val="28"/>
          <w:lang w:eastAsia="en-US"/>
        </w:rPr>
        <w:t>наделенные правами юридического лица, так и сформированные без образования юридического лица.</w:t>
      </w:r>
    </w:p>
    <w:p w:rsidR="00D73D85" w:rsidRPr="00D73D85" w:rsidRDefault="00D73D85" w:rsidP="009E1762">
      <w:pPr>
        <w:ind w:firstLine="540"/>
        <w:jc w:val="both"/>
        <w:rPr>
          <w:sz w:val="28"/>
          <w:szCs w:val="28"/>
        </w:rPr>
      </w:pPr>
      <w:proofErr w:type="gramStart"/>
      <w:r w:rsidRPr="00D73D85">
        <w:rPr>
          <w:sz w:val="28"/>
          <w:szCs w:val="28"/>
        </w:rPr>
        <w:t>Таким образом, исходя из вышеизложенных норм, с учетом пункта 5 статьи 19 Закона № 44-ФЗ, возникает право утверждения требований к закупаемым муниципальными органами и указанными учреждениями отдельным видам товаров, работ, услуг (в том числе предельные цены товаров, работ, услуг) и (или) соответствующих нормативных затрат структурными подразделениями администрации города, наделенными полномочиями главного распорядителя бюджетных средств, а также выполняющими функции заказчика.</w:t>
      </w:r>
      <w:proofErr w:type="gramEnd"/>
    </w:p>
    <w:p w:rsidR="00D73D85" w:rsidRPr="00D73D85" w:rsidRDefault="00D73D85" w:rsidP="009E1762">
      <w:pPr>
        <w:ind w:firstLine="540"/>
        <w:jc w:val="both"/>
        <w:rPr>
          <w:sz w:val="28"/>
          <w:szCs w:val="28"/>
        </w:rPr>
      </w:pPr>
      <w:r w:rsidRPr="00D73D85">
        <w:rPr>
          <w:sz w:val="28"/>
          <w:szCs w:val="28"/>
        </w:rPr>
        <w:t>Однако, из содержания абзаца третьего подпункта «а» пункта 1 Требований № 1776 следует, что муниципальными органами в целях выполнения требований пункта 5 статьи 19 Закона № 44-ФЗ муниципальным образованием признаются исключительно органы местного самоуправления.</w:t>
      </w:r>
    </w:p>
    <w:p w:rsidR="00D73D85" w:rsidRPr="00D73D85" w:rsidRDefault="00D73D85" w:rsidP="009E1762">
      <w:pPr>
        <w:ind w:firstLine="540"/>
        <w:jc w:val="both"/>
        <w:rPr>
          <w:sz w:val="28"/>
          <w:szCs w:val="28"/>
        </w:rPr>
      </w:pPr>
      <w:r w:rsidRPr="00D73D85">
        <w:rPr>
          <w:sz w:val="28"/>
          <w:szCs w:val="28"/>
        </w:rPr>
        <w:t>Наряду с этим, из подпункта «б» пункта 1 Требований № 1776 следует, что муниципальные органы утверждают:</w:t>
      </w:r>
    </w:p>
    <w:p w:rsidR="00D73D85" w:rsidRPr="00D73D85" w:rsidRDefault="00D73D85" w:rsidP="009E1762">
      <w:pPr>
        <w:ind w:firstLine="540"/>
        <w:jc w:val="both"/>
        <w:rPr>
          <w:sz w:val="28"/>
          <w:szCs w:val="28"/>
        </w:rPr>
      </w:pPr>
      <w:r w:rsidRPr="00D73D85">
        <w:rPr>
          <w:sz w:val="28"/>
          <w:szCs w:val="28"/>
        </w:rPr>
        <w:t>нормативные затраты на обеспечение своих функций (включая подведомственные казенные учреждения);</w:t>
      </w:r>
    </w:p>
    <w:p w:rsidR="00D73D85" w:rsidRPr="00D73D85" w:rsidRDefault="00D73D85" w:rsidP="009E1762">
      <w:pPr>
        <w:ind w:firstLine="540"/>
        <w:jc w:val="both"/>
        <w:rPr>
          <w:sz w:val="28"/>
          <w:szCs w:val="28"/>
        </w:rPr>
      </w:pPr>
      <w:r w:rsidRPr="00D73D85">
        <w:rPr>
          <w:sz w:val="28"/>
          <w:szCs w:val="28"/>
        </w:rPr>
        <w:t xml:space="preserve">требования </w:t>
      </w:r>
      <w:proofErr w:type="gramStart"/>
      <w:r w:rsidRPr="00D73D85">
        <w:rPr>
          <w:sz w:val="28"/>
          <w:szCs w:val="28"/>
        </w:rPr>
        <w:t>к</w:t>
      </w:r>
      <w:proofErr w:type="gramEnd"/>
      <w:r w:rsidRPr="00D73D85">
        <w:rPr>
          <w:sz w:val="28"/>
          <w:szCs w:val="28"/>
        </w:rPr>
        <w:t xml:space="preserve"> закупаемым ими и подведомственными им казенными, бюджетными учреждениями и муниципальными унитарными предприятиями отдельных видов товаров, работ, услуг (в том числе предельные цены товаров, работ, услуг).</w:t>
      </w:r>
    </w:p>
    <w:p w:rsidR="00D73D85" w:rsidRPr="00D73D85" w:rsidRDefault="00D73D85" w:rsidP="009E1762">
      <w:pPr>
        <w:ind w:firstLine="540"/>
        <w:jc w:val="both"/>
        <w:rPr>
          <w:sz w:val="28"/>
          <w:szCs w:val="28"/>
        </w:rPr>
      </w:pPr>
      <w:r w:rsidRPr="00D73D85">
        <w:rPr>
          <w:sz w:val="28"/>
          <w:szCs w:val="28"/>
        </w:rPr>
        <w:t xml:space="preserve">Пунктом 3 Требований № 1776 установлено, что указанные правовые акты таких органов местного самоуправления как глава и администрация города </w:t>
      </w:r>
      <w:proofErr w:type="gramStart"/>
      <w:r w:rsidRPr="00D73D85">
        <w:rPr>
          <w:sz w:val="28"/>
          <w:szCs w:val="28"/>
        </w:rPr>
        <w:t>разрабатываются и утверждаются</w:t>
      </w:r>
      <w:proofErr w:type="gramEnd"/>
      <w:r w:rsidRPr="00D73D85">
        <w:rPr>
          <w:sz w:val="28"/>
          <w:szCs w:val="28"/>
        </w:rPr>
        <w:t xml:space="preserve"> в форме постановлений администрации города.</w:t>
      </w:r>
    </w:p>
    <w:p w:rsidR="00D73D85" w:rsidRPr="00D73D85" w:rsidRDefault="00D73D85" w:rsidP="009E1762">
      <w:pPr>
        <w:ind w:firstLine="540"/>
        <w:jc w:val="both"/>
        <w:rPr>
          <w:sz w:val="28"/>
          <w:szCs w:val="28"/>
        </w:rPr>
      </w:pPr>
      <w:r w:rsidRPr="00D73D85">
        <w:rPr>
          <w:sz w:val="28"/>
          <w:szCs w:val="28"/>
        </w:rPr>
        <w:t xml:space="preserve">Согласно пункту 4 Требований № 1776 другие муниципальные органы разрабатывают и согласовывают проекты правовых актов, указанных в </w:t>
      </w:r>
      <w:proofErr w:type="gramStart"/>
      <w:r w:rsidRPr="00D73D85">
        <w:rPr>
          <w:sz w:val="28"/>
          <w:szCs w:val="28"/>
        </w:rPr>
        <w:t>подпункте</w:t>
      </w:r>
      <w:proofErr w:type="gramEnd"/>
      <w:r w:rsidRPr="00D73D85">
        <w:rPr>
          <w:sz w:val="28"/>
          <w:szCs w:val="28"/>
        </w:rPr>
        <w:t xml:space="preserve"> «б» пункта 1 Требования № 1776, в форме, установленной самими муниципальными органами, в порядке, установленном для принятия ими нормативных правовых актов.</w:t>
      </w:r>
    </w:p>
    <w:p w:rsidR="00D73D85" w:rsidRPr="00D73D85" w:rsidRDefault="00D73D85" w:rsidP="009E1762">
      <w:pPr>
        <w:ind w:firstLine="540"/>
        <w:jc w:val="both"/>
        <w:rPr>
          <w:sz w:val="28"/>
          <w:szCs w:val="28"/>
        </w:rPr>
      </w:pPr>
      <w:proofErr w:type="gramStart"/>
      <w:r w:rsidRPr="00D73D85">
        <w:rPr>
          <w:sz w:val="28"/>
          <w:szCs w:val="28"/>
        </w:rPr>
        <w:lastRenderedPageBreak/>
        <w:t>В соответствии с подпунктом «а» пункта 20 Требований № 1776 правовые акты муниципальных органов, утверждающие требования к закупаемым ими и подведомственными им казенными, бюджетными учреждениями и муниципальными унитарными предприятиями отдельным видам товаров, работ, услуг (в том числе предельные цены товаров, работ, услуг) должны содержать в том числе наименования заказчиков (подразделений заказчиков), в отношении которых устанавливаются требованиями к отдельным видам товаров, работ</w:t>
      </w:r>
      <w:proofErr w:type="gramEnd"/>
      <w:r w:rsidRPr="00D73D85">
        <w:rPr>
          <w:sz w:val="28"/>
          <w:szCs w:val="28"/>
        </w:rPr>
        <w:t xml:space="preserve">, услуг (в том числе предельные цены товаров, работ, услуг). </w:t>
      </w:r>
    </w:p>
    <w:p w:rsidR="00D73D85" w:rsidRPr="00D73D85" w:rsidRDefault="00D73D85" w:rsidP="009E1762">
      <w:pPr>
        <w:ind w:firstLine="540"/>
        <w:jc w:val="both"/>
        <w:rPr>
          <w:sz w:val="28"/>
          <w:szCs w:val="28"/>
        </w:rPr>
      </w:pPr>
      <w:r w:rsidRPr="00D73D85">
        <w:rPr>
          <w:sz w:val="28"/>
          <w:szCs w:val="28"/>
        </w:rPr>
        <w:t>Так, из числа действующих муниципальных правовых актов:</w:t>
      </w:r>
    </w:p>
    <w:p w:rsidR="00D73D85" w:rsidRPr="00D73D85" w:rsidRDefault="00D73D85" w:rsidP="009E1762">
      <w:pPr>
        <w:ind w:firstLine="540"/>
        <w:jc w:val="both"/>
        <w:rPr>
          <w:sz w:val="28"/>
          <w:szCs w:val="28"/>
        </w:rPr>
      </w:pPr>
      <w:r w:rsidRPr="00D73D85">
        <w:rPr>
          <w:sz w:val="28"/>
          <w:szCs w:val="28"/>
        </w:rPr>
        <w:t xml:space="preserve">Требования № 263 распространяют свое действия в </w:t>
      </w:r>
      <w:proofErr w:type="gramStart"/>
      <w:r w:rsidRPr="00D73D85">
        <w:rPr>
          <w:sz w:val="28"/>
          <w:szCs w:val="28"/>
        </w:rPr>
        <w:t>отношении</w:t>
      </w:r>
      <w:proofErr w:type="gramEnd"/>
      <w:r w:rsidRPr="00D73D85">
        <w:rPr>
          <w:sz w:val="28"/>
          <w:szCs w:val="28"/>
        </w:rPr>
        <w:t xml:space="preserve"> муниципальных унитарных предприятий;</w:t>
      </w:r>
    </w:p>
    <w:p w:rsidR="00D73D85" w:rsidRPr="00D73D85" w:rsidRDefault="00D73D85" w:rsidP="009E1762">
      <w:pPr>
        <w:ind w:firstLine="540"/>
        <w:jc w:val="both"/>
        <w:rPr>
          <w:sz w:val="28"/>
          <w:szCs w:val="28"/>
        </w:rPr>
      </w:pPr>
      <w:r w:rsidRPr="00D73D85">
        <w:rPr>
          <w:sz w:val="28"/>
          <w:szCs w:val="28"/>
        </w:rPr>
        <w:t xml:space="preserve">Требования № 2369 приняты в </w:t>
      </w:r>
      <w:proofErr w:type="gramStart"/>
      <w:r w:rsidRPr="00D73D85">
        <w:rPr>
          <w:sz w:val="28"/>
          <w:szCs w:val="28"/>
        </w:rPr>
        <w:t>отношении</w:t>
      </w:r>
      <w:proofErr w:type="gramEnd"/>
      <w:r w:rsidRPr="00D73D85">
        <w:rPr>
          <w:sz w:val="28"/>
          <w:szCs w:val="28"/>
        </w:rPr>
        <w:t xml:space="preserve"> муниципальных бюджетных учреждений, подведомственных департаменту образования и департаменту по социальной политике администрации города;</w:t>
      </w:r>
    </w:p>
    <w:p w:rsidR="00D73D85" w:rsidRPr="00D73D85" w:rsidRDefault="00D73D85" w:rsidP="009E1762">
      <w:pPr>
        <w:ind w:firstLine="540"/>
        <w:jc w:val="both"/>
        <w:rPr>
          <w:sz w:val="28"/>
          <w:szCs w:val="28"/>
        </w:rPr>
      </w:pPr>
      <w:r w:rsidRPr="00D73D85">
        <w:rPr>
          <w:sz w:val="28"/>
          <w:szCs w:val="28"/>
        </w:rPr>
        <w:t xml:space="preserve">Требования № 2368 утверждены в </w:t>
      </w:r>
      <w:proofErr w:type="gramStart"/>
      <w:r w:rsidRPr="00D73D85">
        <w:rPr>
          <w:sz w:val="28"/>
          <w:szCs w:val="28"/>
        </w:rPr>
        <w:t>отношении</w:t>
      </w:r>
      <w:proofErr w:type="gramEnd"/>
      <w:r w:rsidRPr="00D73D85">
        <w:rPr>
          <w:sz w:val="28"/>
          <w:szCs w:val="28"/>
        </w:rPr>
        <w:t xml:space="preserve"> администрации и подведомственных ей муниципальных казенных учреждений. Однако</w:t>
      </w:r>
      <w:proofErr w:type="gramStart"/>
      <w:r w:rsidRPr="00D73D85">
        <w:rPr>
          <w:sz w:val="28"/>
          <w:szCs w:val="28"/>
        </w:rPr>
        <w:t>,</w:t>
      </w:r>
      <w:proofErr w:type="gramEnd"/>
      <w:r w:rsidRPr="00D73D85">
        <w:rPr>
          <w:sz w:val="28"/>
          <w:szCs w:val="28"/>
        </w:rPr>
        <w:t xml:space="preserve"> перечень указанных муниципальных казенных учреждений является неполным, не учтено МКУ города Нижневартовска «Управление по делам гражданской обороны и чрезвычайным ситуациям», подведомственное департаменту жилищно-коммунального хозяйства администрации города</w:t>
      </w:r>
      <w:r w:rsidR="001360C8">
        <w:rPr>
          <w:sz w:val="28"/>
          <w:szCs w:val="28"/>
        </w:rPr>
        <w:t xml:space="preserve"> Нижневартовска</w:t>
      </w:r>
      <w:r w:rsidRPr="00D73D85">
        <w:rPr>
          <w:sz w:val="28"/>
          <w:szCs w:val="28"/>
        </w:rPr>
        <w:t>.</w:t>
      </w:r>
    </w:p>
    <w:p w:rsidR="00D73D85" w:rsidRPr="00D73D85" w:rsidRDefault="00D73D85" w:rsidP="00132AD0">
      <w:pPr>
        <w:ind w:firstLine="539"/>
        <w:jc w:val="both"/>
        <w:rPr>
          <w:sz w:val="28"/>
          <w:szCs w:val="28"/>
        </w:rPr>
      </w:pPr>
      <w:r w:rsidRPr="00D73D85">
        <w:rPr>
          <w:sz w:val="28"/>
          <w:szCs w:val="28"/>
        </w:rPr>
        <w:t xml:space="preserve">В числе муниципальных бюджетных учреждений не учтены такие муниципальные бюджетные учреждения как «Управление по дорожному хозяйству и благоустройству города Нижневартовска», «Центр </w:t>
      </w:r>
      <w:proofErr w:type="gramStart"/>
      <w:r w:rsidRPr="00D73D85">
        <w:rPr>
          <w:sz w:val="28"/>
          <w:szCs w:val="28"/>
        </w:rPr>
        <w:t>функциональной</w:t>
      </w:r>
      <w:proofErr w:type="gramEnd"/>
      <w:r w:rsidRPr="00D73D85">
        <w:rPr>
          <w:sz w:val="28"/>
          <w:szCs w:val="28"/>
        </w:rPr>
        <w:t xml:space="preserve"> безопасности объектов», «Управление лесопаркового хозяйства города Нижневартовска».</w:t>
      </w:r>
    </w:p>
    <w:p w:rsidR="00D73D85" w:rsidRPr="00D73D85" w:rsidRDefault="00D73D85" w:rsidP="009E1762">
      <w:pPr>
        <w:ind w:firstLine="567"/>
        <w:jc w:val="both"/>
        <w:rPr>
          <w:rFonts w:eastAsiaTheme="minorHAnsi"/>
          <w:sz w:val="28"/>
          <w:szCs w:val="28"/>
          <w:lang w:eastAsia="en-US"/>
        </w:rPr>
      </w:pPr>
      <w:r w:rsidRPr="00D73D85">
        <w:rPr>
          <w:sz w:val="28"/>
          <w:szCs w:val="28"/>
        </w:rPr>
        <w:t>В Затратах № 652 указано, что данным муниципальным правовым актом утверждены нормативные затраты</w:t>
      </w:r>
      <w:r w:rsidRPr="00D73D85">
        <w:rPr>
          <w:rFonts w:eastAsiaTheme="minorHAnsi"/>
          <w:sz w:val="28"/>
          <w:szCs w:val="28"/>
          <w:lang w:eastAsia="en-US"/>
        </w:rPr>
        <w:t xml:space="preserve"> на обеспечение функций администрации города Нижневартовск. При этом, в перечне нормативных затрат указано на их действие также в отношении главы города. </w:t>
      </w:r>
    </w:p>
    <w:p w:rsidR="00D73D85" w:rsidRPr="00D73D85" w:rsidRDefault="00D73D85" w:rsidP="009E1762">
      <w:pPr>
        <w:ind w:firstLine="567"/>
        <w:jc w:val="both"/>
        <w:rPr>
          <w:rFonts w:eastAsiaTheme="minorHAnsi"/>
          <w:sz w:val="28"/>
          <w:szCs w:val="28"/>
          <w:lang w:eastAsia="en-US"/>
        </w:rPr>
      </w:pPr>
      <w:r w:rsidRPr="00D73D85">
        <w:rPr>
          <w:rFonts w:eastAsiaTheme="minorHAnsi"/>
          <w:sz w:val="28"/>
          <w:szCs w:val="28"/>
          <w:lang w:eastAsia="en-US"/>
        </w:rPr>
        <w:t xml:space="preserve">В силу пункта 1 статьи 34 Закона № 131-ФЗ, пункта 2 статьи 5 Устава города глава города является самостоятельным органом местного самоуправления, а, соответственно, для целей Требований № 1776 является самостоятельным муниципальным органом. </w:t>
      </w:r>
    </w:p>
    <w:p w:rsidR="00D73D85" w:rsidRPr="00D73D85" w:rsidRDefault="00D73D85" w:rsidP="009E1762">
      <w:pPr>
        <w:ind w:firstLine="567"/>
        <w:jc w:val="both"/>
        <w:rPr>
          <w:sz w:val="28"/>
          <w:szCs w:val="28"/>
        </w:rPr>
      </w:pPr>
      <w:proofErr w:type="gramStart"/>
      <w:r w:rsidRPr="00D73D85">
        <w:rPr>
          <w:rFonts w:eastAsiaTheme="minorHAnsi"/>
          <w:sz w:val="28"/>
          <w:szCs w:val="28"/>
          <w:lang w:eastAsia="en-US"/>
        </w:rPr>
        <w:t xml:space="preserve">Следует отметить, что в силу пункта 5 статьи 19 Закона № 44-ФЗ муниципальным органам предоставлено право на утверждение </w:t>
      </w:r>
      <w:r w:rsidRPr="00D73D85">
        <w:rPr>
          <w:sz w:val="28"/>
          <w:szCs w:val="28"/>
        </w:rPr>
        <w:t>требований к закупаемым заказчиком товарам, работам, услугам (в том числе предельной цены товаров, работ, услуг) и (или) нормативных затрат на обеспечение функций муниципальных органов (включая подведомственные казенные учреждения, за исключением казенных учреждений, которым в установленном порядке формируется государственное (муниципальное) задание на оказание государственных</w:t>
      </w:r>
      <w:proofErr w:type="gramEnd"/>
      <w:r w:rsidRPr="00D73D85">
        <w:rPr>
          <w:sz w:val="28"/>
          <w:szCs w:val="28"/>
        </w:rPr>
        <w:t xml:space="preserve"> (муниципальных) услуг, выполнение работ. </w:t>
      </w:r>
    </w:p>
    <w:p w:rsidR="00D73D85" w:rsidRPr="00D73D85" w:rsidRDefault="00D73D85" w:rsidP="009E1762">
      <w:pPr>
        <w:ind w:firstLine="567"/>
        <w:jc w:val="both"/>
        <w:rPr>
          <w:sz w:val="28"/>
          <w:szCs w:val="28"/>
        </w:rPr>
      </w:pPr>
      <w:r w:rsidRPr="00D73D85">
        <w:rPr>
          <w:sz w:val="28"/>
          <w:szCs w:val="28"/>
        </w:rPr>
        <w:lastRenderedPageBreak/>
        <w:t xml:space="preserve">Таким образом, в </w:t>
      </w:r>
      <w:proofErr w:type="gramStart"/>
      <w:r w:rsidRPr="00D73D85">
        <w:rPr>
          <w:sz w:val="28"/>
          <w:szCs w:val="28"/>
        </w:rPr>
        <w:t>случае</w:t>
      </w:r>
      <w:proofErr w:type="gramEnd"/>
      <w:r w:rsidRPr="00D73D85">
        <w:rPr>
          <w:sz w:val="28"/>
          <w:szCs w:val="28"/>
        </w:rPr>
        <w:t xml:space="preserve"> если муниципальным органом принято решение об утверждении нормативных затрат на обеспечение его функций, возникает обязательство их утверждени</w:t>
      </w:r>
      <w:r w:rsidR="00E02C2A">
        <w:rPr>
          <w:sz w:val="28"/>
          <w:szCs w:val="28"/>
        </w:rPr>
        <w:t>я</w:t>
      </w:r>
      <w:r w:rsidRPr="00D73D85">
        <w:rPr>
          <w:sz w:val="28"/>
          <w:szCs w:val="28"/>
        </w:rPr>
        <w:t xml:space="preserve"> также в отношении подведомственных казенных учреждений. </w:t>
      </w:r>
    </w:p>
    <w:p w:rsidR="00D73D85" w:rsidRPr="00D73D85" w:rsidRDefault="00D73D85" w:rsidP="009E1762">
      <w:pPr>
        <w:ind w:firstLine="567"/>
        <w:jc w:val="both"/>
        <w:rPr>
          <w:sz w:val="28"/>
          <w:szCs w:val="28"/>
        </w:rPr>
      </w:pPr>
      <w:r w:rsidRPr="00D73D85">
        <w:rPr>
          <w:sz w:val="28"/>
          <w:szCs w:val="28"/>
        </w:rPr>
        <w:t>Соответствующее требование администрацией города не выполнено.</w:t>
      </w:r>
    </w:p>
    <w:p w:rsidR="00D73D85" w:rsidRPr="00D73D85" w:rsidRDefault="00D73D85" w:rsidP="009E1762">
      <w:pPr>
        <w:ind w:firstLine="567"/>
        <w:jc w:val="both"/>
        <w:rPr>
          <w:highlight w:val="yellow"/>
        </w:rPr>
      </w:pPr>
    </w:p>
    <w:p w:rsidR="00D73D85" w:rsidRPr="00D73D85" w:rsidRDefault="00D73D85" w:rsidP="009E1762">
      <w:pPr>
        <w:ind w:firstLine="567"/>
        <w:jc w:val="center"/>
        <w:rPr>
          <w:sz w:val="28"/>
          <w:szCs w:val="28"/>
        </w:rPr>
      </w:pPr>
      <w:r w:rsidRPr="00D73D85">
        <w:rPr>
          <w:i/>
          <w:sz w:val="28"/>
          <w:szCs w:val="28"/>
        </w:rPr>
        <w:t>5.5.1. Анализ формирования бюджетных ассигнований на осуществление закупок для обеспечения муниципальных нужд</w:t>
      </w:r>
    </w:p>
    <w:p w:rsidR="00D73D85" w:rsidRPr="00D73D85" w:rsidRDefault="00D73D85" w:rsidP="009E1762">
      <w:pPr>
        <w:autoSpaceDE w:val="0"/>
        <w:autoSpaceDN w:val="0"/>
        <w:adjustRightInd w:val="0"/>
        <w:ind w:firstLine="567"/>
        <w:jc w:val="both"/>
        <w:rPr>
          <w:rFonts w:eastAsiaTheme="minorHAnsi"/>
          <w:color w:val="7030A0"/>
          <w:sz w:val="20"/>
          <w:szCs w:val="20"/>
          <w:lang w:eastAsia="en-US"/>
        </w:rPr>
      </w:pPr>
    </w:p>
    <w:p w:rsidR="00D73D85" w:rsidRPr="00D73D85" w:rsidRDefault="00D73D85" w:rsidP="009E1762">
      <w:pPr>
        <w:overflowPunct w:val="0"/>
        <w:autoSpaceDE w:val="0"/>
        <w:autoSpaceDN w:val="0"/>
        <w:adjustRightInd w:val="0"/>
        <w:ind w:right="-108" w:firstLine="567"/>
        <w:jc w:val="both"/>
        <w:textAlignment w:val="baseline"/>
        <w:rPr>
          <w:bCs/>
          <w:sz w:val="28"/>
          <w:szCs w:val="28"/>
        </w:rPr>
      </w:pPr>
      <w:r w:rsidRPr="00D73D85">
        <w:rPr>
          <w:rFonts w:eastAsia="Calibri"/>
          <w:sz w:val="28"/>
          <w:szCs w:val="28"/>
        </w:rPr>
        <w:t xml:space="preserve">Расходы бюджета города по муниципальным контрактам включают в себя расходы на закупку товаров, работ, услуг для муниципальных нужд, </w:t>
      </w:r>
      <w:r w:rsidRPr="00D73D85">
        <w:rPr>
          <w:bCs/>
          <w:sz w:val="28"/>
          <w:szCs w:val="28"/>
        </w:rPr>
        <w:t xml:space="preserve">закупки с целью социального обеспечения населения, а также </w:t>
      </w:r>
      <w:r w:rsidRPr="00D73D85">
        <w:rPr>
          <w:rFonts w:eastAsia="Calibri"/>
          <w:sz w:val="28"/>
          <w:szCs w:val="28"/>
        </w:rPr>
        <w:t xml:space="preserve">бюджетные инвестиции на </w:t>
      </w:r>
      <w:r w:rsidRPr="00D73D85">
        <w:rPr>
          <w:bCs/>
          <w:sz w:val="28"/>
          <w:szCs w:val="28"/>
        </w:rPr>
        <w:t xml:space="preserve">капитальные вложения в объекты муниципальной собственности. </w:t>
      </w:r>
    </w:p>
    <w:p w:rsidR="00D73D85" w:rsidRPr="00D73D85" w:rsidRDefault="00D73D85" w:rsidP="00132AD0">
      <w:pPr>
        <w:numPr>
          <w:ilvl w:val="3"/>
          <w:numId w:val="14"/>
        </w:numPr>
        <w:tabs>
          <w:tab w:val="left" w:pos="851"/>
        </w:tabs>
        <w:ind w:left="0" w:firstLine="567"/>
        <w:jc w:val="both"/>
        <w:rPr>
          <w:sz w:val="28"/>
          <w:szCs w:val="28"/>
        </w:rPr>
      </w:pPr>
      <w:proofErr w:type="gramStart"/>
      <w:r w:rsidRPr="00D73D85">
        <w:rPr>
          <w:sz w:val="28"/>
          <w:szCs w:val="28"/>
        </w:rPr>
        <w:t>Объем бюджетных ассигнований, планируемых на осуществление закупок товаров,</w:t>
      </w:r>
      <w:r w:rsidRPr="00D73D85">
        <w:rPr>
          <w:sz w:val="22"/>
          <w:szCs w:val="22"/>
        </w:rPr>
        <w:t xml:space="preserve"> </w:t>
      </w:r>
      <w:r w:rsidRPr="00D73D85">
        <w:rPr>
          <w:sz w:val="28"/>
          <w:szCs w:val="28"/>
        </w:rPr>
        <w:t xml:space="preserve">работ и услуг для обеспечения муниципальных нужд на очередной 2021 год и плановый период 2022-2023 годов по </w:t>
      </w:r>
      <w:r w:rsidRPr="00D73D85">
        <w:rPr>
          <w:bCs/>
          <w:iCs/>
          <w:sz w:val="28"/>
          <w:szCs w:val="28"/>
        </w:rPr>
        <w:t>коду вида расходов</w:t>
      </w:r>
      <w:r w:rsidRPr="00D73D85">
        <w:rPr>
          <w:sz w:val="28"/>
          <w:szCs w:val="28"/>
        </w:rPr>
        <w:t xml:space="preserve"> 200 «Закупка товаров,</w:t>
      </w:r>
      <w:r w:rsidRPr="00D73D85">
        <w:rPr>
          <w:sz w:val="22"/>
          <w:szCs w:val="22"/>
        </w:rPr>
        <w:t xml:space="preserve"> </w:t>
      </w:r>
      <w:r w:rsidRPr="00D73D85">
        <w:rPr>
          <w:sz w:val="28"/>
          <w:szCs w:val="28"/>
        </w:rPr>
        <w:t>работ и услуг для обеспечения государственных (муниципальных) нужд» в проекте Решения о бюджете города составили 6,4% от общего объема планируемых ассигнований, или 3 877 833,54 тыс. рублей, в том</w:t>
      </w:r>
      <w:proofErr w:type="gramEnd"/>
      <w:r w:rsidRPr="00D73D85">
        <w:rPr>
          <w:sz w:val="28"/>
          <w:szCs w:val="28"/>
        </w:rPr>
        <w:t xml:space="preserve"> </w:t>
      </w:r>
      <w:proofErr w:type="gramStart"/>
      <w:r w:rsidRPr="00D73D85">
        <w:rPr>
          <w:sz w:val="28"/>
          <w:szCs w:val="28"/>
        </w:rPr>
        <w:t>числе</w:t>
      </w:r>
      <w:proofErr w:type="gramEnd"/>
      <w:r w:rsidRPr="00D73D85">
        <w:rPr>
          <w:sz w:val="28"/>
          <w:szCs w:val="28"/>
        </w:rPr>
        <w:t>:</w:t>
      </w:r>
    </w:p>
    <w:p w:rsidR="00D73D85" w:rsidRPr="00D73D85" w:rsidRDefault="00D73D85" w:rsidP="00132AD0">
      <w:pPr>
        <w:widowControl w:val="0"/>
        <w:tabs>
          <w:tab w:val="left" w:pos="851"/>
        </w:tabs>
        <w:autoSpaceDE w:val="0"/>
        <w:autoSpaceDN w:val="0"/>
        <w:adjustRightInd w:val="0"/>
        <w:ind w:firstLine="567"/>
        <w:jc w:val="both"/>
        <w:rPr>
          <w:rFonts w:eastAsiaTheme="minorEastAsia"/>
          <w:sz w:val="28"/>
          <w:szCs w:val="28"/>
        </w:rPr>
      </w:pPr>
      <w:r w:rsidRPr="00D73D85">
        <w:rPr>
          <w:sz w:val="28"/>
          <w:szCs w:val="28"/>
        </w:rPr>
        <w:t>на 2021 год в сумме 1 329 909,55 тыс. рублей,</w:t>
      </w:r>
      <w:r w:rsidRPr="00D73D85">
        <w:rPr>
          <w:rFonts w:eastAsiaTheme="minorEastAsia"/>
          <w:sz w:val="28"/>
          <w:szCs w:val="28"/>
        </w:rPr>
        <w:t xml:space="preserve"> или 6,7 % от общего объема планируемых расходов на 2021 год; </w:t>
      </w:r>
    </w:p>
    <w:p w:rsidR="00D73D85" w:rsidRPr="00D73D85" w:rsidRDefault="00D73D85" w:rsidP="00132AD0">
      <w:pPr>
        <w:widowControl w:val="0"/>
        <w:tabs>
          <w:tab w:val="left" w:pos="851"/>
        </w:tabs>
        <w:autoSpaceDE w:val="0"/>
        <w:autoSpaceDN w:val="0"/>
        <w:adjustRightInd w:val="0"/>
        <w:ind w:firstLine="567"/>
        <w:jc w:val="both"/>
        <w:rPr>
          <w:rFonts w:eastAsiaTheme="minorEastAsia"/>
          <w:sz w:val="28"/>
          <w:szCs w:val="28"/>
        </w:rPr>
      </w:pPr>
      <w:r w:rsidRPr="00D73D85">
        <w:rPr>
          <w:sz w:val="28"/>
          <w:szCs w:val="28"/>
        </w:rPr>
        <w:t xml:space="preserve">на 2022 год в сумме 1 199 850,61 тыс. рублей, </w:t>
      </w:r>
      <w:r w:rsidRPr="00D73D85">
        <w:rPr>
          <w:rFonts w:eastAsiaTheme="minorEastAsia"/>
          <w:sz w:val="28"/>
          <w:szCs w:val="28"/>
        </w:rPr>
        <w:t>или 6,4% от общего объема планируемых расходов на плановый 2022 год;</w:t>
      </w:r>
    </w:p>
    <w:p w:rsidR="00D73D85" w:rsidRPr="00D73D85" w:rsidRDefault="00D73D85" w:rsidP="00132AD0">
      <w:pPr>
        <w:widowControl w:val="0"/>
        <w:tabs>
          <w:tab w:val="left" w:pos="851"/>
        </w:tabs>
        <w:autoSpaceDE w:val="0"/>
        <w:autoSpaceDN w:val="0"/>
        <w:adjustRightInd w:val="0"/>
        <w:ind w:firstLine="567"/>
        <w:jc w:val="both"/>
        <w:rPr>
          <w:rFonts w:eastAsiaTheme="minorEastAsia"/>
          <w:sz w:val="28"/>
          <w:szCs w:val="28"/>
        </w:rPr>
      </w:pPr>
      <w:r w:rsidRPr="00D73D85">
        <w:rPr>
          <w:sz w:val="28"/>
          <w:szCs w:val="28"/>
        </w:rPr>
        <w:t xml:space="preserve">на 2023 год в сумме 1 166 761,59 тыс. рублей, </w:t>
      </w:r>
      <w:r w:rsidRPr="00D73D85">
        <w:rPr>
          <w:rFonts w:eastAsiaTheme="minorEastAsia"/>
          <w:sz w:val="28"/>
          <w:szCs w:val="28"/>
        </w:rPr>
        <w:t>или 6,0% от общего объема планируемых расходов на плановый 2023 год.</w:t>
      </w:r>
    </w:p>
    <w:p w:rsidR="00D73D85" w:rsidRPr="00D73D85" w:rsidRDefault="00D73D85" w:rsidP="00132AD0">
      <w:pPr>
        <w:widowControl w:val="0"/>
        <w:tabs>
          <w:tab w:val="left" w:pos="851"/>
        </w:tabs>
        <w:autoSpaceDE w:val="0"/>
        <w:autoSpaceDN w:val="0"/>
        <w:adjustRightInd w:val="0"/>
        <w:ind w:firstLine="567"/>
        <w:jc w:val="both"/>
        <w:rPr>
          <w:rFonts w:eastAsiaTheme="minorEastAsia"/>
          <w:sz w:val="28"/>
          <w:szCs w:val="28"/>
        </w:rPr>
      </w:pPr>
      <w:r w:rsidRPr="00D73D85">
        <w:rPr>
          <w:sz w:val="28"/>
          <w:szCs w:val="28"/>
        </w:rPr>
        <w:t>Прогнозируемые бюджетные ассигнования по</w:t>
      </w:r>
      <w:r w:rsidRPr="00D73D85">
        <w:t xml:space="preserve"> </w:t>
      </w:r>
      <w:r w:rsidRPr="00D73D85">
        <w:rPr>
          <w:sz w:val="28"/>
          <w:szCs w:val="28"/>
        </w:rPr>
        <w:t>коду вида расходов 200 «Закупка товаров, работ и услуг для обеспечения государственных (муниципальных) нужд» (далее также – КВР 200)</w:t>
      </w:r>
      <w:r w:rsidRPr="00D73D85">
        <w:rPr>
          <w:i/>
          <w:sz w:val="28"/>
          <w:szCs w:val="28"/>
        </w:rPr>
        <w:t xml:space="preserve"> </w:t>
      </w:r>
      <w:r w:rsidRPr="00D73D85">
        <w:rPr>
          <w:sz w:val="28"/>
          <w:szCs w:val="28"/>
        </w:rPr>
        <w:t xml:space="preserve">предусмотрены в </w:t>
      </w:r>
      <w:proofErr w:type="gramStart"/>
      <w:r w:rsidRPr="00D73D85">
        <w:rPr>
          <w:sz w:val="28"/>
          <w:szCs w:val="28"/>
        </w:rPr>
        <w:t>рамках</w:t>
      </w:r>
      <w:proofErr w:type="gramEnd"/>
      <w:r w:rsidRPr="00D73D85">
        <w:rPr>
          <w:sz w:val="28"/>
          <w:szCs w:val="28"/>
        </w:rPr>
        <w:t xml:space="preserve"> мероприятий 23 </w:t>
      </w:r>
      <w:r w:rsidRPr="00D73D85">
        <w:rPr>
          <w:rFonts w:eastAsiaTheme="minorEastAsia"/>
          <w:bCs/>
          <w:sz w:val="28"/>
          <w:szCs w:val="28"/>
        </w:rPr>
        <w:t>муниципальных программ и 3 непрограммных направлений деятельности.</w:t>
      </w:r>
    </w:p>
    <w:p w:rsidR="00D73D85" w:rsidRPr="00D73D85" w:rsidRDefault="00D73D85" w:rsidP="00132AD0">
      <w:pPr>
        <w:autoSpaceDE w:val="0"/>
        <w:autoSpaceDN w:val="0"/>
        <w:adjustRightInd w:val="0"/>
        <w:ind w:firstLine="567"/>
        <w:jc w:val="both"/>
        <w:rPr>
          <w:sz w:val="28"/>
          <w:szCs w:val="28"/>
        </w:rPr>
      </w:pPr>
      <w:r w:rsidRPr="00D73D85">
        <w:rPr>
          <w:bCs/>
          <w:sz w:val="28"/>
          <w:szCs w:val="28"/>
        </w:rPr>
        <w:t>Общий объем планируемых расходов по КВР 200</w:t>
      </w:r>
      <w:r w:rsidRPr="00D73D85">
        <w:rPr>
          <w:sz w:val="28"/>
          <w:szCs w:val="28"/>
        </w:rPr>
        <w:t xml:space="preserve"> </w:t>
      </w:r>
      <w:r w:rsidRPr="00D73D85">
        <w:rPr>
          <w:bCs/>
          <w:sz w:val="28"/>
          <w:szCs w:val="28"/>
        </w:rPr>
        <w:t xml:space="preserve">на 2021 год </w:t>
      </w:r>
      <w:r w:rsidRPr="00D73D85">
        <w:rPr>
          <w:sz w:val="28"/>
          <w:szCs w:val="28"/>
        </w:rPr>
        <w:t>по сравнению с показателями 2020 года (</w:t>
      </w:r>
      <w:r w:rsidRPr="00D73D85">
        <w:rPr>
          <w:color w:val="000000"/>
          <w:sz w:val="28"/>
          <w:szCs w:val="28"/>
        </w:rPr>
        <w:t>1 349 074,17 тыс. рублей)</w:t>
      </w:r>
      <w:r w:rsidRPr="00D73D85">
        <w:rPr>
          <w:sz w:val="28"/>
          <w:szCs w:val="28"/>
        </w:rPr>
        <w:t xml:space="preserve">, утвержденными РД </w:t>
      </w:r>
      <w:r w:rsidRPr="00D73D85">
        <w:rPr>
          <w:bCs/>
          <w:iCs/>
          <w:sz w:val="28"/>
          <w:szCs w:val="28"/>
        </w:rPr>
        <w:t>№ 546, уменьшен</w:t>
      </w:r>
      <w:r w:rsidRPr="00D73D85">
        <w:rPr>
          <w:sz w:val="28"/>
          <w:szCs w:val="28"/>
        </w:rPr>
        <w:t xml:space="preserve"> на 1,4%, или на 19 164,62 тыс. рублей. Основной причиной уменьшения объема финансирования является передача полномочий (функций, численности), централизация системы организации многофункциональных центров предоставления государственных и муниципальных услуг в Ханты-Мансийском автономном округе – Югре. </w:t>
      </w:r>
    </w:p>
    <w:p w:rsidR="00D73D85" w:rsidRPr="00D73D85" w:rsidRDefault="00D73D85" w:rsidP="00132AD0">
      <w:pPr>
        <w:autoSpaceDE w:val="0"/>
        <w:autoSpaceDN w:val="0"/>
        <w:adjustRightInd w:val="0"/>
        <w:ind w:firstLine="567"/>
        <w:jc w:val="both"/>
        <w:rPr>
          <w:sz w:val="28"/>
          <w:szCs w:val="28"/>
        </w:rPr>
      </w:pPr>
      <w:r w:rsidRPr="00D73D85">
        <w:rPr>
          <w:sz w:val="28"/>
          <w:szCs w:val="28"/>
        </w:rPr>
        <w:t xml:space="preserve">Объем бюджетных ассигнований в </w:t>
      </w:r>
      <w:proofErr w:type="gramStart"/>
      <w:r w:rsidRPr="00D73D85">
        <w:rPr>
          <w:sz w:val="28"/>
          <w:szCs w:val="28"/>
        </w:rPr>
        <w:t>разрезе</w:t>
      </w:r>
      <w:proofErr w:type="gramEnd"/>
      <w:r w:rsidRPr="00D73D85">
        <w:rPr>
          <w:sz w:val="28"/>
          <w:szCs w:val="28"/>
        </w:rPr>
        <w:t xml:space="preserve"> источников финансирования приведен в нижеследующей таблице.</w:t>
      </w:r>
    </w:p>
    <w:tbl>
      <w:tblPr>
        <w:tblW w:w="9371" w:type="dxa"/>
        <w:tblInd w:w="93" w:type="dxa"/>
        <w:tblLook w:val="04A0" w:firstRow="1" w:lastRow="0" w:firstColumn="1" w:lastColumn="0" w:noHBand="0" w:noVBand="1"/>
      </w:tblPr>
      <w:tblGrid>
        <w:gridCol w:w="3559"/>
        <w:gridCol w:w="1985"/>
        <w:gridCol w:w="1275"/>
        <w:gridCol w:w="1276"/>
        <w:gridCol w:w="1276"/>
      </w:tblGrid>
      <w:tr w:rsidR="00D73D85" w:rsidRPr="00D73D85" w:rsidTr="00E72758">
        <w:trPr>
          <w:trHeight w:val="38"/>
        </w:trPr>
        <w:tc>
          <w:tcPr>
            <w:tcW w:w="3559"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D73D85" w:rsidRPr="00D73D85" w:rsidRDefault="00D73D85" w:rsidP="00132AD0">
            <w:pPr>
              <w:jc w:val="center"/>
              <w:rPr>
                <w:bCs/>
                <w:iCs/>
                <w:color w:val="000000"/>
                <w:sz w:val="20"/>
                <w:szCs w:val="20"/>
              </w:rPr>
            </w:pPr>
          </w:p>
          <w:p w:rsidR="00D73D85" w:rsidRPr="00D73D85" w:rsidRDefault="00D73D85" w:rsidP="00132AD0">
            <w:pPr>
              <w:jc w:val="center"/>
              <w:rPr>
                <w:bCs/>
                <w:iCs/>
                <w:color w:val="000000"/>
                <w:sz w:val="20"/>
                <w:szCs w:val="20"/>
              </w:rPr>
            </w:pPr>
          </w:p>
          <w:p w:rsidR="00D73D85" w:rsidRPr="00D73D85" w:rsidRDefault="00D73D85" w:rsidP="00132AD0">
            <w:pPr>
              <w:jc w:val="center"/>
              <w:rPr>
                <w:bCs/>
                <w:iCs/>
                <w:color w:val="000000"/>
                <w:sz w:val="20"/>
                <w:szCs w:val="20"/>
              </w:rPr>
            </w:pPr>
            <w:r w:rsidRPr="00D73D85">
              <w:rPr>
                <w:bCs/>
                <w:iCs/>
                <w:color w:val="000000"/>
                <w:sz w:val="20"/>
                <w:szCs w:val="20"/>
              </w:rPr>
              <w:t>Наименование расходов</w:t>
            </w:r>
          </w:p>
        </w:tc>
        <w:tc>
          <w:tcPr>
            <w:tcW w:w="1985" w:type="dxa"/>
            <w:vMerge w:val="restart"/>
            <w:tcBorders>
              <w:top w:val="single" w:sz="8" w:space="0" w:color="auto"/>
              <w:left w:val="single" w:sz="8" w:space="0" w:color="auto"/>
              <w:bottom w:val="single" w:sz="8" w:space="0" w:color="000000"/>
              <w:right w:val="single" w:sz="8" w:space="0" w:color="auto"/>
            </w:tcBorders>
            <w:shd w:val="clear" w:color="000000" w:fill="FFFFFF"/>
            <w:hideMark/>
          </w:tcPr>
          <w:p w:rsidR="00D73D85" w:rsidRPr="00D73D85" w:rsidRDefault="00D73D85" w:rsidP="00132AD0">
            <w:pPr>
              <w:jc w:val="center"/>
              <w:rPr>
                <w:bCs/>
                <w:iCs/>
                <w:sz w:val="20"/>
                <w:szCs w:val="20"/>
              </w:rPr>
            </w:pPr>
            <w:r w:rsidRPr="00D73D85">
              <w:rPr>
                <w:bCs/>
                <w:iCs/>
                <w:sz w:val="20"/>
                <w:szCs w:val="20"/>
              </w:rPr>
              <w:t>Утвержденный бюджет  2020 года (РД от 29.11.2019 № 546), тыс. рублей</w:t>
            </w:r>
          </w:p>
        </w:tc>
        <w:tc>
          <w:tcPr>
            <w:tcW w:w="3827" w:type="dxa"/>
            <w:gridSpan w:val="3"/>
            <w:tcBorders>
              <w:top w:val="single" w:sz="8" w:space="0" w:color="auto"/>
              <w:left w:val="nil"/>
              <w:bottom w:val="single" w:sz="8" w:space="0" w:color="auto"/>
              <w:right w:val="single" w:sz="8" w:space="0" w:color="000000"/>
            </w:tcBorders>
            <w:shd w:val="clear" w:color="000000" w:fill="FFFFFF"/>
            <w:noWrap/>
            <w:hideMark/>
          </w:tcPr>
          <w:p w:rsidR="00D73D85" w:rsidRPr="00D73D85" w:rsidRDefault="00D73D85" w:rsidP="00132AD0">
            <w:pPr>
              <w:jc w:val="center"/>
              <w:rPr>
                <w:bCs/>
                <w:iCs/>
                <w:color w:val="000000"/>
                <w:sz w:val="20"/>
                <w:szCs w:val="20"/>
              </w:rPr>
            </w:pPr>
            <w:r w:rsidRPr="00D73D85">
              <w:rPr>
                <w:bCs/>
                <w:iCs/>
                <w:color w:val="000000"/>
                <w:sz w:val="20"/>
                <w:szCs w:val="20"/>
              </w:rPr>
              <w:t xml:space="preserve">Проект бюджета, тыс. рублей </w:t>
            </w:r>
          </w:p>
        </w:tc>
      </w:tr>
      <w:tr w:rsidR="00D73D85" w:rsidRPr="00D73D85" w:rsidTr="00E72758">
        <w:trPr>
          <w:trHeight w:val="38"/>
        </w:trPr>
        <w:tc>
          <w:tcPr>
            <w:tcW w:w="3559" w:type="dxa"/>
            <w:vMerge/>
            <w:tcBorders>
              <w:top w:val="single" w:sz="8" w:space="0" w:color="auto"/>
              <w:left w:val="single" w:sz="8" w:space="0" w:color="auto"/>
              <w:bottom w:val="single" w:sz="8" w:space="0" w:color="000000"/>
              <w:right w:val="single" w:sz="8" w:space="0" w:color="auto"/>
            </w:tcBorders>
            <w:vAlign w:val="center"/>
            <w:hideMark/>
          </w:tcPr>
          <w:p w:rsidR="00D73D85" w:rsidRPr="00D73D85" w:rsidRDefault="00D73D85" w:rsidP="00132AD0">
            <w:pPr>
              <w:rPr>
                <w:bCs/>
                <w:iCs/>
                <w:color w:val="000000"/>
                <w:sz w:val="20"/>
                <w:szCs w:val="20"/>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D73D85" w:rsidRPr="00D73D85" w:rsidRDefault="00D73D85" w:rsidP="00132AD0">
            <w:pPr>
              <w:rPr>
                <w:bCs/>
                <w:iCs/>
                <w:sz w:val="20"/>
                <w:szCs w:val="20"/>
              </w:rPr>
            </w:pPr>
          </w:p>
        </w:tc>
        <w:tc>
          <w:tcPr>
            <w:tcW w:w="3827" w:type="dxa"/>
            <w:gridSpan w:val="3"/>
            <w:tcBorders>
              <w:top w:val="single" w:sz="8" w:space="0" w:color="auto"/>
              <w:left w:val="nil"/>
              <w:bottom w:val="single" w:sz="8" w:space="0" w:color="auto"/>
              <w:right w:val="single" w:sz="8" w:space="0" w:color="000000"/>
            </w:tcBorders>
            <w:shd w:val="clear" w:color="000000" w:fill="FFFFFF"/>
            <w:noWrap/>
            <w:hideMark/>
          </w:tcPr>
          <w:p w:rsidR="00D73D85" w:rsidRPr="00D73D85" w:rsidRDefault="00D73D85" w:rsidP="00132AD0">
            <w:pPr>
              <w:jc w:val="center"/>
              <w:rPr>
                <w:bCs/>
                <w:iCs/>
                <w:color w:val="000000"/>
                <w:sz w:val="20"/>
                <w:szCs w:val="20"/>
              </w:rPr>
            </w:pPr>
            <w:r w:rsidRPr="00D73D85">
              <w:rPr>
                <w:bCs/>
                <w:iCs/>
                <w:color w:val="000000"/>
                <w:sz w:val="20"/>
                <w:szCs w:val="20"/>
              </w:rPr>
              <w:t>в том числе</w:t>
            </w:r>
          </w:p>
        </w:tc>
      </w:tr>
      <w:tr w:rsidR="00D73D85" w:rsidRPr="00D73D85" w:rsidTr="00E72758">
        <w:trPr>
          <w:trHeight w:val="38"/>
        </w:trPr>
        <w:tc>
          <w:tcPr>
            <w:tcW w:w="3559" w:type="dxa"/>
            <w:vMerge/>
            <w:tcBorders>
              <w:top w:val="single" w:sz="8" w:space="0" w:color="auto"/>
              <w:left w:val="single" w:sz="8" w:space="0" w:color="auto"/>
              <w:bottom w:val="single" w:sz="8" w:space="0" w:color="000000"/>
              <w:right w:val="single" w:sz="8" w:space="0" w:color="auto"/>
            </w:tcBorders>
            <w:vAlign w:val="center"/>
            <w:hideMark/>
          </w:tcPr>
          <w:p w:rsidR="00D73D85" w:rsidRPr="00D73D85" w:rsidRDefault="00D73D85" w:rsidP="00132AD0">
            <w:pPr>
              <w:rPr>
                <w:bCs/>
                <w:iCs/>
                <w:color w:val="000000"/>
                <w:sz w:val="20"/>
                <w:szCs w:val="20"/>
              </w:rPr>
            </w:pPr>
          </w:p>
        </w:tc>
        <w:tc>
          <w:tcPr>
            <w:tcW w:w="1985" w:type="dxa"/>
            <w:vMerge/>
            <w:tcBorders>
              <w:top w:val="single" w:sz="8" w:space="0" w:color="auto"/>
              <w:left w:val="single" w:sz="8" w:space="0" w:color="auto"/>
              <w:bottom w:val="single" w:sz="8" w:space="0" w:color="000000"/>
              <w:right w:val="single" w:sz="8" w:space="0" w:color="auto"/>
            </w:tcBorders>
            <w:vAlign w:val="center"/>
            <w:hideMark/>
          </w:tcPr>
          <w:p w:rsidR="00D73D85" w:rsidRPr="00D73D85" w:rsidRDefault="00D73D85" w:rsidP="00132AD0">
            <w:pPr>
              <w:rPr>
                <w:bCs/>
                <w:iCs/>
                <w:sz w:val="20"/>
                <w:szCs w:val="20"/>
              </w:rPr>
            </w:pPr>
          </w:p>
        </w:tc>
        <w:tc>
          <w:tcPr>
            <w:tcW w:w="1275" w:type="dxa"/>
            <w:tcBorders>
              <w:top w:val="nil"/>
              <w:left w:val="nil"/>
              <w:bottom w:val="single" w:sz="8" w:space="0" w:color="auto"/>
              <w:right w:val="single" w:sz="8" w:space="0" w:color="auto"/>
            </w:tcBorders>
            <w:shd w:val="clear" w:color="000000" w:fill="FFFFFF"/>
            <w:noWrap/>
            <w:hideMark/>
          </w:tcPr>
          <w:p w:rsidR="00D73D85" w:rsidRPr="00D73D85" w:rsidRDefault="00D73D85" w:rsidP="00132AD0">
            <w:pPr>
              <w:jc w:val="center"/>
              <w:rPr>
                <w:bCs/>
                <w:iCs/>
                <w:color w:val="000000"/>
                <w:sz w:val="20"/>
                <w:szCs w:val="20"/>
              </w:rPr>
            </w:pPr>
            <w:r w:rsidRPr="00D73D85">
              <w:rPr>
                <w:bCs/>
                <w:iCs/>
                <w:color w:val="000000"/>
                <w:sz w:val="20"/>
                <w:szCs w:val="20"/>
              </w:rPr>
              <w:t xml:space="preserve">2021 год </w:t>
            </w:r>
          </w:p>
        </w:tc>
        <w:tc>
          <w:tcPr>
            <w:tcW w:w="1276" w:type="dxa"/>
            <w:tcBorders>
              <w:top w:val="nil"/>
              <w:left w:val="nil"/>
              <w:bottom w:val="single" w:sz="8" w:space="0" w:color="auto"/>
              <w:right w:val="single" w:sz="8" w:space="0" w:color="auto"/>
            </w:tcBorders>
            <w:shd w:val="clear" w:color="000000" w:fill="FFFFFF"/>
            <w:noWrap/>
            <w:hideMark/>
          </w:tcPr>
          <w:p w:rsidR="00D73D85" w:rsidRPr="00D73D85" w:rsidRDefault="00D73D85" w:rsidP="00132AD0">
            <w:pPr>
              <w:jc w:val="center"/>
              <w:rPr>
                <w:bCs/>
                <w:iCs/>
                <w:color w:val="000000"/>
                <w:sz w:val="20"/>
                <w:szCs w:val="20"/>
              </w:rPr>
            </w:pPr>
            <w:r w:rsidRPr="00D73D85">
              <w:rPr>
                <w:bCs/>
                <w:iCs/>
                <w:color w:val="000000"/>
                <w:sz w:val="20"/>
                <w:szCs w:val="20"/>
              </w:rPr>
              <w:t>2022 год</w:t>
            </w:r>
          </w:p>
        </w:tc>
        <w:tc>
          <w:tcPr>
            <w:tcW w:w="1276" w:type="dxa"/>
            <w:tcBorders>
              <w:top w:val="nil"/>
              <w:left w:val="nil"/>
              <w:bottom w:val="single" w:sz="8" w:space="0" w:color="auto"/>
              <w:right w:val="single" w:sz="8" w:space="0" w:color="auto"/>
            </w:tcBorders>
            <w:shd w:val="clear" w:color="000000" w:fill="FFFFFF"/>
            <w:noWrap/>
            <w:hideMark/>
          </w:tcPr>
          <w:p w:rsidR="00D73D85" w:rsidRPr="00D73D85" w:rsidRDefault="00D73D85" w:rsidP="00132AD0">
            <w:pPr>
              <w:jc w:val="center"/>
              <w:rPr>
                <w:bCs/>
                <w:iCs/>
                <w:color w:val="000000"/>
                <w:sz w:val="20"/>
                <w:szCs w:val="20"/>
              </w:rPr>
            </w:pPr>
            <w:r w:rsidRPr="00D73D85">
              <w:rPr>
                <w:bCs/>
                <w:iCs/>
                <w:color w:val="000000"/>
                <w:sz w:val="20"/>
                <w:szCs w:val="20"/>
              </w:rPr>
              <w:t>2023 год</w:t>
            </w:r>
          </w:p>
        </w:tc>
      </w:tr>
      <w:tr w:rsidR="00D73D85" w:rsidRPr="00D73D85" w:rsidTr="00E72758">
        <w:trPr>
          <w:trHeight w:val="315"/>
        </w:trPr>
        <w:tc>
          <w:tcPr>
            <w:tcW w:w="3559" w:type="dxa"/>
            <w:tcBorders>
              <w:top w:val="nil"/>
              <w:left w:val="single" w:sz="8" w:space="0" w:color="auto"/>
              <w:bottom w:val="single" w:sz="8" w:space="0" w:color="auto"/>
              <w:right w:val="single" w:sz="8" w:space="0" w:color="auto"/>
            </w:tcBorders>
            <w:shd w:val="clear" w:color="auto" w:fill="auto"/>
            <w:vAlign w:val="center"/>
            <w:hideMark/>
          </w:tcPr>
          <w:p w:rsidR="00D73D85" w:rsidRPr="00D73D85" w:rsidRDefault="00D73D85" w:rsidP="00132AD0">
            <w:pPr>
              <w:jc w:val="center"/>
              <w:rPr>
                <w:color w:val="000000"/>
                <w:sz w:val="20"/>
                <w:szCs w:val="20"/>
              </w:rPr>
            </w:pPr>
            <w:r w:rsidRPr="00D73D85">
              <w:rPr>
                <w:color w:val="000000"/>
                <w:sz w:val="20"/>
                <w:szCs w:val="20"/>
              </w:rPr>
              <w:t>1</w:t>
            </w:r>
          </w:p>
        </w:tc>
        <w:tc>
          <w:tcPr>
            <w:tcW w:w="1985" w:type="dxa"/>
            <w:tcBorders>
              <w:top w:val="nil"/>
              <w:left w:val="nil"/>
              <w:bottom w:val="single" w:sz="8" w:space="0" w:color="auto"/>
              <w:right w:val="single" w:sz="8" w:space="0" w:color="auto"/>
            </w:tcBorders>
            <w:shd w:val="clear" w:color="000000" w:fill="FFFFFF"/>
            <w:vAlign w:val="center"/>
            <w:hideMark/>
          </w:tcPr>
          <w:p w:rsidR="00D73D85" w:rsidRPr="00D73D85" w:rsidRDefault="00D73D85" w:rsidP="00132AD0">
            <w:pPr>
              <w:jc w:val="center"/>
              <w:rPr>
                <w:color w:val="000000"/>
                <w:sz w:val="20"/>
                <w:szCs w:val="20"/>
              </w:rPr>
            </w:pPr>
            <w:r w:rsidRPr="00D73D85">
              <w:rPr>
                <w:color w:val="000000"/>
                <w:sz w:val="20"/>
                <w:szCs w:val="20"/>
              </w:rPr>
              <w:t>2</w:t>
            </w:r>
          </w:p>
        </w:tc>
        <w:tc>
          <w:tcPr>
            <w:tcW w:w="1275" w:type="dxa"/>
            <w:tcBorders>
              <w:top w:val="nil"/>
              <w:left w:val="nil"/>
              <w:bottom w:val="single" w:sz="8" w:space="0" w:color="auto"/>
              <w:right w:val="single" w:sz="8" w:space="0" w:color="auto"/>
            </w:tcBorders>
            <w:shd w:val="clear" w:color="000000" w:fill="FFFFFF"/>
            <w:vAlign w:val="center"/>
            <w:hideMark/>
          </w:tcPr>
          <w:p w:rsidR="00D73D85" w:rsidRPr="00D73D85" w:rsidRDefault="00D73D85" w:rsidP="00132AD0">
            <w:pPr>
              <w:jc w:val="center"/>
              <w:rPr>
                <w:color w:val="000000"/>
                <w:sz w:val="20"/>
                <w:szCs w:val="20"/>
              </w:rPr>
            </w:pPr>
            <w:r w:rsidRPr="00D73D85">
              <w:rPr>
                <w:color w:val="000000"/>
                <w:sz w:val="20"/>
                <w:szCs w:val="20"/>
              </w:rPr>
              <w:t>4</w:t>
            </w:r>
          </w:p>
        </w:tc>
        <w:tc>
          <w:tcPr>
            <w:tcW w:w="1276" w:type="dxa"/>
            <w:tcBorders>
              <w:top w:val="nil"/>
              <w:left w:val="nil"/>
              <w:bottom w:val="single" w:sz="8" w:space="0" w:color="auto"/>
              <w:right w:val="single" w:sz="8" w:space="0" w:color="auto"/>
            </w:tcBorders>
            <w:shd w:val="clear" w:color="000000" w:fill="FFFFFF"/>
            <w:vAlign w:val="center"/>
            <w:hideMark/>
          </w:tcPr>
          <w:p w:rsidR="00D73D85" w:rsidRPr="00D73D85" w:rsidRDefault="00D73D85" w:rsidP="00132AD0">
            <w:pPr>
              <w:jc w:val="center"/>
              <w:rPr>
                <w:color w:val="000000"/>
                <w:sz w:val="20"/>
                <w:szCs w:val="20"/>
              </w:rPr>
            </w:pPr>
            <w:r w:rsidRPr="00D73D85">
              <w:rPr>
                <w:color w:val="000000"/>
                <w:sz w:val="20"/>
                <w:szCs w:val="20"/>
              </w:rPr>
              <w:t>5</w:t>
            </w:r>
          </w:p>
        </w:tc>
        <w:tc>
          <w:tcPr>
            <w:tcW w:w="1276" w:type="dxa"/>
            <w:tcBorders>
              <w:top w:val="nil"/>
              <w:left w:val="nil"/>
              <w:bottom w:val="single" w:sz="8" w:space="0" w:color="auto"/>
              <w:right w:val="single" w:sz="8" w:space="0" w:color="auto"/>
            </w:tcBorders>
            <w:shd w:val="clear" w:color="000000" w:fill="FFFFFF"/>
            <w:vAlign w:val="center"/>
            <w:hideMark/>
          </w:tcPr>
          <w:p w:rsidR="00D73D85" w:rsidRPr="00D73D85" w:rsidRDefault="00D73D85" w:rsidP="00132AD0">
            <w:pPr>
              <w:jc w:val="center"/>
              <w:rPr>
                <w:color w:val="000000"/>
                <w:sz w:val="20"/>
                <w:szCs w:val="20"/>
              </w:rPr>
            </w:pPr>
            <w:r w:rsidRPr="00D73D85">
              <w:rPr>
                <w:color w:val="000000"/>
                <w:sz w:val="20"/>
                <w:szCs w:val="20"/>
              </w:rPr>
              <w:t>6</w:t>
            </w:r>
          </w:p>
        </w:tc>
      </w:tr>
      <w:tr w:rsidR="00D73D85" w:rsidRPr="00D73D85" w:rsidTr="00E72758">
        <w:trPr>
          <w:trHeight w:val="38"/>
        </w:trPr>
        <w:tc>
          <w:tcPr>
            <w:tcW w:w="3559" w:type="dxa"/>
            <w:tcBorders>
              <w:top w:val="nil"/>
              <w:left w:val="single" w:sz="8" w:space="0" w:color="auto"/>
              <w:bottom w:val="nil"/>
              <w:right w:val="single" w:sz="8" w:space="0" w:color="auto"/>
            </w:tcBorders>
            <w:shd w:val="clear" w:color="000000" w:fill="FFFFFF"/>
            <w:vAlign w:val="center"/>
            <w:hideMark/>
          </w:tcPr>
          <w:p w:rsidR="00D73D85" w:rsidRPr="00D73D85" w:rsidRDefault="00D73D85" w:rsidP="00132AD0">
            <w:pPr>
              <w:rPr>
                <w:color w:val="000000"/>
                <w:sz w:val="20"/>
                <w:szCs w:val="20"/>
              </w:rPr>
            </w:pPr>
            <w:r w:rsidRPr="00D73D85">
              <w:rPr>
                <w:color w:val="000000"/>
                <w:sz w:val="20"/>
                <w:szCs w:val="20"/>
              </w:rPr>
              <w:lastRenderedPageBreak/>
              <w:t>Закупка товаров, работ и услуг для обеспечения государственных (муниципальных) нужд, в том числе за счет средств:</w:t>
            </w:r>
          </w:p>
        </w:tc>
        <w:tc>
          <w:tcPr>
            <w:tcW w:w="1985" w:type="dxa"/>
            <w:tcBorders>
              <w:top w:val="nil"/>
              <w:left w:val="nil"/>
              <w:bottom w:val="nil"/>
              <w:right w:val="nil"/>
            </w:tcBorders>
            <w:shd w:val="clear" w:color="auto" w:fill="auto"/>
            <w:noWrap/>
            <w:hideMark/>
          </w:tcPr>
          <w:p w:rsidR="00D73D85" w:rsidRPr="00D73D85" w:rsidRDefault="00D73D85" w:rsidP="00132AD0">
            <w:pPr>
              <w:jc w:val="right"/>
              <w:rPr>
                <w:color w:val="000000"/>
                <w:sz w:val="20"/>
                <w:szCs w:val="20"/>
              </w:rPr>
            </w:pPr>
            <w:r w:rsidRPr="00D73D85">
              <w:rPr>
                <w:color w:val="000000"/>
                <w:sz w:val="20"/>
                <w:szCs w:val="20"/>
              </w:rPr>
              <w:t>1 349 074,17</w:t>
            </w:r>
          </w:p>
        </w:tc>
        <w:tc>
          <w:tcPr>
            <w:tcW w:w="1275" w:type="dxa"/>
            <w:tcBorders>
              <w:top w:val="single" w:sz="4" w:space="0" w:color="auto"/>
              <w:left w:val="single" w:sz="4" w:space="0" w:color="auto"/>
              <w:bottom w:val="nil"/>
              <w:right w:val="single" w:sz="4" w:space="0" w:color="auto"/>
            </w:tcBorders>
            <w:shd w:val="clear" w:color="auto" w:fill="auto"/>
            <w:noWrap/>
            <w:hideMark/>
          </w:tcPr>
          <w:p w:rsidR="00D73D85" w:rsidRPr="00D73D85" w:rsidRDefault="00D73D85" w:rsidP="00132AD0">
            <w:pPr>
              <w:jc w:val="right"/>
              <w:rPr>
                <w:sz w:val="20"/>
                <w:szCs w:val="20"/>
              </w:rPr>
            </w:pPr>
            <w:r w:rsidRPr="00D73D85">
              <w:rPr>
                <w:sz w:val="20"/>
                <w:szCs w:val="20"/>
              </w:rPr>
              <w:t>1 329 909,55</w:t>
            </w:r>
          </w:p>
        </w:tc>
        <w:tc>
          <w:tcPr>
            <w:tcW w:w="1276" w:type="dxa"/>
            <w:tcBorders>
              <w:top w:val="single" w:sz="4" w:space="0" w:color="auto"/>
              <w:left w:val="nil"/>
              <w:bottom w:val="nil"/>
              <w:right w:val="single" w:sz="4" w:space="0" w:color="auto"/>
            </w:tcBorders>
            <w:shd w:val="clear" w:color="auto" w:fill="auto"/>
            <w:noWrap/>
            <w:hideMark/>
          </w:tcPr>
          <w:p w:rsidR="00D73D85" w:rsidRPr="00D73D85" w:rsidRDefault="00D73D85" w:rsidP="00132AD0">
            <w:pPr>
              <w:jc w:val="right"/>
              <w:rPr>
                <w:sz w:val="20"/>
                <w:szCs w:val="20"/>
              </w:rPr>
            </w:pPr>
            <w:r w:rsidRPr="00D73D85">
              <w:rPr>
                <w:sz w:val="20"/>
                <w:szCs w:val="20"/>
              </w:rPr>
              <w:t>1 199 850,61</w:t>
            </w:r>
          </w:p>
        </w:tc>
        <w:tc>
          <w:tcPr>
            <w:tcW w:w="1276" w:type="dxa"/>
            <w:tcBorders>
              <w:top w:val="single" w:sz="4" w:space="0" w:color="auto"/>
              <w:left w:val="nil"/>
              <w:bottom w:val="nil"/>
              <w:right w:val="single" w:sz="4" w:space="0" w:color="auto"/>
            </w:tcBorders>
            <w:shd w:val="clear" w:color="auto" w:fill="auto"/>
            <w:noWrap/>
            <w:hideMark/>
          </w:tcPr>
          <w:p w:rsidR="00D73D85" w:rsidRPr="00D73D85" w:rsidRDefault="00D73D85" w:rsidP="00132AD0">
            <w:pPr>
              <w:jc w:val="right"/>
              <w:rPr>
                <w:sz w:val="20"/>
                <w:szCs w:val="20"/>
              </w:rPr>
            </w:pPr>
            <w:r w:rsidRPr="00D73D85">
              <w:rPr>
                <w:sz w:val="20"/>
                <w:szCs w:val="20"/>
              </w:rPr>
              <w:t>1 166 761,59</w:t>
            </w:r>
          </w:p>
        </w:tc>
      </w:tr>
      <w:tr w:rsidR="00D73D85" w:rsidRPr="00D73D85" w:rsidTr="00E72758">
        <w:trPr>
          <w:trHeight w:val="38"/>
        </w:trPr>
        <w:tc>
          <w:tcPr>
            <w:tcW w:w="3559" w:type="dxa"/>
            <w:tcBorders>
              <w:top w:val="single" w:sz="8" w:space="0" w:color="auto"/>
              <w:left w:val="single" w:sz="8" w:space="0" w:color="auto"/>
              <w:bottom w:val="single" w:sz="8" w:space="0" w:color="auto"/>
              <w:right w:val="single" w:sz="8" w:space="0" w:color="auto"/>
            </w:tcBorders>
            <w:shd w:val="clear" w:color="000000" w:fill="FFFFFF"/>
            <w:noWrap/>
            <w:vAlign w:val="center"/>
            <w:hideMark/>
          </w:tcPr>
          <w:p w:rsidR="00D73D85" w:rsidRPr="00D73D85" w:rsidRDefault="00D73D85" w:rsidP="00132AD0">
            <w:pPr>
              <w:rPr>
                <w:color w:val="000000"/>
                <w:sz w:val="20"/>
                <w:szCs w:val="20"/>
              </w:rPr>
            </w:pPr>
            <w:r w:rsidRPr="00D73D85">
              <w:rPr>
                <w:color w:val="000000"/>
                <w:sz w:val="20"/>
                <w:szCs w:val="20"/>
              </w:rPr>
              <w:t>бюджета города</w:t>
            </w:r>
          </w:p>
        </w:tc>
        <w:tc>
          <w:tcPr>
            <w:tcW w:w="1985" w:type="dxa"/>
            <w:tcBorders>
              <w:top w:val="single" w:sz="8" w:space="0" w:color="auto"/>
              <w:left w:val="nil"/>
              <w:bottom w:val="single" w:sz="8" w:space="0" w:color="auto"/>
              <w:right w:val="nil"/>
            </w:tcBorders>
            <w:shd w:val="clear" w:color="000000" w:fill="FFFFFF"/>
            <w:noWrap/>
            <w:vAlign w:val="center"/>
            <w:hideMark/>
          </w:tcPr>
          <w:p w:rsidR="00D73D85" w:rsidRPr="00D73D85" w:rsidRDefault="00D73D85" w:rsidP="00132AD0">
            <w:pPr>
              <w:jc w:val="right"/>
              <w:rPr>
                <w:sz w:val="20"/>
                <w:szCs w:val="20"/>
              </w:rPr>
            </w:pPr>
            <w:r w:rsidRPr="00D73D85">
              <w:rPr>
                <w:sz w:val="20"/>
                <w:szCs w:val="20"/>
              </w:rPr>
              <w:t>1 133 371,53</w:t>
            </w:r>
          </w:p>
        </w:tc>
        <w:tc>
          <w:tcPr>
            <w:tcW w:w="1275" w:type="dxa"/>
            <w:tcBorders>
              <w:top w:val="single" w:sz="8" w:space="0" w:color="auto"/>
              <w:left w:val="single" w:sz="8" w:space="0" w:color="auto"/>
              <w:bottom w:val="nil"/>
              <w:right w:val="nil"/>
            </w:tcBorders>
            <w:shd w:val="clear" w:color="auto" w:fill="auto"/>
            <w:noWrap/>
            <w:vAlign w:val="bottom"/>
            <w:hideMark/>
          </w:tcPr>
          <w:p w:rsidR="00D73D85" w:rsidRPr="00D73D85" w:rsidRDefault="00D73D85" w:rsidP="00132AD0">
            <w:pPr>
              <w:jc w:val="right"/>
              <w:rPr>
                <w:color w:val="000000"/>
                <w:sz w:val="20"/>
                <w:szCs w:val="20"/>
              </w:rPr>
            </w:pPr>
            <w:r w:rsidRPr="00D73D85">
              <w:rPr>
                <w:color w:val="000000"/>
                <w:sz w:val="20"/>
                <w:szCs w:val="20"/>
              </w:rPr>
              <w:t>1 122 969,34</w:t>
            </w:r>
          </w:p>
        </w:tc>
        <w:tc>
          <w:tcPr>
            <w:tcW w:w="1276" w:type="dxa"/>
            <w:tcBorders>
              <w:top w:val="single" w:sz="8" w:space="0" w:color="auto"/>
              <w:left w:val="single" w:sz="8" w:space="0" w:color="auto"/>
              <w:bottom w:val="nil"/>
              <w:right w:val="single" w:sz="8" w:space="0" w:color="auto"/>
            </w:tcBorders>
            <w:shd w:val="clear" w:color="auto" w:fill="auto"/>
            <w:noWrap/>
            <w:vAlign w:val="bottom"/>
            <w:hideMark/>
          </w:tcPr>
          <w:p w:rsidR="00D73D85" w:rsidRPr="00D73D85" w:rsidRDefault="00D73D85" w:rsidP="00132AD0">
            <w:pPr>
              <w:jc w:val="right"/>
              <w:rPr>
                <w:color w:val="000000"/>
                <w:sz w:val="20"/>
                <w:szCs w:val="20"/>
              </w:rPr>
            </w:pPr>
            <w:r w:rsidRPr="00D73D85">
              <w:rPr>
                <w:color w:val="000000"/>
                <w:sz w:val="20"/>
                <w:szCs w:val="20"/>
              </w:rPr>
              <w:t>995 170,71</w:t>
            </w:r>
          </w:p>
        </w:tc>
        <w:tc>
          <w:tcPr>
            <w:tcW w:w="1276" w:type="dxa"/>
            <w:tcBorders>
              <w:top w:val="single" w:sz="8" w:space="0" w:color="auto"/>
              <w:left w:val="nil"/>
              <w:bottom w:val="nil"/>
              <w:right w:val="single" w:sz="8" w:space="0" w:color="auto"/>
            </w:tcBorders>
            <w:shd w:val="clear" w:color="auto" w:fill="auto"/>
            <w:noWrap/>
            <w:vAlign w:val="bottom"/>
            <w:hideMark/>
          </w:tcPr>
          <w:p w:rsidR="00D73D85" w:rsidRPr="00D73D85" w:rsidRDefault="00D73D85" w:rsidP="00132AD0">
            <w:pPr>
              <w:jc w:val="right"/>
              <w:rPr>
                <w:color w:val="000000"/>
                <w:sz w:val="20"/>
                <w:szCs w:val="20"/>
              </w:rPr>
            </w:pPr>
            <w:r w:rsidRPr="00D73D85">
              <w:rPr>
                <w:color w:val="000000"/>
                <w:sz w:val="20"/>
                <w:szCs w:val="20"/>
              </w:rPr>
              <w:t>971 800,17</w:t>
            </w:r>
          </w:p>
        </w:tc>
      </w:tr>
      <w:tr w:rsidR="00D73D85" w:rsidRPr="00D73D85" w:rsidTr="00E72758">
        <w:trPr>
          <w:trHeight w:val="38"/>
        </w:trPr>
        <w:tc>
          <w:tcPr>
            <w:tcW w:w="3559" w:type="dxa"/>
            <w:tcBorders>
              <w:top w:val="nil"/>
              <w:left w:val="single" w:sz="8" w:space="0" w:color="auto"/>
              <w:bottom w:val="single" w:sz="8" w:space="0" w:color="auto"/>
              <w:right w:val="single" w:sz="8" w:space="0" w:color="auto"/>
            </w:tcBorders>
            <w:shd w:val="clear" w:color="000000" w:fill="FFFFFF"/>
            <w:vAlign w:val="center"/>
            <w:hideMark/>
          </w:tcPr>
          <w:p w:rsidR="00D73D85" w:rsidRPr="00D73D85" w:rsidRDefault="00D73D85" w:rsidP="00132AD0">
            <w:pPr>
              <w:rPr>
                <w:color w:val="000000"/>
                <w:sz w:val="20"/>
                <w:szCs w:val="20"/>
              </w:rPr>
            </w:pPr>
            <w:r w:rsidRPr="00D73D85">
              <w:rPr>
                <w:color w:val="000000"/>
                <w:sz w:val="20"/>
                <w:szCs w:val="20"/>
              </w:rPr>
              <w:t>бюджета ХМАО-Югры</w:t>
            </w:r>
          </w:p>
        </w:tc>
        <w:tc>
          <w:tcPr>
            <w:tcW w:w="1985" w:type="dxa"/>
            <w:tcBorders>
              <w:top w:val="nil"/>
              <w:left w:val="nil"/>
              <w:bottom w:val="single" w:sz="8" w:space="0" w:color="auto"/>
              <w:right w:val="nil"/>
            </w:tcBorders>
            <w:shd w:val="clear" w:color="000000" w:fill="FFFFFF"/>
            <w:noWrap/>
            <w:vAlign w:val="center"/>
            <w:hideMark/>
          </w:tcPr>
          <w:p w:rsidR="00D73D85" w:rsidRPr="00D73D85" w:rsidRDefault="00D73D85" w:rsidP="00132AD0">
            <w:pPr>
              <w:jc w:val="right"/>
              <w:rPr>
                <w:sz w:val="20"/>
                <w:szCs w:val="20"/>
              </w:rPr>
            </w:pPr>
            <w:r w:rsidRPr="00D73D85">
              <w:rPr>
                <w:sz w:val="20"/>
                <w:szCs w:val="20"/>
              </w:rPr>
              <w:t>181 975,43</w:t>
            </w:r>
          </w:p>
        </w:tc>
        <w:tc>
          <w:tcPr>
            <w:tcW w:w="1275" w:type="dxa"/>
            <w:tcBorders>
              <w:top w:val="single" w:sz="8" w:space="0" w:color="auto"/>
              <w:left w:val="single" w:sz="8" w:space="0" w:color="auto"/>
              <w:bottom w:val="single" w:sz="8" w:space="0" w:color="auto"/>
              <w:right w:val="nil"/>
            </w:tcBorders>
            <w:shd w:val="clear" w:color="auto" w:fill="auto"/>
            <w:noWrap/>
            <w:vAlign w:val="bottom"/>
            <w:hideMark/>
          </w:tcPr>
          <w:p w:rsidR="00D73D85" w:rsidRPr="00D73D85" w:rsidRDefault="00D73D85" w:rsidP="00132AD0">
            <w:pPr>
              <w:jc w:val="right"/>
              <w:rPr>
                <w:color w:val="000000"/>
                <w:sz w:val="20"/>
                <w:szCs w:val="20"/>
              </w:rPr>
            </w:pPr>
            <w:r w:rsidRPr="00D73D85">
              <w:rPr>
                <w:color w:val="000000"/>
                <w:sz w:val="20"/>
                <w:szCs w:val="20"/>
              </w:rPr>
              <w:t>176 049,58</w:t>
            </w:r>
          </w:p>
        </w:tc>
        <w:tc>
          <w:tcPr>
            <w:tcW w:w="1276"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73D85" w:rsidRPr="00D73D85" w:rsidRDefault="00D73D85" w:rsidP="00132AD0">
            <w:pPr>
              <w:jc w:val="right"/>
              <w:rPr>
                <w:color w:val="000000"/>
                <w:sz w:val="20"/>
                <w:szCs w:val="20"/>
              </w:rPr>
            </w:pPr>
            <w:r w:rsidRPr="00D73D85">
              <w:rPr>
                <w:color w:val="000000"/>
                <w:sz w:val="20"/>
                <w:szCs w:val="20"/>
              </w:rPr>
              <w:t>176 360,57</w:t>
            </w:r>
          </w:p>
        </w:tc>
        <w:tc>
          <w:tcPr>
            <w:tcW w:w="1276" w:type="dxa"/>
            <w:tcBorders>
              <w:top w:val="single" w:sz="8" w:space="0" w:color="auto"/>
              <w:left w:val="nil"/>
              <w:bottom w:val="single" w:sz="8" w:space="0" w:color="auto"/>
              <w:right w:val="single" w:sz="8" w:space="0" w:color="auto"/>
            </w:tcBorders>
            <w:shd w:val="clear" w:color="auto" w:fill="auto"/>
            <w:noWrap/>
            <w:vAlign w:val="bottom"/>
            <w:hideMark/>
          </w:tcPr>
          <w:p w:rsidR="00D73D85" w:rsidRPr="00D73D85" w:rsidRDefault="00D73D85" w:rsidP="00132AD0">
            <w:pPr>
              <w:jc w:val="right"/>
              <w:rPr>
                <w:color w:val="000000"/>
                <w:sz w:val="20"/>
                <w:szCs w:val="20"/>
              </w:rPr>
            </w:pPr>
            <w:r w:rsidRPr="00D73D85">
              <w:rPr>
                <w:color w:val="000000"/>
                <w:sz w:val="20"/>
                <w:szCs w:val="20"/>
              </w:rPr>
              <w:t>166 783,43</w:t>
            </w:r>
          </w:p>
        </w:tc>
      </w:tr>
      <w:tr w:rsidR="00D73D85" w:rsidRPr="00D73D85" w:rsidTr="00E72758">
        <w:trPr>
          <w:trHeight w:val="38"/>
        </w:trPr>
        <w:tc>
          <w:tcPr>
            <w:tcW w:w="3559" w:type="dxa"/>
            <w:tcBorders>
              <w:top w:val="nil"/>
              <w:left w:val="single" w:sz="8" w:space="0" w:color="auto"/>
              <w:bottom w:val="single" w:sz="8" w:space="0" w:color="auto"/>
              <w:right w:val="nil"/>
            </w:tcBorders>
            <w:shd w:val="clear" w:color="000000" w:fill="FFFFFF"/>
            <w:vAlign w:val="center"/>
            <w:hideMark/>
          </w:tcPr>
          <w:p w:rsidR="00D73D85" w:rsidRPr="00D73D85" w:rsidRDefault="00D73D85" w:rsidP="00132AD0">
            <w:pPr>
              <w:rPr>
                <w:color w:val="000000"/>
                <w:sz w:val="20"/>
                <w:szCs w:val="20"/>
              </w:rPr>
            </w:pPr>
            <w:r w:rsidRPr="00D73D85">
              <w:rPr>
                <w:color w:val="000000"/>
                <w:sz w:val="20"/>
                <w:szCs w:val="20"/>
              </w:rPr>
              <w:t>федерального бюджета</w:t>
            </w:r>
          </w:p>
        </w:tc>
        <w:tc>
          <w:tcPr>
            <w:tcW w:w="1985" w:type="dxa"/>
            <w:tcBorders>
              <w:top w:val="nil"/>
              <w:left w:val="single" w:sz="8" w:space="0" w:color="auto"/>
              <w:bottom w:val="single" w:sz="8" w:space="0" w:color="auto"/>
              <w:right w:val="single" w:sz="8" w:space="0" w:color="auto"/>
            </w:tcBorders>
            <w:shd w:val="clear" w:color="000000" w:fill="FFFFFF"/>
            <w:noWrap/>
            <w:vAlign w:val="center"/>
            <w:hideMark/>
          </w:tcPr>
          <w:p w:rsidR="00D73D85" w:rsidRPr="00D73D85" w:rsidRDefault="00D73D85" w:rsidP="00132AD0">
            <w:pPr>
              <w:jc w:val="right"/>
              <w:rPr>
                <w:sz w:val="20"/>
                <w:szCs w:val="20"/>
              </w:rPr>
            </w:pPr>
            <w:r w:rsidRPr="00D73D85">
              <w:rPr>
                <w:sz w:val="20"/>
                <w:szCs w:val="20"/>
              </w:rPr>
              <w:t>33 727,21</w:t>
            </w:r>
          </w:p>
        </w:tc>
        <w:tc>
          <w:tcPr>
            <w:tcW w:w="1275" w:type="dxa"/>
            <w:tcBorders>
              <w:top w:val="nil"/>
              <w:left w:val="nil"/>
              <w:bottom w:val="single" w:sz="8" w:space="0" w:color="auto"/>
              <w:right w:val="nil"/>
            </w:tcBorders>
            <w:shd w:val="clear" w:color="auto" w:fill="auto"/>
            <w:noWrap/>
            <w:vAlign w:val="bottom"/>
            <w:hideMark/>
          </w:tcPr>
          <w:p w:rsidR="00D73D85" w:rsidRPr="00D73D85" w:rsidRDefault="00D73D85" w:rsidP="00132AD0">
            <w:pPr>
              <w:jc w:val="right"/>
              <w:rPr>
                <w:color w:val="000000"/>
                <w:sz w:val="20"/>
                <w:szCs w:val="20"/>
              </w:rPr>
            </w:pPr>
            <w:r w:rsidRPr="00D73D85">
              <w:rPr>
                <w:color w:val="000000"/>
                <w:sz w:val="20"/>
                <w:szCs w:val="20"/>
              </w:rPr>
              <w:t>30 890,63</w:t>
            </w:r>
          </w:p>
        </w:tc>
        <w:tc>
          <w:tcPr>
            <w:tcW w:w="1276" w:type="dxa"/>
            <w:tcBorders>
              <w:top w:val="nil"/>
              <w:left w:val="single" w:sz="8" w:space="0" w:color="auto"/>
              <w:bottom w:val="single" w:sz="8" w:space="0" w:color="auto"/>
              <w:right w:val="single" w:sz="8" w:space="0" w:color="auto"/>
            </w:tcBorders>
            <w:shd w:val="clear" w:color="auto" w:fill="auto"/>
            <w:noWrap/>
            <w:vAlign w:val="bottom"/>
            <w:hideMark/>
          </w:tcPr>
          <w:p w:rsidR="00D73D85" w:rsidRPr="00D73D85" w:rsidRDefault="00D73D85" w:rsidP="00132AD0">
            <w:pPr>
              <w:jc w:val="right"/>
              <w:rPr>
                <w:color w:val="000000"/>
                <w:sz w:val="20"/>
                <w:szCs w:val="20"/>
              </w:rPr>
            </w:pPr>
            <w:r w:rsidRPr="00D73D85">
              <w:rPr>
                <w:color w:val="000000"/>
                <w:sz w:val="20"/>
                <w:szCs w:val="20"/>
              </w:rPr>
              <w:t>28 319,33</w:t>
            </w:r>
          </w:p>
        </w:tc>
        <w:tc>
          <w:tcPr>
            <w:tcW w:w="1276" w:type="dxa"/>
            <w:tcBorders>
              <w:top w:val="nil"/>
              <w:left w:val="nil"/>
              <w:bottom w:val="single" w:sz="8" w:space="0" w:color="auto"/>
              <w:right w:val="single" w:sz="8" w:space="0" w:color="auto"/>
            </w:tcBorders>
            <w:shd w:val="clear" w:color="auto" w:fill="auto"/>
            <w:noWrap/>
            <w:vAlign w:val="bottom"/>
            <w:hideMark/>
          </w:tcPr>
          <w:p w:rsidR="00D73D85" w:rsidRPr="00D73D85" w:rsidRDefault="00D73D85" w:rsidP="00132AD0">
            <w:pPr>
              <w:jc w:val="right"/>
              <w:rPr>
                <w:color w:val="000000"/>
                <w:sz w:val="20"/>
                <w:szCs w:val="20"/>
              </w:rPr>
            </w:pPr>
            <w:r w:rsidRPr="00D73D85">
              <w:rPr>
                <w:color w:val="000000"/>
                <w:sz w:val="20"/>
                <w:szCs w:val="20"/>
              </w:rPr>
              <w:t>28 177,99</w:t>
            </w:r>
          </w:p>
        </w:tc>
      </w:tr>
    </w:tbl>
    <w:p w:rsidR="00D73D85" w:rsidRPr="00D73D85" w:rsidRDefault="00D73D85" w:rsidP="009E1762">
      <w:pPr>
        <w:ind w:firstLine="540"/>
        <w:jc w:val="both"/>
        <w:rPr>
          <w:sz w:val="28"/>
          <w:szCs w:val="28"/>
        </w:rPr>
      </w:pPr>
      <w:r w:rsidRPr="00D73D85">
        <w:rPr>
          <w:rFonts w:eastAsiaTheme="minorEastAsia"/>
          <w:sz w:val="28"/>
          <w:szCs w:val="28"/>
        </w:rPr>
        <w:t xml:space="preserve">Наибольший удельный вес </w:t>
      </w:r>
      <w:r w:rsidRPr="00D73D85">
        <w:rPr>
          <w:sz w:val="28"/>
          <w:szCs w:val="28"/>
        </w:rPr>
        <w:t>бюджетных ассигнований на закупки товаров, работ и услуг для обеспечения государственных (муниципальных) нужд (далее – Закупки) в 2021 году (84,4%) планируется за счет средств бюджета города. Объем средств, бюджета бюджетной системы РФ (федеральный, бюджет субъекта), запланированный в Проекте решения о бюджете на 2021 год составил 15,6 %.</w:t>
      </w:r>
    </w:p>
    <w:p w:rsidR="00D73D85" w:rsidRPr="00D73D85" w:rsidRDefault="00D73D85" w:rsidP="009E1762">
      <w:pPr>
        <w:widowControl w:val="0"/>
        <w:tabs>
          <w:tab w:val="left" w:pos="851"/>
        </w:tabs>
        <w:autoSpaceDE w:val="0"/>
        <w:autoSpaceDN w:val="0"/>
        <w:adjustRightInd w:val="0"/>
        <w:ind w:firstLine="540"/>
        <w:jc w:val="both"/>
        <w:rPr>
          <w:sz w:val="28"/>
          <w:szCs w:val="28"/>
        </w:rPr>
      </w:pPr>
      <w:proofErr w:type="gramStart"/>
      <w:r w:rsidRPr="00D73D85">
        <w:rPr>
          <w:sz w:val="28"/>
          <w:szCs w:val="28"/>
        </w:rPr>
        <w:t>Исходя из данных, представленных главными распорядителями средств бюджета города, о</w:t>
      </w:r>
      <w:r w:rsidRPr="00D73D85">
        <w:rPr>
          <w:rFonts w:eastAsiaTheme="minorEastAsia"/>
          <w:sz w:val="28"/>
          <w:szCs w:val="28"/>
        </w:rPr>
        <w:t xml:space="preserve">сновная доля расходов в 2021 году по КВР 200 в сумме 1 274 585,96 тыс. рублей, или 95,8%, запланирована на </w:t>
      </w:r>
      <w:r w:rsidRPr="00D73D85">
        <w:rPr>
          <w:bCs/>
          <w:sz w:val="28"/>
          <w:szCs w:val="28"/>
        </w:rPr>
        <w:t>закупку товаров, работ, услуг для обеспечения муниципальных нужд по</w:t>
      </w:r>
      <w:r w:rsidRPr="00D73D85">
        <w:rPr>
          <w:sz w:val="28"/>
          <w:szCs w:val="28"/>
        </w:rPr>
        <w:t xml:space="preserve"> виду расходов «Прочая закупка товаров, работ и услуг для обеспечения государственных (муниципальных) нужд». </w:t>
      </w:r>
      <w:proofErr w:type="gramEnd"/>
    </w:p>
    <w:p w:rsidR="00D73D85" w:rsidRPr="00D73D85" w:rsidRDefault="00D73D85" w:rsidP="009E1762">
      <w:pPr>
        <w:ind w:firstLine="540"/>
        <w:jc w:val="both"/>
        <w:rPr>
          <w:rFonts w:ascii="Verdana" w:hAnsi="Verdana"/>
          <w:sz w:val="28"/>
          <w:szCs w:val="28"/>
        </w:rPr>
      </w:pPr>
      <w:r w:rsidRPr="00D73D85">
        <w:rPr>
          <w:sz w:val="28"/>
          <w:szCs w:val="28"/>
        </w:rPr>
        <w:t xml:space="preserve">Приказом Минфина России от 08.06.2020 №98н «О внесении изменений в приказ Министерства финансов Российской Федерации от 06.06.2019 №85н «О Порядке формирования и применения кодов бюджетной </w:t>
      </w:r>
      <w:r w:rsidRPr="00E02C2A">
        <w:rPr>
          <w:sz w:val="28"/>
          <w:szCs w:val="28"/>
        </w:rPr>
        <w:t xml:space="preserve">классификации Российской Федерации, их структуре и принципах назначения» </w:t>
      </w:r>
      <w:hyperlink r:id="rId39" w:history="1">
        <w:r w:rsidRPr="00E02C2A">
          <w:rPr>
            <w:sz w:val="28"/>
            <w:szCs w:val="28"/>
          </w:rPr>
          <w:t>утвержден</w:t>
        </w:r>
      </w:hyperlink>
      <w:r w:rsidRPr="00E02C2A">
        <w:rPr>
          <w:sz w:val="28"/>
          <w:szCs w:val="28"/>
        </w:rPr>
        <w:t xml:space="preserve"> новый КВР 247 «Закупка энергетических ресурсов». По новому</w:t>
      </w:r>
      <w:r w:rsidRPr="00D73D85">
        <w:rPr>
          <w:sz w:val="28"/>
          <w:szCs w:val="28"/>
        </w:rPr>
        <w:t xml:space="preserve"> коду отражают расходы на оплату:</w:t>
      </w:r>
    </w:p>
    <w:p w:rsidR="00D73D85" w:rsidRPr="00D73D85" w:rsidRDefault="00D73D85" w:rsidP="00132AD0">
      <w:pPr>
        <w:ind w:firstLine="540"/>
        <w:jc w:val="both"/>
        <w:rPr>
          <w:rFonts w:ascii="Verdana" w:hAnsi="Verdana"/>
          <w:sz w:val="28"/>
          <w:szCs w:val="28"/>
        </w:rPr>
      </w:pPr>
      <w:r w:rsidRPr="00D73D85">
        <w:rPr>
          <w:sz w:val="28"/>
          <w:szCs w:val="28"/>
        </w:rPr>
        <w:t xml:space="preserve">потребленных энергетических и коммунальных ресурсов в </w:t>
      </w:r>
      <w:proofErr w:type="gramStart"/>
      <w:r w:rsidRPr="00D73D85">
        <w:rPr>
          <w:sz w:val="28"/>
          <w:szCs w:val="28"/>
        </w:rPr>
        <w:t>рамках</w:t>
      </w:r>
      <w:proofErr w:type="gramEnd"/>
      <w:r w:rsidRPr="00D73D85">
        <w:rPr>
          <w:sz w:val="28"/>
          <w:szCs w:val="28"/>
        </w:rPr>
        <w:t xml:space="preserve"> договоров поставки электроэнергии и газа, а также договоров теплоснабжения;</w:t>
      </w:r>
    </w:p>
    <w:p w:rsidR="00D73D85" w:rsidRPr="00D73D85" w:rsidRDefault="00D73D85" w:rsidP="00132AD0">
      <w:pPr>
        <w:ind w:firstLine="540"/>
        <w:jc w:val="both"/>
        <w:rPr>
          <w:rFonts w:ascii="Verdana" w:hAnsi="Verdana"/>
          <w:sz w:val="28"/>
          <w:szCs w:val="28"/>
        </w:rPr>
      </w:pPr>
      <w:r w:rsidRPr="00D73D85">
        <w:rPr>
          <w:sz w:val="28"/>
          <w:szCs w:val="28"/>
        </w:rPr>
        <w:t>услуг транспортировки таких ресурсов по газораспределительным, электрическим и тепловым сетям.</w:t>
      </w:r>
    </w:p>
    <w:p w:rsidR="00D73D85" w:rsidRPr="00D73D85" w:rsidRDefault="00D73D85" w:rsidP="00132AD0">
      <w:pPr>
        <w:widowControl w:val="0"/>
        <w:tabs>
          <w:tab w:val="left" w:pos="851"/>
        </w:tabs>
        <w:autoSpaceDE w:val="0"/>
        <w:autoSpaceDN w:val="0"/>
        <w:adjustRightInd w:val="0"/>
        <w:ind w:firstLine="567"/>
        <w:jc w:val="both"/>
        <w:rPr>
          <w:rFonts w:eastAsiaTheme="minorEastAsia"/>
          <w:sz w:val="28"/>
          <w:szCs w:val="28"/>
        </w:rPr>
      </w:pPr>
      <w:r w:rsidRPr="00D73D85">
        <w:rPr>
          <w:rFonts w:eastAsiaTheme="minorEastAsia"/>
          <w:sz w:val="28"/>
          <w:szCs w:val="28"/>
        </w:rPr>
        <w:t xml:space="preserve">В 2021 году планируется новый вид расходов по КВР 200 – расходы на закупку энергетических ресурсов, доля которых составит 1,5%, или 20 368,43 тыс. рублей, запланированные двумя главными распределителями расходов </w:t>
      </w:r>
      <w:proofErr w:type="gramStart"/>
      <w:r w:rsidRPr="00D73D85">
        <w:rPr>
          <w:rFonts w:eastAsiaTheme="minorEastAsia"/>
          <w:sz w:val="28"/>
          <w:szCs w:val="28"/>
        </w:rPr>
        <w:t>-а</w:t>
      </w:r>
      <w:proofErr w:type="gramEnd"/>
      <w:r w:rsidRPr="00D73D85">
        <w:rPr>
          <w:rFonts w:eastAsiaTheme="minorEastAsia"/>
          <w:sz w:val="28"/>
          <w:szCs w:val="28"/>
        </w:rPr>
        <w:t>дминистрацией города и Департаментом ЖКХ.</w:t>
      </w:r>
      <w:r w:rsidRPr="00D73D85">
        <w:t xml:space="preserve"> </w:t>
      </w:r>
    </w:p>
    <w:p w:rsidR="00D73D85" w:rsidRPr="00D73D85" w:rsidRDefault="00D73D85" w:rsidP="00132AD0">
      <w:pPr>
        <w:widowControl w:val="0"/>
        <w:tabs>
          <w:tab w:val="left" w:pos="851"/>
        </w:tabs>
        <w:autoSpaceDE w:val="0"/>
        <w:autoSpaceDN w:val="0"/>
        <w:adjustRightInd w:val="0"/>
        <w:ind w:firstLine="567"/>
        <w:jc w:val="both"/>
        <w:rPr>
          <w:rFonts w:eastAsiaTheme="minorEastAsia"/>
          <w:sz w:val="28"/>
          <w:szCs w:val="28"/>
        </w:rPr>
      </w:pPr>
      <w:r w:rsidRPr="00D73D85">
        <w:rPr>
          <w:rFonts w:eastAsiaTheme="minorEastAsia"/>
          <w:sz w:val="28"/>
          <w:szCs w:val="28"/>
        </w:rPr>
        <w:t xml:space="preserve">Незначительную долю расходов 0,4%, или 4 955,16 тыс. рублей по КВР 200 составляют расходы на закупку товаров, работ, услуг </w:t>
      </w:r>
      <w:r w:rsidRPr="00D73D85">
        <w:rPr>
          <w:bCs/>
          <w:sz w:val="28"/>
          <w:szCs w:val="28"/>
        </w:rPr>
        <w:t>по</w:t>
      </w:r>
      <w:r w:rsidRPr="00D73D85">
        <w:rPr>
          <w:sz w:val="28"/>
          <w:szCs w:val="28"/>
        </w:rPr>
        <w:t xml:space="preserve"> виду расходов «Закупка ТРУ </w:t>
      </w:r>
      <w:r w:rsidRPr="00D73D85">
        <w:rPr>
          <w:rFonts w:eastAsiaTheme="minorEastAsia"/>
          <w:sz w:val="28"/>
          <w:szCs w:val="28"/>
        </w:rPr>
        <w:t>в целях капитального ремонта государственного (муниципального) имущества», запланированные администрацией города и Департаментом ЖКХ.</w:t>
      </w:r>
      <w:r w:rsidRPr="00D73D85">
        <w:t xml:space="preserve"> </w:t>
      </w:r>
    </w:p>
    <w:p w:rsidR="00D73D85" w:rsidRPr="00D73D85" w:rsidRDefault="00D73D85" w:rsidP="00132AD0">
      <w:pPr>
        <w:widowControl w:val="0"/>
        <w:tabs>
          <w:tab w:val="left" w:pos="851"/>
        </w:tabs>
        <w:autoSpaceDE w:val="0"/>
        <w:autoSpaceDN w:val="0"/>
        <w:adjustRightInd w:val="0"/>
        <w:ind w:firstLine="567"/>
        <w:jc w:val="both"/>
        <w:rPr>
          <w:rFonts w:eastAsiaTheme="minorEastAsia"/>
          <w:sz w:val="28"/>
          <w:szCs w:val="28"/>
        </w:rPr>
      </w:pPr>
      <w:r w:rsidRPr="00D73D85">
        <w:rPr>
          <w:rFonts w:eastAsiaTheme="minorEastAsia"/>
          <w:sz w:val="28"/>
          <w:szCs w:val="28"/>
        </w:rPr>
        <w:t>Расходы на 2021 год и на плановый период 2021 и 2022 годов на закупку товаров, работ, услуг в сфере информационно-коммуникационных технологий не предусмотрены.</w:t>
      </w:r>
    </w:p>
    <w:p w:rsidR="00D73D85" w:rsidRPr="00D73D85" w:rsidRDefault="00D73D85" w:rsidP="00132AD0">
      <w:pPr>
        <w:widowControl w:val="0"/>
        <w:tabs>
          <w:tab w:val="left" w:pos="567"/>
        </w:tabs>
        <w:autoSpaceDE w:val="0"/>
        <w:autoSpaceDN w:val="0"/>
        <w:adjustRightInd w:val="0"/>
        <w:ind w:firstLine="567"/>
        <w:jc w:val="both"/>
        <w:rPr>
          <w:rFonts w:eastAsiaTheme="minorEastAsia"/>
          <w:sz w:val="28"/>
          <w:szCs w:val="28"/>
        </w:rPr>
      </w:pPr>
      <w:r w:rsidRPr="00D73D85">
        <w:rPr>
          <w:rFonts w:eastAsiaTheme="minorEastAsia"/>
          <w:sz w:val="28"/>
          <w:szCs w:val="28"/>
        </w:rPr>
        <w:t xml:space="preserve">Анализ планируемых бюджетных ассигнований на закупку товаров, работ, услуг в </w:t>
      </w:r>
      <w:proofErr w:type="gramStart"/>
      <w:r w:rsidRPr="00D73D85">
        <w:rPr>
          <w:rFonts w:eastAsiaTheme="minorEastAsia"/>
          <w:sz w:val="28"/>
          <w:szCs w:val="28"/>
        </w:rPr>
        <w:t>разрезе</w:t>
      </w:r>
      <w:proofErr w:type="gramEnd"/>
      <w:r w:rsidRPr="00D73D85">
        <w:rPr>
          <w:rFonts w:eastAsiaTheme="minorEastAsia"/>
          <w:sz w:val="28"/>
          <w:szCs w:val="28"/>
        </w:rPr>
        <w:t xml:space="preserve"> главных распорядителей средств бюджета </w:t>
      </w:r>
      <w:r w:rsidR="009E1762" w:rsidRPr="00D73D85">
        <w:rPr>
          <w:rFonts w:eastAsiaTheme="minorEastAsia"/>
          <w:sz w:val="28"/>
          <w:szCs w:val="28"/>
        </w:rPr>
        <w:t>города приведен</w:t>
      </w:r>
      <w:r w:rsidRPr="00D73D85">
        <w:rPr>
          <w:rFonts w:eastAsiaTheme="minorEastAsia"/>
          <w:sz w:val="28"/>
          <w:szCs w:val="28"/>
        </w:rPr>
        <w:t xml:space="preserve"> в нижеследующей таблице.</w:t>
      </w:r>
    </w:p>
    <w:tbl>
      <w:tblPr>
        <w:tblW w:w="9664" w:type="dxa"/>
        <w:jc w:val="center"/>
        <w:tblLayout w:type="fixed"/>
        <w:tblLook w:val="04A0" w:firstRow="1" w:lastRow="0" w:firstColumn="1" w:lastColumn="0" w:noHBand="0" w:noVBand="1"/>
      </w:tblPr>
      <w:tblGrid>
        <w:gridCol w:w="1649"/>
        <w:gridCol w:w="1069"/>
        <w:gridCol w:w="851"/>
        <w:gridCol w:w="1276"/>
        <w:gridCol w:w="850"/>
        <w:gridCol w:w="1276"/>
        <w:gridCol w:w="850"/>
        <w:gridCol w:w="1134"/>
        <w:gridCol w:w="709"/>
      </w:tblGrid>
      <w:tr w:rsidR="00D73D85" w:rsidRPr="00D73D85" w:rsidTr="009E1762">
        <w:trPr>
          <w:trHeight w:val="38"/>
          <w:jc w:val="center"/>
        </w:trPr>
        <w:tc>
          <w:tcPr>
            <w:tcW w:w="1649" w:type="dxa"/>
            <w:vMerge w:val="restart"/>
            <w:tcBorders>
              <w:top w:val="single" w:sz="8" w:space="0" w:color="auto"/>
              <w:left w:val="single" w:sz="8" w:space="0" w:color="auto"/>
              <w:bottom w:val="single" w:sz="8" w:space="0" w:color="000000"/>
              <w:right w:val="single" w:sz="8" w:space="0" w:color="auto"/>
            </w:tcBorders>
            <w:shd w:val="clear" w:color="000000" w:fill="FFFFFF"/>
            <w:hideMark/>
          </w:tcPr>
          <w:p w:rsidR="00D73D85" w:rsidRPr="00D73D85" w:rsidRDefault="00D73D85" w:rsidP="00132AD0">
            <w:pPr>
              <w:jc w:val="center"/>
              <w:rPr>
                <w:bCs/>
                <w:color w:val="000000"/>
                <w:sz w:val="16"/>
                <w:szCs w:val="16"/>
              </w:rPr>
            </w:pPr>
            <w:r w:rsidRPr="00D73D85">
              <w:rPr>
                <w:bCs/>
                <w:color w:val="000000"/>
                <w:sz w:val="16"/>
                <w:szCs w:val="16"/>
              </w:rPr>
              <w:t xml:space="preserve">Наименование расходов </w:t>
            </w:r>
          </w:p>
        </w:tc>
        <w:tc>
          <w:tcPr>
            <w:tcW w:w="1069" w:type="dxa"/>
            <w:vMerge w:val="restart"/>
            <w:tcBorders>
              <w:top w:val="single" w:sz="8" w:space="0" w:color="auto"/>
              <w:left w:val="single" w:sz="8" w:space="0" w:color="auto"/>
              <w:bottom w:val="single" w:sz="8" w:space="0" w:color="000000"/>
              <w:right w:val="single" w:sz="8" w:space="0" w:color="auto"/>
            </w:tcBorders>
            <w:shd w:val="clear" w:color="000000" w:fill="FFFFFF"/>
            <w:hideMark/>
          </w:tcPr>
          <w:p w:rsidR="00D73D85" w:rsidRPr="00D73D85" w:rsidRDefault="00D73D85" w:rsidP="00132AD0">
            <w:pPr>
              <w:jc w:val="center"/>
              <w:rPr>
                <w:bCs/>
                <w:sz w:val="16"/>
                <w:szCs w:val="16"/>
              </w:rPr>
            </w:pPr>
            <w:r w:rsidRPr="00D73D85">
              <w:rPr>
                <w:bCs/>
                <w:sz w:val="16"/>
                <w:szCs w:val="16"/>
              </w:rPr>
              <w:t xml:space="preserve">Утвержденный бюджет  2020 года </w:t>
            </w:r>
            <w:r w:rsidRPr="00D73D85">
              <w:rPr>
                <w:bCs/>
                <w:sz w:val="16"/>
                <w:szCs w:val="16"/>
              </w:rPr>
              <w:lastRenderedPageBreak/>
              <w:t>(РД от 29.11.2019 № 546), тыс. рублей</w:t>
            </w:r>
          </w:p>
        </w:tc>
        <w:tc>
          <w:tcPr>
            <w:tcW w:w="851" w:type="dxa"/>
            <w:vMerge w:val="restart"/>
            <w:tcBorders>
              <w:top w:val="single" w:sz="8" w:space="0" w:color="auto"/>
              <w:left w:val="single" w:sz="8" w:space="0" w:color="auto"/>
              <w:bottom w:val="single" w:sz="8" w:space="0" w:color="000000"/>
              <w:right w:val="single" w:sz="8" w:space="0" w:color="auto"/>
            </w:tcBorders>
            <w:shd w:val="clear" w:color="000000" w:fill="FFFFFF"/>
            <w:hideMark/>
          </w:tcPr>
          <w:p w:rsidR="00D73D85" w:rsidRPr="00D73D85" w:rsidRDefault="00D73D85" w:rsidP="00132AD0">
            <w:pPr>
              <w:jc w:val="center"/>
              <w:rPr>
                <w:bCs/>
                <w:color w:val="000000"/>
                <w:sz w:val="16"/>
                <w:szCs w:val="16"/>
              </w:rPr>
            </w:pPr>
            <w:proofErr w:type="spellStart"/>
            <w:proofErr w:type="gramStart"/>
            <w:r w:rsidRPr="00D73D85">
              <w:rPr>
                <w:bCs/>
                <w:color w:val="000000"/>
                <w:sz w:val="16"/>
                <w:szCs w:val="16"/>
              </w:rPr>
              <w:lastRenderedPageBreak/>
              <w:t>Удель-ный</w:t>
            </w:r>
            <w:proofErr w:type="spellEnd"/>
            <w:proofErr w:type="gramEnd"/>
            <w:r w:rsidRPr="00D73D85">
              <w:rPr>
                <w:bCs/>
                <w:color w:val="000000"/>
                <w:sz w:val="16"/>
                <w:szCs w:val="16"/>
              </w:rPr>
              <w:t xml:space="preserve"> вес  (%)</w:t>
            </w:r>
          </w:p>
        </w:tc>
        <w:tc>
          <w:tcPr>
            <w:tcW w:w="6095" w:type="dxa"/>
            <w:gridSpan w:val="6"/>
            <w:tcBorders>
              <w:top w:val="single" w:sz="8" w:space="0" w:color="auto"/>
              <w:left w:val="nil"/>
              <w:bottom w:val="single" w:sz="8" w:space="0" w:color="auto"/>
              <w:right w:val="single" w:sz="8" w:space="0" w:color="000000"/>
            </w:tcBorders>
            <w:shd w:val="clear" w:color="000000" w:fill="FFFFFF"/>
            <w:noWrap/>
            <w:hideMark/>
          </w:tcPr>
          <w:p w:rsidR="00D73D85" w:rsidRPr="00D73D85" w:rsidRDefault="00D73D85" w:rsidP="00132AD0">
            <w:pPr>
              <w:jc w:val="center"/>
              <w:rPr>
                <w:bCs/>
                <w:color w:val="000000"/>
                <w:sz w:val="16"/>
                <w:szCs w:val="16"/>
              </w:rPr>
            </w:pPr>
            <w:r w:rsidRPr="00D73D85">
              <w:rPr>
                <w:bCs/>
                <w:color w:val="000000"/>
                <w:sz w:val="16"/>
                <w:szCs w:val="16"/>
              </w:rPr>
              <w:t>Проект</w:t>
            </w:r>
          </w:p>
        </w:tc>
      </w:tr>
      <w:tr w:rsidR="00D73D85" w:rsidRPr="00D73D85" w:rsidTr="009E1762">
        <w:trPr>
          <w:trHeight w:val="38"/>
          <w:jc w:val="center"/>
        </w:trPr>
        <w:tc>
          <w:tcPr>
            <w:tcW w:w="1649" w:type="dxa"/>
            <w:vMerge/>
            <w:tcBorders>
              <w:top w:val="single" w:sz="8" w:space="0" w:color="auto"/>
              <w:left w:val="single" w:sz="8" w:space="0" w:color="auto"/>
              <w:bottom w:val="single" w:sz="8" w:space="0" w:color="000000"/>
              <w:right w:val="single" w:sz="8" w:space="0" w:color="auto"/>
            </w:tcBorders>
            <w:vAlign w:val="center"/>
            <w:hideMark/>
          </w:tcPr>
          <w:p w:rsidR="00D73D85" w:rsidRPr="00D73D85" w:rsidRDefault="00D73D85" w:rsidP="00132AD0">
            <w:pPr>
              <w:rPr>
                <w:bCs/>
                <w:color w:val="000000"/>
                <w:sz w:val="16"/>
                <w:szCs w:val="16"/>
              </w:rPr>
            </w:pPr>
          </w:p>
        </w:tc>
        <w:tc>
          <w:tcPr>
            <w:tcW w:w="1069" w:type="dxa"/>
            <w:vMerge/>
            <w:tcBorders>
              <w:top w:val="single" w:sz="8" w:space="0" w:color="auto"/>
              <w:left w:val="single" w:sz="8" w:space="0" w:color="auto"/>
              <w:bottom w:val="single" w:sz="8" w:space="0" w:color="000000"/>
              <w:right w:val="single" w:sz="8" w:space="0" w:color="auto"/>
            </w:tcBorders>
            <w:vAlign w:val="center"/>
            <w:hideMark/>
          </w:tcPr>
          <w:p w:rsidR="00D73D85" w:rsidRPr="00D73D85" w:rsidRDefault="00D73D85" w:rsidP="00132AD0">
            <w:pPr>
              <w:rPr>
                <w:bCs/>
                <w:sz w:val="16"/>
                <w:szCs w:val="16"/>
              </w:rPr>
            </w:pPr>
          </w:p>
        </w:tc>
        <w:tc>
          <w:tcPr>
            <w:tcW w:w="851" w:type="dxa"/>
            <w:vMerge/>
            <w:tcBorders>
              <w:top w:val="single" w:sz="8" w:space="0" w:color="auto"/>
              <w:left w:val="single" w:sz="8" w:space="0" w:color="auto"/>
              <w:bottom w:val="single" w:sz="8" w:space="0" w:color="000000"/>
              <w:right w:val="single" w:sz="8" w:space="0" w:color="auto"/>
            </w:tcBorders>
            <w:vAlign w:val="center"/>
            <w:hideMark/>
          </w:tcPr>
          <w:p w:rsidR="00D73D85" w:rsidRPr="00D73D85" w:rsidRDefault="00D73D85" w:rsidP="00132AD0">
            <w:pPr>
              <w:rPr>
                <w:bCs/>
                <w:color w:val="000000"/>
                <w:sz w:val="16"/>
                <w:szCs w:val="16"/>
              </w:rPr>
            </w:pPr>
          </w:p>
        </w:tc>
        <w:tc>
          <w:tcPr>
            <w:tcW w:w="1276" w:type="dxa"/>
            <w:tcBorders>
              <w:top w:val="nil"/>
              <w:left w:val="nil"/>
              <w:bottom w:val="single" w:sz="8" w:space="0" w:color="auto"/>
              <w:right w:val="nil"/>
            </w:tcBorders>
            <w:shd w:val="clear" w:color="000000" w:fill="FFFFFF"/>
            <w:hideMark/>
          </w:tcPr>
          <w:p w:rsidR="00D73D85" w:rsidRPr="00D73D85" w:rsidRDefault="00D73D85" w:rsidP="00132AD0">
            <w:pPr>
              <w:jc w:val="center"/>
              <w:rPr>
                <w:bCs/>
                <w:color w:val="000000"/>
                <w:sz w:val="16"/>
                <w:szCs w:val="16"/>
              </w:rPr>
            </w:pPr>
            <w:r w:rsidRPr="00D73D85">
              <w:rPr>
                <w:bCs/>
                <w:color w:val="000000"/>
                <w:sz w:val="16"/>
                <w:szCs w:val="16"/>
              </w:rPr>
              <w:t xml:space="preserve">2021 год, тыс. рублей </w:t>
            </w:r>
          </w:p>
        </w:tc>
        <w:tc>
          <w:tcPr>
            <w:tcW w:w="850" w:type="dxa"/>
            <w:tcBorders>
              <w:top w:val="nil"/>
              <w:left w:val="single" w:sz="8" w:space="0" w:color="auto"/>
              <w:bottom w:val="single" w:sz="8" w:space="0" w:color="auto"/>
              <w:right w:val="single" w:sz="8" w:space="0" w:color="auto"/>
            </w:tcBorders>
            <w:shd w:val="clear" w:color="000000" w:fill="FFFFFF"/>
            <w:hideMark/>
          </w:tcPr>
          <w:p w:rsidR="00D73D85" w:rsidRPr="00D73D85" w:rsidRDefault="00D73D85" w:rsidP="00132AD0">
            <w:pPr>
              <w:jc w:val="center"/>
              <w:rPr>
                <w:bCs/>
                <w:color w:val="000000"/>
                <w:sz w:val="16"/>
                <w:szCs w:val="16"/>
              </w:rPr>
            </w:pPr>
            <w:proofErr w:type="spellStart"/>
            <w:proofErr w:type="gramStart"/>
            <w:r w:rsidRPr="00D73D85">
              <w:rPr>
                <w:bCs/>
                <w:color w:val="000000"/>
                <w:sz w:val="16"/>
                <w:szCs w:val="16"/>
              </w:rPr>
              <w:t>Удель-ный</w:t>
            </w:r>
            <w:proofErr w:type="spellEnd"/>
            <w:proofErr w:type="gramEnd"/>
            <w:r w:rsidRPr="00D73D85">
              <w:rPr>
                <w:bCs/>
                <w:color w:val="000000"/>
                <w:sz w:val="16"/>
                <w:szCs w:val="16"/>
              </w:rPr>
              <w:t xml:space="preserve"> вес, </w:t>
            </w:r>
            <w:r w:rsidRPr="00D73D85">
              <w:rPr>
                <w:bCs/>
                <w:color w:val="000000"/>
                <w:sz w:val="16"/>
                <w:szCs w:val="16"/>
              </w:rPr>
              <w:lastRenderedPageBreak/>
              <w:t>%</w:t>
            </w:r>
          </w:p>
        </w:tc>
        <w:tc>
          <w:tcPr>
            <w:tcW w:w="1276" w:type="dxa"/>
            <w:tcBorders>
              <w:top w:val="nil"/>
              <w:left w:val="nil"/>
              <w:bottom w:val="single" w:sz="8" w:space="0" w:color="auto"/>
              <w:right w:val="nil"/>
            </w:tcBorders>
            <w:shd w:val="clear" w:color="000000" w:fill="FFFFFF"/>
            <w:hideMark/>
          </w:tcPr>
          <w:p w:rsidR="00D73D85" w:rsidRPr="00D73D85" w:rsidRDefault="00D73D85" w:rsidP="00132AD0">
            <w:pPr>
              <w:jc w:val="center"/>
              <w:rPr>
                <w:bCs/>
                <w:color w:val="000000"/>
                <w:sz w:val="16"/>
                <w:szCs w:val="16"/>
              </w:rPr>
            </w:pPr>
            <w:r w:rsidRPr="00D73D85">
              <w:rPr>
                <w:bCs/>
                <w:color w:val="000000"/>
                <w:sz w:val="16"/>
                <w:szCs w:val="16"/>
              </w:rPr>
              <w:lastRenderedPageBreak/>
              <w:t>2022 год, тыс. рублей</w:t>
            </w:r>
          </w:p>
        </w:tc>
        <w:tc>
          <w:tcPr>
            <w:tcW w:w="850" w:type="dxa"/>
            <w:tcBorders>
              <w:top w:val="nil"/>
              <w:left w:val="single" w:sz="8" w:space="0" w:color="auto"/>
              <w:bottom w:val="single" w:sz="8" w:space="0" w:color="auto"/>
              <w:right w:val="single" w:sz="8" w:space="0" w:color="auto"/>
            </w:tcBorders>
            <w:shd w:val="clear" w:color="000000" w:fill="FFFFFF"/>
            <w:hideMark/>
          </w:tcPr>
          <w:p w:rsidR="00D73D85" w:rsidRPr="00D73D85" w:rsidRDefault="00D73D85" w:rsidP="00132AD0">
            <w:pPr>
              <w:jc w:val="center"/>
              <w:rPr>
                <w:bCs/>
                <w:color w:val="000000"/>
                <w:sz w:val="16"/>
                <w:szCs w:val="16"/>
              </w:rPr>
            </w:pPr>
            <w:proofErr w:type="spellStart"/>
            <w:proofErr w:type="gramStart"/>
            <w:r w:rsidRPr="00D73D85">
              <w:rPr>
                <w:bCs/>
                <w:color w:val="000000"/>
                <w:sz w:val="16"/>
                <w:szCs w:val="16"/>
              </w:rPr>
              <w:t>Удель-ный</w:t>
            </w:r>
            <w:proofErr w:type="spellEnd"/>
            <w:proofErr w:type="gramEnd"/>
            <w:r w:rsidRPr="00D73D85">
              <w:rPr>
                <w:bCs/>
                <w:color w:val="000000"/>
                <w:sz w:val="16"/>
                <w:szCs w:val="16"/>
              </w:rPr>
              <w:t xml:space="preserve"> вес, </w:t>
            </w:r>
            <w:r w:rsidRPr="00D73D85">
              <w:rPr>
                <w:bCs/>
                <w:color w:val="000000"/>
                <w:sz w:val="16"/>
                <w:szCs w:val="16"/>
              </w:rPr>
              <w:lastRenderedPageBreak/>
              <w:t>%</w:t>
            </w:r>
          </w:p>
        </w:tc>
        <w:tc>
          <w:tcPr>
            <w:tcW w:w="1134" w:type="dxa"/>
            <w:tcBorders>
              <w:top w:val="nil"/>
              <w:left w:val="nil"/>
              <w:bottom w:val="single" w:sz="8" w:space="0" w:color="auto"/>
              <w:right w:val="single" w:sz="8" w:space="0" w:color="auto"/>
            </w:tcBorders>
            <w:shd w:val="clear" w:color="000000" w:fill="FFFFFF"/>
            <w:hideMark/>
          </w:tcPr>
          <w:p w:rsidR="00D73D85" w:rsidRPr="00D73D85" w:rsidRDefault="00D73D85" w:rsidP="00132AD0">
            <w:pPr>
              <w:jc w:val="center"/>
              <w:rPr>
                <w:bCs/>
                <w:color w:val="000000"/>
                <w:sz w:val="16"/>
                <w:szCs w:val="16"/>
              </w:rPr>
            </w:pPr>
            <w:r w:rsidRPr="00D73D85">
              <w:rPr>
                <w:bCs/>
                <w:color w:val="000000"/>
                <w:sz w:val="16"/>
                <w:szCs w:val="16"/>
              </w:rPr>
              <w:lastRenderedPageBreak/>
              <w:t>2023 год, тыс. рублей</w:t>
            </w:r>
          </w:p>
        </w:tc>
        <w:tc>
          <w:tcPr>
            <w:tcW w:w="709" w:type="dxa"/>
            <w:tcBorders>
              <w:top w:val="nil"/>
              <w:left w:val="nil"/>
              <w:bottom w:val="single" w:sz="8" w:space="0" w:color="auto"/>
              <w:right w:val="single" w:sz="8" w:space="0" w:color="auto"/>
            </w:tcBorders>
            <w:shd w:val="clear" w:color="000000" w:fill="FFFFFF"/>
            <w:hideMark/>
          </w:tcPr>
          <w:p w:rsidR="00D73D85" w:rsidRPr="00D73D85" w:rsidRDefault="00D73D85" w:rsidP="00132AD0">
            <w:pPr>
              <w:jc w:val="center"/>
              <w:rPr>
                <w:bCs/>
                <w:color w:val="000000"/>
                <w:sz w:val="16"/>
                <w:szCs w:val="16"/>
              </w:rPr>
            </w:pPr>
            <w:proofErr w:type="spellStart"/>
            <w:proofErr w:type="gramStart"/>
            <w:r w:rsidRPr="00D73D85">
              <w:rPr>
                <w:bCs/>
                <w:color w:val="000000"/>
                <w:sz w:val="16"/>
                <w:szCs w:val="16"/>
              </w:rPr>
              <w:t>Удель-ный</w:t>
            </w:r>
            <w:proofErr w:type="spellEnd"/>
            <w:proofErr w:type="gramEnd"/>
            <w:r w:rsidRPr="00D73D85">
              <w:rPr>
                <w:bCs/>
                <w:color w:val="000000"/>
                <w:sz w:val="16"/>
                <w:szCs w:val="16"/>
              </w:rPr>
              <w:t xml:space="preserve"> </w:t>
            </w:r>
            <w:r w:rsidRPr="00D73D85">
              <w:rPr>
                <w:bCs/>
                <w:color w:val="000000"/>
                <w:sz w:val="16"/>
                <w:szCs w:val="16"/>
              </w:rPr>
              <w:lastRenderedPageBreak/>
              <w:t>вес, %</w:t>
            </w:r>
          </w:p>
        </w:tc>
      </w:tr>
      <w:tr w:rsidR="00D73D85" w:rsidRPr="00D73D85" w:rsidTr="009E1762">
        <w:trPr>
          <w:trHeight w:val="960"/>
          <w:jc w:val="center"/>
        </w:trPr>
        <w:tc>
          <w:tcPr>
            <w:tcW w:w="1649" w:type="dxa"/>
            <w:tcBorders>
              <w:top w:val="nil"/>
              <w:left w:val="single" w:sz="8" w:space="0" w:color="auto"/>
              <w:bottom w:val="nil"/>
              <w:right w:val="single" w:sz="8" w:space="0" w:color="auto"/>
            </w:tcBorders>
            <w:shd w:val="clear" w:color="000000" w:fill="FFFFFF"/>
            <w:hideMark/>
          </w:tcPr>
          <w:p w:rsidR="00D73D85" w:rsidRPr="00D73D85" w:rsidRDefault="00D73D85" w:rsidP="00132AD0">
            <w:pPr>
              <w:rPr>
                <w:color w:val="000000"/>
                <w:sz w:val="16"/>
                <w:szCs w:val="16"/>
              </w:rPr>
            </w:pPr>
            <w:r w:rsidRPr="00D73D85">
              <w:rPr>
                <w:color w:val="000000"/>
                <w:sz w:val="16"/>
                <w:szCs w:val="16"/>
              </w:rPr>
              <w:lastRenderedPageBreak/>
              <w:t>Закупка товаров, работ и услуг для обеспечения государственных (муниципальных) нужд, в том числе:</w:t>
            </w:r>
          </w:p>
        </w:tc>
        <w:tc>
          <w:tcPr>
            <w:tcW w:w="1069" w:type="dxa"/>
            <w:tcBorders>
              <w:top w:val="nil"/>
              <w:left w:val="nil"/>
              <w:bottom w:val="nil"/>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1 349 074,17</w:t>
            </w:r>
          </w:p>
        </w:tc>
        <w:tc>
          <w:tcPr>
            <w:tcW w:w="851" w:type="dxa"/>
            <w:tcBorders>
              <w:top w:val="nil"/>
              <w:left w:val="nil"/>
              <w:bottom w:val="nil"/>
              <w:right w:val="single" w:sz="8" w:space="0" w:color="auto"/>
            </w:tcBorders>
            <w:shd w:val="clear" w:color="000000" w:fill="FFFFFF"/>
            <w:hideMark/>
          </w:tcPr>
          <w:p w:rsidR="00D73D85" w:rsidRPr="00D73D85" w:rsidRDefault="00D73D85" w:rsidP="00132AD0">
            <w:pPr>
              <w:jc w:val="right"/>
              <w:rPr>
                <w:sz w:val="16"/>
                <w:szCs w:val="16"/>
              </w:rPr>
            </w:pPr>
            <w:r w:rsidRPr="00D73D85">
              <w:rPr>
                <w:sz w:val="16"/>
                <w:szCs w:val="16"/>
              </w:rPr>
              <w:t>100</w:t>
            </w:r>
          </w:p>
        </w:tc>
        <w:tc>
          <w:tcPr>
            <w:tcW w:w="1276" w:type="dxa"/>
            <w:tcBorders>
              <w:top w:val="single" w:sz="4" w:space="0" w:color="auto"/>
              <w:left w:val="single" w:sz="4" w:space="0" w:color="auto"/>
              <w:bottom w:val="nil"/>
              <w:right w:val="nil"/>
            </w:tcBorders>
            <w:shd w:val="clear" w:color="auto" w:fill="auto"/>
            <w:noWrap/>
            <w:hideMark/>
          </w:tcPr>
          <w:p w:rsidR="00D73D85" w:rsidRPr="00D73D85" w:rsidRDefault="00D73D85" w:rsidP="00132AD0">
            <w:pPr>
              <w:jc w:val="right"/>
              <w:rPr>
                <w:sz w:val="16"/>
                <w:szCs w:val="16"/>
              </w:rPr>
            </w:pPr>
            <w:r w:rsidRPr="00D73D85">
              <w:rPr>
                <w:sz w:val="16"/>
                <w:szCs w:val="16"/>
              </w:rPr>
              <w:t>1 329 909,55</w:t>
            </w:r>
          </w:p>
        </w:tc>
        <w:tc>
          <w:tcPr>
            <w:tcW w:w="850" w:type="dxa"/>
            <w:tcBorders>
              <w:top w:val="nil"/>
              <w:left w:val="single" w:sz="8" w:space="0" w:color="auto"/>
              <w:bottom w:val="nil"/>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100,00</w:t>
            </w:r>
          </w:p>
        </w:tc>
        <w:tc>
          <w:tcPr>
            <w:tcW w:w="1276" w:type="dxa"/>
            <w:tcBorders>
              <w:top w:val="single" w:sz="4" w:space="0" w:color="auto"/>
              <w:left w:val="single" w:sz="4" w:space="0" w:color="auto"/>
              <w:bottom w:val="nil"/>
              <w:right w:val="nil"/>
            </w:tcBorders>
            <w:shd w:val="clear" w:color="auto" w:fill="auto"/>
            <w:noWrap/>
            <w:hideMark/>
          </w:tcPr>
          <w:p w:rsidR="00D73D85" w:rsidRPr="00D73D85" w:rsidRDefault="00D73D85" w:rsidP="00132AD0">
            <w:pPr>
              <w:jc w:val="right"/>
              <w:rPr>
                <w:sz w:val="16"/>
                <w:szCs w:val="16"/>
              </w:rPr>
            </w:pPr>
            <w:r w:rsidRPr="00D73D85">
              <w:rPr>
                <w:sz w:val="16"/>
                <w:szCs w:val="16"/>
              </w:rPr>
              <w:t>1 199 850,61</w:t>
            </w:r>
          </w:p>
        </w:tc>
        <w:tc>
          <w:tcPr>
            <w:tcW w:w="850" w:type="dxa"/>
            <w:tcBorders>
              <w:top w:val="nil"/>
              <w:left w:val="single" w:sz="8" w:space="0" w:color="auto"/>
              <w:bottom w:val="nil"/>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100,00</w:t>
            </w:r>
          </w:p>
        </w:tc>
        <w:tc>
          <w:tcPr>
            <w:tcW w:w="1134" w:type="dxa"/>
            <w:tcBorders>
              <w:top w:val="single" w:sz="4" w:space="0" w:color="auto"/>
              <w:left w:val="single" w:sz="4" w:space="0" w:color="auto"/>
              <w:bottom w:val="nil"/>
              <w:right w:val="nil"/>
            </w:tcBorders>
            <w:shd w:val="clear" w:color="auto" w:fill="auto"/>
            <w:noWrap/>
            <w:hideMark/>
          </w:tcPr>
          <w:p w:rsidR="00D73D85" w:rsidRPr="00D73D85" w:rsidRDefault="00D73D85" w:rsidP="00132AD0">
            <w:pPr>
              <w:jc w:val="center"/>
              <w:rPr>
                <w:sz w:val="16"/>
                <w:szCs w:val="16"/>
              </w:rPr>
            </w:pPr>
            <w:r w:rsidRPr="00D73D85">
              <w:rPr>
                <w:sz w:val="16"/>
                <w:szCs w:val="16"/>
              </w:rPr>
              <w:t>1 166 761,59</w:t>
            </w:r>
          </w:p>
        </w:tc>
        <w:tc>
          <w:tcPr>
            <w:tcW w:w="709" w:type="dxa"/>
            <w:tcBorders>
              <w:top w:val="nil"/>
              <w:left w:val="single" w:sz="8" w:space="0" w:color="auto"/>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100,00</w:t>
            </w:r>
          </w:p>
        </w:tc>
      </w:tr>
      <w:tr w:rsidR="00D73D85" w:rsidRPr="00D73D85" w:rsidTr="009E1762">
        <w:trPr>
          <w:trHeight w:val="495"/>
          <w:jc w:val="center"/>
        </w:trPr>
        <w:tc>
          <w:tcPr>
            <w:tcW w:w="1649" w:type="dxa"/>
            <w:tcBorders>
              <w:top w:val="single" w:sz="8" w:space="0" w:color="auto"/>
              <w:left w:val="single" w:sz="8" w:space="0" w:color="auto"/>
              <w:bottom w:val="single" w:sz="8" w:space="0" w:color="auto"/>
              <w:right w:val="single" w:sz="8" w:space="0" w:color="auto"/>
            </w:tcBorders>
            <w:shd w:val="clear" w:color="000000" w:fill="FFFFFF"/>
            <w:hideMark/>
          </w:tcPr>
          <w:p w:rsidR="00D73D85" w:rsidRPr="00D73D85" w:rsidRDefault="00D73D85" w:rsidP="00132AD0">
            <w:pPr>
              <w:rPr>
                <w:color w:val="000000"/>
                <w:sz w:val="16"/>
                <w:szCs w:val="16"/>
              </w:rPr>
            </w:pPr>
            <w:r w:rsidRPr="00D73D85">
              <w:rPr>
                <w:color w:val="000000"/>
                <w:sz w:val="16"/>
                <w:szCs w:val="16"/>
              </w:rPr>
              <w:t xml:space="preserve">Департамент жилищно-коммунального хозяйства </w:t>
            </w:r>
          </w:p>
        </w:tc>
        <w:tc>
          <w:tcPr>
            <w:tcW w:w="1069" w:type="dxa"/>
            <w:tcBorders>
              <w:top w:val="single" w:sz="8" w:space="0" w:color="auto"/>
              <w:left w:val="nil"/>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780 489,08</w:t>
            </w:r>
          </w:p>
        </w:tc>
        <w:tc>
          <w:tcPr>
            <w:tcW w:w="851" w:type="dxa"/>
            <w:tcBorders>
              <w:top w:val="single" w:sz="8" w:space="0" w:color="auto"/>
              <w:left w:val="nil"/>
              <w:bottom w:val="single" w:sz="8" w:space="0" w:color="auto"/>
              <w:right w:val="single" w:sz="8" w:space="0" w:color="auto"/>
            </w:tcBorders>
            <w:shd w:val="clear" w:color="000000" w:fill="FFFFFF"/>
            <w:hideMark/>
          </w:tcPr>
          <w:p w:rsidR="00D73D85" w:rsidRPr="00D73D85" w:rsidRDefault="00D73D85" w:rsidP="00132AD0">
            <w:pPr>
              <w:jc w:val="right"/>
              <w:rPr>
                <w:sz w:val="16"/>
                <w:szCs w:val="16"/>
              </w:rPr>
            </w:pPr>
            <w:r w:rsidRPr="00D73D85">
              <w:rPr>
                <w:sz w:val="16"/>
                <w:szCs w:val="16"/>
              </w:rPr>
              <w:t>57,9</w:t>
            </w:r>
          </w:p>
        </w:tc>
        <w:tc>
          <w:tcPr>
            <w:tcW w:w="1276" w:type="dxa"/>
            <w:tcBorders>
              <w:top w:val="single" w:sz="8" w:space="0" w:color="auto"/>
              <w:left w:val="nil"/>
              <w:bottom w:val="single" w:sz="8" w:space="0" w:color="auto"/>
              <w:right w:val="nil"/>
            </w:tcBorders>
            <w:shd w:val="clear" w:color="000000" w:fill="FFFFFF"/>
            <w:noWrap/>
            <w:hideMark/>
          </w:tcPr>
          <w:p w:rsidR="00D73D85" w:rsidRPr="00D73D85" w:rsidRDefault="00D73D85" w:rsidP="00132AD0">
            <w:pPr>
              <w:jc w:val="right"/>
              <w:rPr>
                <w:sz w:val="16"/>
                <w:szCs w:val="16"/>
              </w:rPr>
            </w:pPr>
            <w:r w:rsidRPr="00D73D85">
              <w:rPr>
                <w:sz w:val="16"/>
                <w:szCs w:val="16"/>
              </w:rPr>
              <w:t>778 328,66</w:t>
            </w:r>
          </w:p>
        </w:tc>
        <w:tc>
          <w:tcPr>
            <w:tcW w:w="850" w:type="dxa"/>
            <w:tcBorders>
              <w:top w:val="single" w:sz="8" w:space="0" w:color="auto"/>
              <w:left w:val="single" w:sz="8" w:space="0" w:color="auto"/>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58,5</w:t>
            </w:r>
          </w:p>
        </w:tc>
        <w:tc>
          <w:tcPr>
            <w:tcW w:w="1276" w:type="dxa"/>
            <w:tcBorders>
              <w:top w:val="single" w:sz="8" w:space="0" w:color="auto"/>
              <w:left w:val="nil"/>
              <w:bottom w:val="single" w:sz="8" w:space="0" w:color="auto"/>
              <w:right w:val="nil"/>
            </w:tcBorders>
            <w:shd w:val="clear" w:color="000000" w:fill="FFFFFF"/>
            <w:noWrap/>
            <w:hideMark/>
          </w:tcPr>
          <w:p w:rsidR="00D73D85" w:rsidRPr="00D73D85" w:rsidRDefault="00D73D85" w:rsidP="00132AD0">
            <w:pPr>
              <w:jc w:val="right"/>
              <w:rPr>
                <w:sz w:val="16"/>
                <w:szCs w:val="16"/>
              </w:rPr>
            </w:pPr>
            <w:r w:rsidRPr="00D73D85">
              <w:rPr>
                <w:sz w:val="16"/>
                <w:szCs w:val="16"/>
              </w:rPr>
              <w:t>655 017,46</w:t>
            </w:r>
          </w:p>
        </w:tc>
        <w:tc>
          <w:tcPr>
            <w:tcW w:w="850" w:type="dxa"/>
            <w:tcBorders>
              <w:top w:val="single" w:sz="8" w:space="0" w:color="auto"/>
              <w:left w:val="single" w:sz="8" w:space="0" w:color="auto"/>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54,6</w:t>
            </w:r>
          </w:p>
        </w:tc>
        <w:tc>
          <w:tcPr>
            <w:tcW w:w="1134" w:type="dxa"/>
            <w:tcBorders>
              <w:top w:val="single" w:sz="8" w:space="0" w:color="auto"/>
              <w:left w:val="nil"/>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655 577,67</w:t>
            </w:r>
          </w:p>
        </w:tc>
        <w:tc>
          <w:tcPr>
            <w:tcW w:w="709" w:type="dxa"/>
            <w:tcBorders>
              <w:top w:val="nil"/>
              <w:left w:val="nil"/>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56,2</w:t>
            </w:r>
          </w:p>
        </w:tc>
      </w:tr>
      <w:tr w:rsidR="00D73D85" w:rsidRPr="00D73D85" w:rsidTr="009E1762">
        <w:trPr>
          <w:trHeight w:val="315"/>
          <w:jc w:val="center"/>
        </w:trPr>
        <w:tc>
          <w:tcPr>
            <w:tcW w:w="1649" w:type="dxa"/>
            <w:tcBorders>
              <w:top w:val="nil"/>
              <w:left w:val="single" w:sz="8" w:space="0" w:color="auto"/>
              <w:bottom w:val="nil"/>
              <w:right w:val="single" w:sz="8" w:space="0" w:color="auto"/>
            </w:tcBorders>
            <w:shd w:val="clear" w:color="000000" w:fill="FFFFFF"/>
            <w:hideMark/>
          </w:tcPr>
          <w:p w:rsidR="00D73D85" w:rsidRPr="00D73D85" w:rsidRDefault="00D73D85" w:rsidP="00132AD0">
            <w:pPr>
              <w:rPr>
                <w:color w:val="000000"/>
                <w:sz w:val="16"/>
                <w:szCs w:val="16"/>
              </w:rPr>
            </w:pPr>
            <w:r w:rsidRPr="00D73D85">
              <w:rPr>
                <w:color w:val="000000"/>
                <w:sz w:val="16"/>
                <w:szCs w:val="16"/>
              </w:rPr>
              <w:t>Дума города Нижневартовск</w:t>
            </w:r>
          </w:p>
        </w:tc>
        <w:tc>
          <w:tcPr>
            <w:tcW w:w="1069" w:type="dxa"/>
            <w:tcBorders>
              <w:top w:val="nil"/>
              <w:left w:val="nil"/>
              <w:bottom w:val="nil"/>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19 420,13</w:t>
            </w:r>
          </w:p>
        </w:tc>
        <w:tc>
          <w:tcPr>
            <w:tcW w:w="851" w:type="dxa"/>
            <w:tcBorders>
              <w:top w:val="nil"/>
              <w:left w:val="nil"/>
              <w:bottom w:val="single" w:sz="8" w:space="0" w:color="auto"/>
              <w:right w:val="single" w:sz="8" w:space="0" w:color="auto"/>
            </w:tcBorders>
            <w:shd w:val="clear" w:color="000000" w:fill="FFFFFF"/>
            <w:hideMark/>
          </w:tcPr>
          <w:p w:rsidR="00D73D85" w:rsidRPr="00D73D85" w:rsidRDefault="00D73D85" w:rsidP="00132AD0">
            <w:pPr>
              <w:jc w:val="right"/>
              <w:rPr>
                <w:sz w:val="16"/>
                <w:szCs w:val="16"/>
              </w:rPr>
            </w:pPr>
            <w:r w:rsidRPr="00D73D85">
              <w:rPr>
                <w:sz w:val="16"/>
                <w:szCs w:val="16"/>
              </w:rPr>
              <w:t>1,4</w:t>
            </w:r>
          </w:p>
        </w:tc>
        <w:tc>
          <w:tcPr>
            <w:tcW w:w="1276" w:type="dxa"/>
            <w:tcBorders>
              <w:top w:val="single" w:sz="4" w:space="0" w:color="auto"/>
              <w:left w:val="single" w:sz="4" w:space="0" w:color="auto"/>
              <w:bottom w:val="nil"/>
              <w:right w:val="nil"/>
            </w:tcBorders>
            <w:shd w:val="clear" w:color="auto" w:fill="auto"/>
            <w:noWrap/>
            <w:hideMark/>
          </w:tcPr>
          <w:p w:rsidR="00D73D85" w:rsidRPr="00D73D85" w:rsidRDefault="00D73D85" w:rsidP="00132AD0">
            <w:pPr>
              <w:jc w:val="right"/>
              <w:rPr>
                <w:sz w:val="16"/>
                <w:szCs w:val="16"/>
              </w:rPr>
            </w:pPr>
            <w:r w:rsidRPr="00D73D85">
              <w:rPr>
                <w:sz w:val="16"/>
                <w:szCs w:val="16"/>
              </w:rPr>
              <w:t>23 480,15</w:t>
            </w:r>
          </w:p>
        </w:tc>
        <w:tc>
          <w:tcPr>
            <w:tcW w:w="850" w:type="dxa"/>
            <w:tcBorders>
              <w:top w:val="nil"/>
              <w:left w:val="single" w:sz="8" w:space="0" w:color="auto"/>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1,8</w:t>
            </w:r>
          </w:p>
        </w:tc>
        <w:tc>
          <w:tcPr>
            <w:tcW w:w="1276" w:type="dxa"/>
            <w:tcBorders>
              <w:top w:val="single" w:sz="4" w:space="0" w:color="auto"/>
              <w:left w:val="single" w:sz="4" w:space="0" w:color="auto"/>
              <w:bottom w:val="nil"/>
              <w:right w:val="nil"/>
            </w:tcBorders>
            <w:shd w:val="clear" w:color="auto" w:fill="auto"/>
            <w:noWrap/>
            <w:hideMark/>
          </w:tcPr>
          <w:p w:rsidR="00D73D85" w:rsidRPr="00D73D85" w:rsidRDefault="00D73D85" w:rsidP="00132AD0">
            <w:pPr>
              <w:jc w:val="right"/>
              <w:rPr>
                <w:sz w:val="16"/>
                <w:szCs w:val="16"/>
              </w:rPr>
            </w:pPr>
            <w:r w:rsidRPr="00D73D85">
              <w:rPr>
                <w:sz w:val="16"/>
                <w:szCs w:val="16"/>
              </w:rPr>
              <w:t>18 614,60</w:t>
            </w:r>
          </w:p>
        </w:tc>
        <w:tc>
          <w:tcPr>
            <w:tcW w:w="850" w:type="dxa"/>
            <w:tcBorders>
              <w:top w:val="nil"/>
              <w:left w:val="single" w:sz="8" w:space="0" w:color="auto"/>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1,6</w:t>
            </w:r>
          </w:p>
        </w:tc>
        <w:tc>
          <w:tcPr>
            <w:tcW w:w="1134" w:type="dxa"/>
            <w:tcBorders>
              <w:top w:val="single" w:sz="4" w:space="0" w:color="auto"/>
              <w:left w:val="single" w:sz="4" w:space="0" w:color="auto"/>
              <w:bottom w:val="nil"/>
              <w:right w:val="single" w:sz="4" w:space="0" w:color="auto"/>
            </w:tcBorders>
            <w:shd w:val="clear" w:color="auto" w:fill="auto"/>
            <w:noWrap/>
            <w:hideMark/>
          </w:tcPr>
          <w:p w:rsidR="00D73D85" w:rsidRPr="00D73D85" w:rsidRDefault="00D73D85" w:rsidP="00132AD0">
            <w:pPr>
              <w:jc w:val="right"/>
              <w:rPr>
                <w:sz w:val="16"/>
                <w:szCs w:val="16"/>
              </w:rPr>
            </w:pPr>
            <w:r w:rsidRPr="00D73D85">
              <w:rPr>
                <w:sz w:val="16"/>
                <w:szCs w:val="16"/>
              </w:rPr>
              <w:t>18 614,60</w:t>
            </w:r>
          </w:p>
        </w:tc>
        <w:tc>
          <w:tcPr>
            <w:tcW w:w="709" w:type="dxa"/>
            <w:tcBorders>
              <w:top w:val="nil"/>
              <w:left w:val="nil"/>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1,6</w:t>
            </w:r>
          </w:p>
        </w:tc>
      </w:tr>
      <w:tr w:rsidR="00D73D85" w:rsidRPr="00D73D85" w:rsidTr="009E1762">
        <w:trPr>
          <w:trHeight w:val="315"/>
          <w:jc w:val="center"/>
        </w:trPr>
        <w:tc>
          <w:tcPr>
            <w:tcW w:w="1649" w:type="dxa"/>
            <w:tcBorders>
              <w:top w:val="single" w:sz="8" w:space="0" w:color="auto"/>
              <w:left w:val="single" w:sz="8" w:space="0" w:color="auto"/>
              <w:bottom w:val="single" w:sz="8" w:space="0" w:color="auto"/>
              <w:right w:val="single" w:sz="8" w:space="0" w:color="auto"/>
            </w:tcBorders>
            <w:shd w:val="clear" w:color="000000" w:fill="FFFFFF"/>
            <w:hideMark/>
          </w:tcPr>
          <w:p w:rsidR="00D73D85" w:rsidRPr="00D73D85" w:rsidRDefault="00D73D85" w:rsidP="00132AD0">
            <w:pPr>
              <w:rPr>
                <w:color w:val="000000"/>
                <w:sz w:val="16"/>
                <w:szCs w:val="16"/>
              </w:rPr>
            </w:pPr>
            <w:r w:rsidRPr="00D73D85">
              <w:rPr>
                <w:color w:val="000000"/>
                <w:sz w:val="16"/>
                <w:szCs w:val="16"/>
              </w:rPr>
              <w:t xml:space="preserve">Департамент образования </w:t>
            </w:r>
          </w:p>
        </w:tc>
        <w:tc>
          <w:tcPr>
            <w:tcW w:w="1069" w:type="dxa"/>
            <w:tcBorders>
              <w:top w:val="single" w:sz="8" w:space="0" w:color="auto"/>
              <w:left w:val="nil"/>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1 721,72</w:t>
            </w:r>
          </w:p>
        </w:tc>
        <w:tc>
          <w:tcPr>
            <w:tcW w:w="851" w:type="dxa"/>
            <w:tcBorders>
              <w:top w:val="nil"/>
              <w:left w:val="nil"/>
              <w:bottom w:val="single" w:sz="8" w:space="0" w:color="auto"/>
              <w:right w:val="single" w:sz="8" w:space="0" w:color="auto"/>
            </w:tcBorders>
            <w:shd w:val="clear" w:color="000000" w:fill="FFFFFF"/>
            <w:hideMark/>
          </w:tcPr>
          <w:p w:rsidR="00D73D85" w:rsidRPr="00D73D85" w:rsidRDefault="00D73D85" w:rsidP="00132AD0">
            <w:pPr>
              <w:jc w:val="right"/>
              <w:rPr>
                <w:sz w:val="16"/>
                <w:szCs w:val="16"/>
              </w:rPr>
            </w:pPr>
            <w:r w:rsidRPr="00D73D85">
              <w:rPr>
                <w:sz w:val="16"/>
                <w:szCs w:val="16"/>
              </w:rPr>
              <w:t>0,1</w:t>
            </w:r>
          </w:p>
        </w:tc>
        <w:tc>
          <w:tcPr>
            <w:tcW w:w="1276" w:type="dxa"/>
            <w:tcBorders>
              <w:top w:val="single" w:sz="8" w:space="0" w:color="auto"/>
              <w:left w:val="nil"/>
              <w:bottom w:val="single" w:sz="8" w:space="0" w:color="auto"/>
              <w:right w:val="single" w:sz="8" w:space="0" w:color="auto"/>
            </w:tcBorders>
            <w:shd w:val="clear" w:color="auto" w:fill="auto"/>
            <w:noWrap/>
            <w:hideMark/>
          </w:tcPr>
          <w:p w:rsidR="00D73D85" w:rsidRPr="00D73D85" w:rsidRDefault="00D73D85" w:rsidP="00132AD0">
            <w:pPr>
              <w:jc w:val="right"/>
              <w:rPr>
                <w:sz w:val="16"/>
                <w:szCs w:val="16"/>
              </w:rPr>
            </w:pPr>
            <w:r w:rsidRPr="00D73D85">
              <w:rPr>
                <w:sz w:val="16"/>
                <w:szCs w:val="16"/>
              </w:rPr>
              <w:t>75 932,89</w:t>
            </w:r>
          </w:p>
        </w:tc>
        <w:tc>
          <w:tcPr>
            <w:tcW w:w="850" w:type="dxa"/>
            <w:tcBorders>
              <w:top w:val="nil"/>
              <w:left w:val="nil"/>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5,7</w:t>
            </w:r>
          </w:p>
        </w:tc>
        <w:tc>
          <w:tcPr>
            <w:tcW w:w="1276" w:type="dxa"/>
            <w:tcBorders>
              <w:top w:val="single" w:sz="8" w:space="0" w:color="auto"/>
              <w:left w:val="nil"/>
              <w:bottom w:val="single" w:sz="8" w:space="0" w:color="auto"/>
              <w:right w:val="nil"/>
            </w:tcBorders>
            <w:shd w:val="clear" w:color="000000" w:fill="FFFFFF"/>
            <w:noWrap/>
            <w:hideMark/>
          </w:tcPr>
          <w:p w:rsidR="00D73D85" w:rsidRPr="00D73D85" w:rsidRDefault="00D73D85" w:rsidP="00132AD0">
            <w:pPr>
              <w:jc w:val="right"/>
              <w:rPr>
                <w:sz w:val="16"/>
                <w:szCs w:val="16"/>
              </w:rPr>
            </w:pPr>
            <w:r w:rsidRPr="00D73D85">
              <w:rPr>
                <w:sz w:val="16"/>
                <w:szCs w:val="16"/>
              </w:rPr>
              <w:t>75 764,29</w:t>
            </w:r>
          </w:p>
        </w:tc>
        <w:tc>
          <w:tcPr>
            <w:tcW w:w="850" w:type="dxa"/>
            <w:tcBorders>
              <w:top w:val="nil"/>
              <w:left w:val="single" w:sz="8" w:space="0" w:color="auto"/>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6,3</w:t>
            </w:r>
          </w:p>
        </w:tc>
        <w:tc>
          <w:tcPr>
            <w:tcW w:w="1134" w:type="dxa"/>
            <w:tcBorders>
              <w:top w:val="single" w:sz="8" w:space="0" w:color="auto"/>
              <w:left w:val="nil"/>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75 290,89</w:t>
            </w:r>
          </w:p>
        </w:tc>
        <w:tc>
          <w:tcPr>
            <w:tcW w:w="709" w:type="dxa"/>
            <w:tcBorders>
              <w:top w:val="nil"/>
              <w:left w:val="nil"/>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6,4</w:t>
            </w:r>
          </w:p>
        </w:tc>
      </w:tr>
      <w:tr w:rsidR="00D73D85" w:rsidRPr="00D73D85" w:rsidTr="009E1762">
        <w:trPr>
          <w:trHeight w:val="38"/>
          <w:jc w:val="center"/>
        </w:trPr>
        <w:tc>
          <w:tcPr>
            <w:tcW w:w="1649" w:type="dxa"/>
            <w:tcBorders>
              <w:top w:val="nil"/>
              <w:left w:val="single" w:sz="8" w:space="0" w:color="auto"/>
              <w:bottom w:val="nil"/>
              <w:right w:val="single" w:sz="8" w:space="0" w:color="auto"/>
            </w:tcBorders>
            <w:shd w:val="clear" w:color="000000" w:fill="FFFFFF"/>
            <w:hideMark/>
          </w:tcPr>
          <w:p w:rsidR="00D73D85" w:rsidRPr="00D73D85" w:rsidRDefault="00D73D85" w:rsidP="00132AD0">
            <w:pPr>
              <w:rPr>
                <w:color w:val="000000"/>
                <w:sz w:val="16"/>
                <w:szCs w:val="16"/>
              </w:rPr>
            </w:pPr>
            <w:r w:rsidRPr="00D73D85">
              <w:rPr>
                <w:color w:val="000000"/>
                <w:sz w:val="16"/>
                <w:szCs w:val="16"/>
              </w:rPr>
              <w:t xml:space="preserve">Департамент по социальной политике </w:t>
            </w:r>
          </w:p>
        </w:tc>
        <w:tc>
          <w:tcPr>
            <w:tcW w:w="1069" w:type="dxa"/>
            <w:tcBorders>
              <w:top w:val="nil"/>
              <w:left w:val="nil"/>
              <w:bottom w:val="nil"/>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74 675,61</w:t>
            </w:r>
          </w:p>
        </w:tc>
        <w:tc>
          <w:tcPr>
            <w:tcW w:w="851" w:type="dxa"/>
            <w:tcBorders>
              <w:top w:val="nil"/>
              <w:left w:val="nil"/>
              <w:bottom w:val="nil"/>
              <w:right w:val="single" w:sz="8" w:space="0" w:color="auto"/>
            </w:tcBorders>
            <w:shd w:val="clear" w:color="000000" w:fill="FFFFFF"/>
            <w:hideMark/>
          </w:tcPr>
          <w:p w:rsidR="00D73D85" w:rsidRPr="00D73D85" w:rsidRDefault="00D73D85" w:rsidP="00132AD0">
            <w:pPr>
              <w:jc w:val="right"/>
              <w:rPr>
                <w:sz w:val="16"/>
                <w:szCs w:val="16"/>
              </w:rPr>
            </w:pPr>
            <w:r w:rsidRPr="00D73D85">
              <w:rPr>
                <w:sz w:val="16"/>
                <w:szCs w:val="16"/>
              </w:rPr>
              <w:t>5,5</w:t>
            </w:r>
          </w:p>
        </w:tc>
        <w:tc>
          <w:tcPr>
            <w:tcW w:w="1276" w:type="dxa"/>
            <w:tcBorders>
              <w:top w:val="nil"/>
              <w:left w:val="single" w:sz="4" w:space="0" w:color="auto"/>
              <w:bottom w:val="nil"/>
              <w:right w:val="nil"/>
            </w:tcBorders>
            <w:shd w:val="clear" w:color="auto" w:fill="auto"/>
            <w:noWrap/>
            <w:hideMark/>
          </w:tcPr>
          <w:p w:rsidR="00D73D85" w:rsidRPr="00D73D85" w:rsidRDefault="00D73D85" w:rsidP="00132AD0">
            <w:pPr>
              <w:jc w:val="right"/>
              <w:rPr>
                <w:sz w:val="16"/>
                <w:szCs w:val="16"/>
              </w:rPr>
            </w:pPr>
            <w:r w:rsidRPr="00D73D85">
              <w:rPr>
                <w:sz w:val="16"/>
                <w:szCs w:val="16"/>
              </w:rPr>
              <w:t>852,76</w:t>
            </w:r>
          </w:p>
        </w:tc>
        <w:tc>
          <w:tcPr>
            <w:tcW w:w="850" w:type="dxa"/>
            <w:tcBorders>
              <w:top w:val="nil"/>
              <w:left w:val="single" w:sz="8" w:space="0" w:color="auto"/>
              <w:bottom w:val="nil"/>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0,1</w:t>
            </w:r>
          </w:p>
        </w:tc>
        <w:tc>
          <w:tcPr>
            <w:tcW w:w="1276" w:type="dxa"/>
            <w:tcBorders>
              <w:top w:val="nil"/>
              <w:left w:val="single" w:sz="4" w:space="0" w:color="auto"/>
              <w:bottom w:val="nil"/>
              <w:right w:val="nil"/>
            </w:tcBorders>
            <w:shd w:val="clear" w:color="auto" w:fill="auto"/>
            <w:noWrap/>
            <w:hideMark/>
          </w:tcPr>
          <w:p w:rsidR="00D73D85" w:rsidRPr="00D73D85" w:rsidRDefault="00D73D85" w:rsidP="00132AD0">
            <w:pPr>
              <w:jc w:val="right"/>
              <w:rPr>
                <w:sz w:val="16"/>
                <w:szCs w:val="16"/>
              </w:rPr>
            </w:pPr>
            <w:r w:rsidRPr="00D73D85">
              <w:rPr>
                <w:sz w:val="16"/>
                <w:szCs w:val="16"/>
              </w:rPr>
              <w:t>852,76</w:t>
            </w:r>
          </w:p>
        </w:tc>
        <w:tc>
          <w:tcPr>
            <w:tcW w:w="850" w:type="dxa"/>
            <w:tcBorders>
              <w:top w:val="nil"/>
              <w:left w:val="single" w:sz="8" w:space="0" w:color="auto"/>
              <w:bottom w:val="nil"/>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0,1</w:t>
            </w:r>
          </w:p>
        </w:tc>
        <w:tc>
          <w:tcPr>
            <w:tcW w:w="1134" w:type="dxa"/>
            <w:tcBorders>
              <w:top w:val="nil"/>
              <w:left w:val="nil"/>
              <w:bottom w:val="nil"/>
              <w:right w:val="single" w:sz="8" w:space="0" w:color="auto"/>
            </w:tcBorders>
            <w:shd w:val="clear" w:color="auto" w:fill="auto"/>
            <w:noWrap/>
            <w:hideMark/>
          </w:tcPr>
          <w:p w:rsidR="00D73D85" w:rsidRPr="00D73D85" w:rsidRDefault="00D73D85" w:rsidP="00132AD0">
            <w:pPr>
              <w:jc w:val="right"/>
              <w:rPr>
                <w:sz w:val="16"/>
                <w:szCs w:val="16"/>
              </w:rPr>
            </w:pPr>
            <w:r w:rsidRPr="00D73D85">
              <w:rPr>
                <w:sz w:val="16"/>
                <w:szCs w:val="16"/>
              </w:rPr>
              <w:t>852,76</w:t>
            </w:r>
          </w:p>
        </w:tc>
        <w:tc>
          <w:tcPr>
            <w:tcW w:w="709" w:type="dxa"/>
            <w:tcBorders>
              <w:top w:val="nil"/>
              <w:left w:val="nil"/>
              <w:bottom w:val="nil"/>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0,1</w:t>
            </w:r>
          </w:p>
        </w:tc>
      </w:tr>
      <w:tr w:rsidR="00D73D85" w:rsidRPr="00D73D85" w:rsidTr="009E1762">
        <w:trPr>
          <w:trHeight w:val="38"/>
          <w:jc w:val="center"/>
        </w:trPr>
        <w:tc>
          <w:tcPr>
            <w:tcW w:w="1649" w:type="dxa"/>
            <w:tcBorders>
              <w:top w:val="single" w:sz="8" w:space="0" w:color="auto"/>
              <w:left w:val="single" w:sz="8" w:space="0" w:color="auto"/>
              <w:bottom w:val="single" w:sz="8" w:space="0" w:color="auto"/>
              <w:right w:val="single" w:sz="8" w:space="0" w:color="auto"/>
            </w:tcBorders>
            <w:shd w:val="clear" w:color="000000" w:fill="FFFFFF"/>
            <w:hideMark/>
          </w:tcPr>
          <w:p w:rsidR="00D73D85" w:rsidRPr="00D73D85" w:rsidRDefault="00D73D85" w:rsidP="00132AD0">
            <w:pPr>
              <w:rPr>
                <w:color w:val="000000"/>
                <w:sz w:val="16"/>
                <w:szCs w:val="16"/>
              </w:rPr>
            </w:pPr>
            <w:r w:rsidRPr="00D73D85">
              <w:rPr>
                <w:color w:val="000000"/>
                <w:sz w:val="16"/>
                <w:szCs w:val="16"/>
              </w:rPr>
              <w:t>Администрация города</w:t>
            </w:r>
          </w:p>
        </w:tc>
        <w:tc>
          <w:tcPr>
            <w:tcW w:w="1069" w:type="dxa"/>
            <w:tcBorders>
              <w:top w:val="single" w:sz="8" w:space="0" w:color="auto"/>
              <w:left w:val="nil"/>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472 661,52</w:t>
            </w:r>
          </w:p>
        </w:tc>
        <w:tc>
          <w:tcPr>
            <w:tcW w:w="851" w:type="dxa"/>
            <w:tcBorders>
              <w:top w:val="single" w:sz="8" w:space="0" w:color="auto"/>
              <w:left w:val="nil"/>
              <w:bottom w:val="single" w:sz="8" w:space="0" w:color="auto"/>
              <w:right w:val="single" w:sz="8" w:space="0" w:color="auto"/>
            </w:tcBorders>
            <w:shd w:val="clear" w:color="000000" w:fill="FFFFFF"/>
            <w:hideMark/>
          </w:tcPr>
          <w:p w:rsidR="00D73D85" w:rsidRPr="00D73D85" w:rsidRDefault="00D73D85" w:rsidP="00132AD0">
            <w:pPr>
              <w:jc w:val="right"/>
              <w:rPr>
                <w:sz w:val="16"/>
                <w:szCs w:val="16"/>
              </w:rPr>
            </w:pPr>
            <w:r w:rsidRPr="00D73D85">
              <w:rPr>
                <w:sz w:val="16"/>
                <w:szCs w:val="16"/>
              </w:rPr>
              <w:t>35,0</w:t>
            </w:r>
          </w:p>
        </w:tc>
        <w:tc>
          <w:tcPr>
            <w:tcW w:w="1276" w:type="dxa"/>
            <w:tcBorders>
              <w:top w:val="single" w:sz="8" w:space="0" w:color="auto"/>
              <w:left w:val="nil"/>
              <w:bottom w:val="single" w:sz="8" w:space="0" w:color="auto"/>
              <w:right w:val="nil"/>
            </w:tcBorders>
            <w:shd w:val="clear" w:color="000000" w:fill="FFFFFF"/>
            <w:noWrap/>
            <w:hideMark/>
          </w:tcPr>
          <w:p w:rsidR="00D73D85" w:rsidRPr="00D73D85" w:rsidRDefault="00D73D85" w:rsidP="00132AD0">
            <w:pPr>
              <w:jc w:val="right"/>
              <w:rPr>
                <w:color w:val="000000"/>
                <w:sz w:val="16"/>
                <w:szCs w:val="16"/>
              </w:rPr>
            </w:pPr>
            <w:r w:rsidRPr="00D73D85">
              <w:rPr>
                <w:color w:val="000000"/>
                <w:sz w:val="16"/>
                <w:szCs w:val="16"/>
              </w:rPr>
              <w:t>451 241,22</w:t>
            </w:r>
          </w:p>
        </w:tc>
        <w:tc>
          <w:tcPr>
            <w:tcW w:w="850" w:type="dxa"/>
            <w:tcBorders>
              <w:top w:val="single" w:sz="8" w:space="0" w:color="auto"/>
              <w:left w:val="single" w:sz="8" w:space="0" w:color="auto"/>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33,9</w:t>
            </w:r>
          </w:p>
        </w:tc>
        <w:tc>
          <w:tcPr>
            <w:tcW w:w="1276" w:type="dxa"/>
            <w:tcBorders>
              <w:top w:val="single" w:sz="8" w:space="0" w:color="auto"/>
              <w:left w:val="nil"/>
              <w:bottom w:val="single" w:sz="8" w:space="0" w:color="auto"/>
              <w:right w:val="nil"/>
            </w:tcBorders>
            <w:shd w:val="clear" w:color="auto" w:fill="auto"/>
            <w:noWrap/>
            <w:hideMark/>
          </w:tcPr>
          <w:p w:rsidR="00D73D85" w:rsidRPr="00D73D85" w:rsidRDefault="00D73D85" w:rsidP="00132AD0">
            <w:pPr>
              <w:jc w:val="right"/>
              <w:rPr>
                <w:color w:val="000000"/>
                <w:sz w:val="16"/>
                <w:szCs w:val="16"/>
              </w:rPr>
            </w:pPr>
            <w:r w:rsidRPr="00D73D85">
              <w:rPr>
                <w:color w:val="000000"/>
                <w:sz w:val="16"/>
                <w:szCs w:val="16"/>
              </w:rPr>
              <w:t>449 601,5</w:t>
            </w:r>
          </w:p>
        </w:tc>
        <w:tc>
          <w:tcPr>
            <w:tcW w:w="850" w:type="dxa"/>
            <w:tcBorders>
              <w:top w:val="single" w:sz="8" w:space="0" w:color="auto"/>
              <w:left w:val="single" w:sz="8" w:space="0" w:color="auto"/>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37,4</w:t>
            </w:r>
          </w:p>
        </w:tc>
        <w:tc>
          <w:tcPr>
            <w:tcW w:w="1134" w:type="dxa"/>
            <w:tcBorders>
              <w:top w:val="single" w:sz="8" w:space="0" w:color="auto"/>
              <w:left w:val="nil"/>
              <w:bottom w:val="single" w:sz="8" w:space="0" w:color="auto"/>
              <w:right w:val="single" w:sz="8" w:space="0" w:color="auto"/>
            </w:tcBorders>
            <w:shd w:val="clear" w:color="auto" w:fill="auto"/>
            <w:noWrap/>
            <w:hideMark/>
          </w:tcPr>
          <w:p w:rsidR="00D73D85" w:rsidRPr="00D73D85" w:rsidRDefault="00D73D85" w:rsidP="00132AD0">
            <w:pPr>
              <w:jc w:val="right"/>
              <w:rPr>
                <w:color w:val="000000"/>
                <w:sz w:val="16"/>
                <w:szCs w:val="16"/>
              </w:rPr>
            </w:pPr>
            <w:r w:rsidRPr="00D73D85">
              <w:rPr>
                <w:color w:val="000000"/>
                <w:sz w:val="16"/>
                <w:szCs w:val="16"/>
              </w:rPr>
              <w:t>416 425,67</w:t>
            </w:r>
          </w:p>
        </w:tc>
        <w:tc>
          <w:tcPr>
            <w:tcW w:w="709" w:type="dxa"/>
            <w:tcBorders>
              <w:top w:val="single" w:sz="8" w:space="0" w:color="auto"/>
              <w:left w:val="nil"/>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35,7</w:t>
            </w:r>
          </w:p>
        </w:tc>
      </w:tr>
      <w:tr w:rsidR="00D73D85" w:rsidRPr="00D73D85" w:rsidTr="009E1762">
        <w:trPr>
          <w:trHeight w:val="315"/>
          <w:jc w:val="center"/>
        </w:trPr>
        <w:tc>
          <w:tcPr>
            <w:tcW w:w="1649" w:type="dxa"/>
            <w:tcBorders>
              <w:top w:val="nil"/>
              <w:left w:val="single" w:sz="8" w:space="0" w:color="auto"/>
              <w:bottom w:val="single" w:sz="8" w:space="0" w:color="auto"/>
              <w:right w:val="single" w:sz="8" w:space="0" w:color="auto"/>
            </w:tcBorders>
            <w:shd w:val="clear" w:color="000000" w:fill="FFFFFF"/>
            <w:hideMark/>
          </w:tcPr>
          <w:p w:rsidR="00D73D85" w:rsidRPr="00D73D85" w:rsidRDefault="00D73D85" w:rsidP="00132AD0">
            <w:pPr>
              <w:rPr>
                <w:color w:val="000000"/>
                <w:sz w:val="16"/>
                <w:szCs w:val="16"/>
              </w:rPr>
            </w:pPr>
            <w:r w:rsidRPr="00D73D85">
              <w:rPr>
                <w:color w:val="000000"/>
                <w:sz w:val="16"/>
                <w:szCs w:val="16"/>
              </w:rPr>
              <w:t>Департамент финансов</w:t>
            </w:r>
          </w:p>
        </w:tc>
        <w:tc>
          <w:tcPr>
            <w:tcW w:w="1069" w:type="dxa"/>
            <w:tcBorders>
              <w:top w:val="nil"/>
              <w:left w:val="nil"/>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106,11</w:t>
            </w:r>
          </w:p>
        </w:tc>
        <w:tc>
          <w:tcPr>
            <w:tcW w:w="851" w:type="dxa"/>
            <w:tcBorders>
              <w:top w:val="nil"/>
              <w:left w:val="nil"/>
              <w:bottom w:val="single" w:sz="8" w:space="0" w:color="auto"/>
              <w:right w:val="single" w:sz="8" w:space="0" w:color="auto"/>
            </w:tcBorders>
            <w:shd w:val="clear" w:color="000000" w:fill="FFFFFF"/>
            <w:hideMark/>
          </w:tcPr>
          <w:p w:rsidR="00D73D85" w:rsidRPr="00D73D85" w:rsidRDefault="00D73D85" w:rsidP="00132AD0">
            <w:pPr>
              <w:jc w:val="right"/>
              <w:rPr>
                <w:sz w:val="16"/>
                <w:szCs w:val="16"/>
              </w:rPr>
            </w:pPr>
            <w:r w:rsidRPr="00D73D85">
              <w:rPr>
                <w:sz w:val="16"/>
                <w:szCs w:val="16"/>
              </w:rPr>
              <w:t>0,1</w:t>
            </w:r>
          </w:p>
        </w:tc>
        <w:tc>
          <w:tcPr>
            <w:tcW w:w="1276" w:type="dxa"/>
            <w:tcBorders>
              <w:top w:val="nil"/>
              <w:left w:val="nil"/>
              <w:bottom w:val="single" w:sz="8" w:space="0" w:color="auto"/>
              <w:right w:val="nil"/>
            </w:tcBorders>
            <w:shd w:val="clear" w:color="000000" w:fill="FFFFFF"/>
            <w:noWrap/>
            <w:hideMark/>
          </w:tcPr>
          <w:p w:rsidR="00D73D85" w:rsidRPr="00D73D85" w:rsidRDefault="00D73D85" w:rsidP="00132AD0">
            <w:pPr>
              <w:jc w:val="right"/>
              <w:rPr>
                <w:sz w:val="16"/>
                <w:szCs w:val="16"/>
              </w:rPr>
            </w:pPr>
            <w:r w:rsidRPr="00D73D85">
              <w:rPr>
                <w:sz w:val="16"/>
                <w:szCs w:val="16"/>
              </w:rPr>
              <w:t>73,87</w:t>
            </w:r>
          </w:p>
        </w:tc>
        <w:tc>
          <w:tcPr>
            <w:tcW w:w="850" w:type="dxa"/>
            <w:tcBorders>
              <w:top w:val="nil"/>
              <w:left w:val="single" w:sz="8" w:space="0" w:color="auto"/>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0,01</w:t>
            </w:r>
          </w:p>
        </w:tc>
        <w:tc>
          <w:tcPr>
            <w:tcW w:w="1276" w:type="dxa"/>
            <w:tcBorders>
              <w:top w:val="nil"/>
              <w:left w:val="nil"/>
              <w:bottom w:val="single" w:sz="8" w:space="0" w:color="auto"/>
              <w:right w:val="nil"/>
            </w:tcBorders>
            <w:shd w:val="clear" w:color="000000" w:fill="FFFFFF"/>
            <w:noWrap/>
            <w:hideMark/>
          </w:tcPr>
          <w:p w:rsidR="00D73D85" w:rsidRPr="00D73D85" w:rsidRDefault="00D73D85" w:rsidP="00132AD0">
            <w:pPr>
              <w:jc w:val="right"/>
              <w:rPr>
                <w:sz w:val="16"/>
                <w:szCs w:val="16"/>
              </w:rPr>
            </w:pPr>
            <w:r w:rsidRPr="00D73D85">
              <w:rPr>
                <w:sz w:val="16"/>
                <w:szCs w:val="16"/>
              </w:rPr>
              <w:t>0</w:t>
            </w:r>
          </w:p>
        </w:tc>
        <w:tc>
          <w:tcPr>
            <w:tcW w:w="850" w:type="dxa"/>
            <w:tcBorders>
              <w:top w:val="nil"/>
              <w:left w:val="single" w:sz="8" w:space="0" w:color="auto"/>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0,00</w:t>
            </w:r>
          </w:p>
        </w:tc>
        <w:tc>
          <w:tcPr>
            <w:tcW w:w="1134" w:type="dxa"/>
            <w:tcBorders>
              <w:top w:val="nil"/>
              <w:left w:val="nil"/>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0</w:t>
            </w:r>
          </w:p>
        </w:tc>
        <w:tc>
          <w:tcPr>
            <w:tcW w:w="709" w:type="dxa"/>
            <w:tcBorders>
              <w:top w:val="nil"/>
              <w:left w:val="nil"/>
              <w:bottom w:val="single" w:sz="8" w:space="0" w:color="auto"/>
              <w:right w:val="single" w:sz="8" w:space="0" w:color="auto"/>
            </w:tcBorders>
            <w:shd w:val="clear" w:color="000000" w:fill="FFFFFF"/>
            <w:noWrap/>
            <w:hideMark/>
          </w:tcPr>
          <w:p w:rsidR="00D73D85" w:rsidRPr="00D73D85" w:rsidRDefault="00D73D85" w:rsidP="00132AD0">
            <w:pPr>
              <w:jc w:val="right"/>
              <w:rPr>
                <w:sz w:val="16"/>
                <w:szCs w:val="16"/>
              </w:rPr>
            </w:pPr>
            <w:r w:rsidRPr="00D73D85">
              <w:rPr>
                <w:sz w:val="16"/>
                <w:szCs w:val="16"/>
              </w:rPr>
              <w:t>0,00</w:t>
            </w:r>
          </w:p>
        </w:tc>
      </w:tr>
    </w:tbl>
    <w:p w:rsidR="00D73D85" w:rsidRPr="00D73D85" w:rsidRDefault="00D73D85" w:rsidP="00132AD0">
      <w:pPr>
        <w:autoSpaceDE w:val="0"/>
        <w:autoSpaceDN w:val="0"/>
        <w:adjustRightInd w:val="0"/>
        <w:ind w:firstLine="567"/>
        <w:jc w:val="both"/>
        <w:rPr>
          <w:rFonts w:eastAsia="Microsoft YaHei"/>
          <w:sz w:val="28"/>
          <w:szCs w:val="28"/>
          <w:lang w:eastAsia="en-US"/>
        </w:rPr>
      </w:pPr>
      <w:r w:rsidRPr="00D73D85">
        <w:rPr>
          <w:rFonts w:eastAsiaTheme="minorEastAsia"/>
          <w:sz w:val="28"/>
          <w:szCs w:val="28"/>
        </w:rPr>
        <w:t xml:space="preserve">Основная доля бюджетных ассигнований на Закупки в 2021 году в сумме </w:t>
      </w:r>
      <w:r w:rsidRPr="00D73D85">
        <w:rPr>
          <w:sz w:val="28"/>
          <w:szCs w:val="28"/>
        </w:rPr>
        <w:t xml:space="preserve">778 328,66 </w:t>
      </w:r>
      <w:r w:rsidRPr="00D73D85">
        <w:rPr>
          <w:bCs/>
          <w:sz w:val="28"/>
          <w:szCs w:val="28"/>
        </w:rPr>
        <w:t xml:space="preserve">тыс. рублей, или </w:t>
      </w:r>
      <w:r w:rsidRPr="00D73D85">
        <w:rPr>
          <w:rFonts w:eastAsiaTheme="minorEastAsia"/>
          <w:sz w:val="28"/>
          <w:szCs w:val="28"/>
        </w:rPr>
        <w:t>58,5%, запланирована главному распорядителю средств бюджета города Департаменту ЖКХ в рамках реализации шести муниципальных программ и одного н</w:t>
      </w:r>
      <w:r w:rsidRPr="00D73D85">
        <w:rPr>
          <w:rFonts w:eastAsiaTheme="minorEastAsia"/>
          <w:bCs/>
          <w:sz w:val="28"/>
          <w:szCs w:val="28"/>
        </w:rPr>
        <w:t>епрограммного направления деятельности, включающего</w:t>
      </w:r>
      <w:r w:rsidRPr="00D73D85">
        <w:rPr>
          <w:rFonts w:eastAsia="Microsoft YaHei"/>
          <w:sz w:val="28"/>
          <w:szCs w:val="28"/>
          <w:lang w:eastAsia="en-US"/>
        </w:rPr>
        <w:t xml:space="preserve"> расходы на обеспечение деятельности одного казенного подведомственного учреждения</w:t>
      </w:r>
      <w:r w:rsidRPr="00D73D85">
        <w:rPr>
          <w:rFonts w:eastAsia="Microsoft YaHei"/>
          <w:color w:val="FF0000"/>
          <w:sz w:val="28"/>
          <w:szCs w:val="28"/>
          <w:lang w:eastAsia="en-US"/>
        </w:rPr>
        <w:t xml:space="preserve"> </w:t>
      </w:r>
      <w:r w:rsidRPr="00D73D85">
        <w:rPr>
          <w:rFonts w:eastAsia="Microsoft YaHei"/>
          <w:sz w:val="28"/>
          <w:szCs w:val="28"/>
          <w:lang w:eastAsia="en-US"/>
        </w:rPr>
        <w:t>(83 545,31 тыс. рублей).</w:t>
      </w:r>
    </w:p>
    <w:p w:rsidR="00D73D85" w:rsidRPr="00D73D85" w:rsidRDefault="00D73D85" w:rsidP="00132AD0">
      <w:pPr>
        <w:autoSpaceDE w:val="0"/>
        <w:autoSpaceDN w:val="0"/>
        <w:adjustRightInd w:val="0"/>
        <w:ind w:firstLine="567"/>
        <w:jc w:val="both"/>
        <w:rPr>
          <w:bCs/>
          <w:sz w:val="28"/>
          <w:szCs w:val="28"/>
        </w:rPr>
      </w:pPr>
      <w:r w:rsidRPr="00D73D85">
        <w:rPr>
          <w:rFonts w:eastAsia="Microsoft YaHei"/>
          <w:sz w:val="28"/>
          <w:szCs w:val="28"/>
          <w:lang w:eastAsia="en-US"/>
        </w:rPr>
        <w:t xml:space="preserve">Администрацией города планируется в 2021 году осуществить Закупки </w:t>
      </w:r>
      <w:r w:rsidRPr="00D73D85">
        <w:rPr>
          <w:rFonts w:eastAsiaTheme="minorEastAsia"/>
          <w:sz w:val="28"/>
          <w:szCs w:val="28"/>
        </w:rPr>
        <w:t xml:space="preserve">в размере </w:t>
      </w:r>
      <w:r w:rsidRPr="00D73D85">
        <w:rPr>
          <w:sz w:val="28"/>
          <w:szCs w:val="28"/>
        </w:rPr>
        <w:t xml:space="preserve">451 241,22 </w:t>
      </w:r>
      <w:r w:rsidRPr="00D73D85">
        <w:rPr>
          <w:bCs/>
          <w:sz w:val="28"/>
          <w:szCs w:val="28"/>
        </w:rPr>
        <w:t>тыс. рублей, что составляет 33,9% от общего объема планируемых расходов по КВР 200.</w:t>
      </w:r>
    </w:p>
    <w:p w:rsidR="00D73D85" w:rsidRPr="00D73D85" w:rsidRDefault="00D73D85" w:rsidP="00132AD0">
      <w:pPr>
        <w:autoSpaceDE w:val="0"/>
        <w:autoSpaceDN w:val="0"/>
        <w:adjustRightInd w:val="0"/>
        <w:ind w:firstLine="567"/>
        <w:jc w:val="both"/>
        <w:rPr>
          <w:rFonts w:eastAsiaTheme="minorEastAsia"/>
          <w:sz w:val="28"/>
          <w:szCs w:val="28"/>
        </w:rPr>
      </w:pPr>
      <w:r w:rsidRPr="00D73D85">
        <w:rPr>
          <w:rFonts w:eastAsiaTheme="minorEastAsia"/>
          <w:sz w:val="28"/>
          <w:szCs w:val="28"/>
        </w:rPr>
        <w:t xml:space="preserve">Осуществление закупок администрацией города </w:t>
      </w:r>
      <w:r w:rsidRPr="00D73D85">
        <w:rPr>
          <w:rFonts w:eastAsia="Microsoft YaHei"/>
          <w:sz w:val="28"/>
          <w:szCs w:val="28"/>
          <w:lang w:eastAsia="en-US"/>
        </w:rPr>
        <w:t>предусмотрено</w:t>
      </w:r>
      <w:r w:rsidRPr="00D73D85">
        <w:rPr>
          <w:rFonts w:eastAsiaTheme="minorEastAsia"/>
          <w:sz w:val="28"/>
          <w:szCs w:val="28"/>
        </w:rPr>
        <w:t xml:space="preserve"> в </w:t>
      </w:r>
      <w:proofErr w:type="gramStart"/>
      <w:r w:rsidRPr="00D73D85">
        <w:rPr>
          <w:rFonts w:eastAsiaTheme="minorEastAsia"/>
          <w:sz w:val="28"/>
          <w:szCs w:val="28"/>
        </w:rPr>
        <w:t>рамках</w:t>
      </w:r>
      <w:proofErr w:type="gramEnd"/>
      <w:r w:rsidRPr="00D73D85">
        <w:rPr>
          <w:rFonts w:eastAsiaTheme="minorEastAsia"/>
          <w:sz w:val="28"/>
          <w:szCs w:val="28"/>
        </w:rPr>
        <w:t xml:space="preserve"> реализации шестнадцати муниципальных программ и трех н</w:t>
      </w:r>
      <w:r w:rsidRPr="00D73D85">
        <w:rPr>
          <w:rFonts w:eastAsiaTheme="minorEastAsia"/>
          <w:bCs/>
          <w:sz w:val="28"/>
          <w:szCs w:val="28"/>
        </w:rPr>
        <w:t>епрограммных направлений деятельности</w:t>
      </w:r>
      <w:r w:rsidRPr="00D73D85">
        <w:rPr>
          <w:rFonts w:eastAsiaTheme="minorEastAsia"/>
          <w:sz w:val="28"/>
          <w:szCs w:val="28"/>
        </w:rPr>
        <w:t xml:space="preserve">. </w:t>
      </w:r>
    </w:p>
    <w:p w:rsidR="00D73D85" w:rsidRPr="00D73D85" w:rsidRDefault="00D73D85" w:rsidP="00132AD0">
      <w:pPr>
        <w:ind w:firstLine="567"/>
        <w:jc w:val="both"/>
        <w:rPr>
          <w:rFonts w:ascii="Calibri" w:hAnsi="Calibri"/>
          <w:color w:val="000000"/>
          <w:sz w:val="22"/>
          <w:szCs w:val="22"/>
        </w:rPr>
      </w:pPr>
      <w:r w:rsidRPr="00D73D85">
        <w:rPr>
          <w:rFonts w:eastAsiaTheme="minorEastAsia"/>
          <w:sz w:val="28"/>
          <w:szCs w:val="28"/>
        </w:rPr>
        <w:t xml:space="preserve">Расходы, </w:t>
      </w:r>
      <w:r w:rsidRPr="00D73D85">
        <w:rPr>
          <w:rFonts w:eastAsia="Microsoft YaHei"/>
          <w:sz w:val="28"/>
          <w:szCs w:val="28"/>
          <w:lang w:eastAsia="en-US"/>
        </w:rPr>
        <w:t>направленные на обеспечение деятельности (оказание услуг, выполнение работ) муниципальных учреждений в 2021 году, подвед</w:t>
      </w:r>
      <w:r w:rsidR="00E02C2A">
        <w:rPr>
          <w:rFonts w:eastAsia="Microsoft YaHei"/>
          <w:sz w:val="28"/>
          <w:szCs w:val="28"/>
          <w:lang w:eastAsia="en-US"/>
        </w:rPr>
        <w:t>омственных администрации города,</w:t>
      </w:r>
      <w:r w:rsidRPr="00D73D85">
        <w:rPr>
          <w:rFonts w:eastAsia="Microsoft YaHei"/>
          <w:sz w:val="28"/>
          <w:szCs w:val="28"/>
          <w:lang w:eastAsia="en-US"/>
        </w:rPr>
        <w:t xml:space="preserve"> а именно трех муниципальных казенных учреждений и Департамента муниципальной собственности и земельных ресурсов, </w:t>
      </w:r>
      <w:r w:rsidRPr="00D73D85">
        <w:rPr>
          <w:rFonts w:eastAsiaTheme="minorEastAsia"/>
          <w:sz w:val="28"/>
          <w:szCs w:val="28"/>
        </w:rPr>
        <w:t xml:space="preserve">составят </w:t>
      </w:r>
      <w:r w:rsidRPr="00D73D85">
        <w:rPr>
          <w:rFonts w:eastAsia="Microsoft YaHei"/>
          <w:sz w:val="28"/>
          <w:szCs w:val="28"/>
          <w:lang w:eastAsia="en-US"/>
        </w:rPr>
        <w:t xml:space="preserve">25,8%, или </w:t>
      </w:r>
      <w:r w:rsidRPr="00D73D85">
        <w:rPr>
          <w:color w:val="000000"/>
          <w:sz w:val="28"/>
          <w:szCs w:val="28"/>
        </w:rPr>
        <w:t>342 678,15</w:t>
      </w:r>
      <w:r w:rsidRPr="00D73D85">
        <w:rPr>
          <w:rFonts w:eastAsia="Microsoft YaHei"/>
          <w:sz w:val="28"/>
          <w:szCs w:val="28"/>
          <w:lang w:eastAsia="en-US"/>
        </w:rPr>
        <w:t xml:space="preserve"> тыс. рублей </w:t>
      </w:r>
      <w:r w:rsidRPr="00D73D85">
        <w:rPr>
          <w:bCs/>
          <w:sz w:val="28"/>
          <w:szCs w:val="28"/>
        </w:rPr>
        <w:t>от общего объема планируемых Закупок на 2021 год.</w:t>
      </w:r>
    </w:p>
    <w:p w:rsidR="00D73D85" w:rsidRPr="00D73D85" w:rsidRDefault="00D73D85" w:rsidP="00132AD0">
      <w:pPr>
        <w:autoSpaceDE w:val="0"/>
        <w:autoSpaceDN w:val="0"/>
        <w:adjustRightInd w:val="0"/>
        <w:ind w:firstLine="567"/>
        <w:jc w:val="both"/>
        <w:rPr>
          <w:sz w:val="28"/>
          <w:szCs w:val="28"/>
        </w:rPr>
      </w:pPr>
      <w:proofErr w:type="gramStart"/>
      <w:r w:rsidRPr="00D73D85">
        <w:rPr>
          <w:bCs/>
          <w:sz w:val="28"/>
          <w:szCs w:val="28"/>
        </w:rPr>
        <w:t>В результате проведенного анализа установлено уменьшение</w:t>
      </w:r>
      <w:r w:rsidRPr="00D73D85">
        <w:rPr>
          <w:bCs/>
          <w:iCs/>
          <w:sz w:val="28"/>
          <w:szCs w:val="28"/>
        </w:rPr>
        <w:t xml:space="preserve"> </w:t>
      </w:r>
      <w:r w:rsidRPr="00D73D85">
        <w:rPr>
          <w:bCs/>
          <w:sz w:val="28"/>
          <w:szCs w:val="28"/>
        </w:rPr>
        <w:t>объема планируемых расходов по КВР 200</w:t>
      </w:r>
      <w:r w:rsidRPr="00D73D85">
        <w:rPr>
          <w:sz w:val="28"/>
          <w:szCs w:val="28"/>
        </w:rPr>
        <w:t xml:space="preserve"> </w:t>
      </w:r>
      <w:r w:rsidRPr="00D73D85">
        <w:rPr>
          <w:bCs/>
          <w:sz w:val="28"/>
          <w:szCs w:val="28"/>
        </w:rPr>
        <w:t xml:space="preserve">на 2021 год по администрации города </w:t>
      </w:r>
      <w:r w:rsidRPr="00D73D85">
        <w:rPr>
          <w:sz w:val="28"/>
          <w:szCs w:val="28"/>
        </w:rPr>
        <w:t>на 21 420,30 тыс. рублей</w:t>
      </w:r>
      <w:r w:rsidRPr="00D73D85">
        <w:rPr>
          <w:bCs/>
          <w:sz w:val="28"/>
          <w:szCs w:val="28"/>
        </w:rPr>
        <w:t xml:space="preserve"> </w:t>
      </w:r>
      <w:r w:rsidRPr="00D73D85">
        <w:rPr>
          <w:sz w:val="28"/>
          <w:szCs w:val="28"/>
        </w:rPr>
        <w:t xml:space="preserve">по сравнению с показателями 2020 года, утвержденными РД от </w:t>
      </w:r>
      <w:r w:rsidRPr="00D73D85">
        <w:rPr>
          <w:bCs/>
          <w:sz w:val="28"/>
          <w:szCs w:val="28"/>
        </w:rPr>
        <w:t>29.11.2019 № 546</w:t>
      </w:r>
      <w:r w:rsidRPr="00D73D85">
        <w:rPr>
          <w:b/>
          <w:bCs/>
          <w:sz w:val="18"/>
          <w:szCs w:val="18"/>
        </w:rPr>
        <w:t xml:space="preserve"> </w:t>
      </w:r>
      <w:r w:rsidRPr="00D73D85">
        <w:rPr>
          <w:bCs/>
          <w:sz w:val="28"/>
          <w:szCs w:val="28"/>
        </w:rPr>
        <w:t xml:space="preserve">в </w:t>
      </w:r>
      <w:r w:rsidRPr="00D73D85">
        <w:rPr>
          <w:bCs/>
          <w:iCs/>
          <w:sz w:val="28"/>
          <w:szCs w:val="28"/>
        </w:rPr>
        <w:t>МКУ «</w:t>
      </w:r>
      <w:proofErr w:type="spellStart"/>
      <w:r w:rsidRPr="00D73D85">
        <w:rPr>
          <w:bCs/>
          <w:iCs/>
          <w:sz w:val="28"/>
          <w:szCs w:val="28"/>
        </w:rPr>
        <w:t>Нижневартовский</w:t>
      </w:r>
      <w:proofErr w:type="spellEnd"/>
      <w:r w:rsidRPr="00D73D85">
        <w:rPr>
          <w:bCs/>
          <w:iCs/>
          <w:sz w:val="28"/>
          <w:szCs w:val="28"/>
        </w:rPr>
        <w:t xml:space="preserve"> многофункциональный центр предоставления государственных муниципальных услуг»</w:t>
      </w:r>
      <w:r w:rsidRPr="00D73D85">
        <w:rPr>
          <w:sz w:val="28"/>
          <w:szCs w:val="28"/>
        </w:rPr>
        <w:t xml:space="preserve">, так как финансирование Муниципальной программы «Организация предоставления государственных и муниципальных услуг через </w:t>
      </w:r>
      <w:proofErr w:type="spellStart"/>
      <w:r w:rsidRPr="00D73D85">
        <w:rPr>
          <w:sz w:val="28"/>
          <w:szCs w:val="28"/>
        </w:rPr>
        <w:t>Нижневартовский</w:t>
      </w:r>
      <w:proofErr w:type="spellEnd"/>
      <w:r w:rsidRPr="00D73D85">
        <w:rPr>
          <w:sz w:val="28"/>
          <w:szCs w:val="28"/>
        </w:rPr>
        <w:t xml:space="preserve"> МФЦ на 2018-2025 годы</w:t>
      </w:r>
      <w:proofErr w:type="gramEnd"/>
      <w:r w:rsidRPr="00D73D85">
        <w:rPr>
          <w:sz w:val="28"/>
          <w:szCs w:val="28"/>
        </w:rPr>
        <w:t xml:space="preserve"> и на период до 2030 года» на 2021 года не предусмотрено по причине передачи полномочий в Ханты-Мансийский автономный - Югры.</w:t>
      </w:r>
    </w:p>
    <w:p w:rsidR="00D73D85" w:rsidRPr="00D73D85" w:rsidRDefault="00D73D85" w:rsidP="00132AD0">
      <w:pPr>
        <w:widowControl w:val="0"/>
        <w:numPr>
          <w:ilvl w:val="0"/>
          <w:numId w:val="14"/>
        </w:numPr>
        <w:tabs>
          <w:tab w:val="left" w:pos="851"/>
        </w:tabs>
        <w:autoSpaceDE w:val="0"/>
        <w:autoSpaceDN w:val="0"/>
        <w:adjustRightInd w:val="0"/>
        <w:ind w:left="0" w:firstLine="567"/>
        <w:jc w:val="both"/>
        <w:rPr>
          <w:sz w:val="28"/>
          <w:szCs w:val="28"/>
        </w:rPr>
      </w:pPr>
      <w:r w:rsidRPr="00D73D85">
        <w:rPr>
          <w:rFonts w:eastAsiaTheme="minorEastAsia"/>
          <w:sz w:val="28"/>
          <w:szCs w:val="28"/>
        </w:rPr>
        <w:t>В</w:t>
      </w:r>
      <w:r w:rsidRPr="00D73D85">
        <w:rPr>
          <w:sz w:val="28"/>
          <w:szCs w:val="28"/>
        </w:rPr>
        <w:t xml:space="preserve"> составе расходов Проекта бюджета города на 2021 год </w:t>
      </w:r>
      <w:r w:rsidRPr="00D73D85">
        <w:rPr>
          <w:sz w:val="28"/>
          <w:szCs w:val="28"/>
        </w:rPr>
        <w:lastRenderedPageBreak/>
        <w:t>предусмотрены также следующие направления закупок:</w:t>
      </w:r>
    </w:p>
    <w:p w:rsidR="00D73D85" w:rsidRPr="00D73D85" w:rsidRDefault="00D73D85" w:rsidP="00132AD0">
      <w:pPr>
        <w:widowControl w:val="0"/>
        <w:tabs>
          <w:tab w:val="left" w:pos="851"/>
        </w:tabs>
        <w:autoSpaceDE w:val="0"/>
        <w:autoSpaceDN w:val="0"/>
        <w:adjustRightInd w:val="0"/>
        <w:ind w:firstLine="567"/>
        <w:jc w:val="both"/>
        <w:rPr>
          <w:sz w:val="28"/>
          <w:szCs w:val="28"/>
        </w:rPr>
      </w:pPr>
      <w:r w:rsidRPr="00D73D85">
        <w:rPr>
          <w:sz w:val="28"/>
          <w:szCs w:val="28"/>
        </w:rPr>
        <w:t xml:space="preserve">1) Закупки на приобретение товаров, работ, услуг в пользу граждан в </w:t>
      </w:r>
      <w:proofErr w:type="gramStart"/>
      <w:r w:rsidRPr="00D73D85">
        <w:rPr>
          <w:sz w:val="28"/>
          <w:szCs w:val="28"/>
        </w:rPr>
        <w:t>целях</w:t>
      </w:r>
      <w:proofErr w:type="gramEnd"/>
      <w:r w:rsidRPr="00D73D85">
        <w:rPr>
          <w:sz w:val="28"/>
          <w:szCs w:val="28"/>
        </w:rPr>
        <w:t xml:space="preserve"> их социального обеспечения (в составе группы кода вида расходов 323 «Социальное обеспечение и иные выплаты населению»). </w:t>
      </w:r>
    </w:p>
    <w:p w:rsidR="00D73D85" w:rsidRPr="00D73D85" w:rsidRDefault="00D73D85" w:rsidP="00132AD0">
      <w:pPr>
        <w:autoSpaceDE w:val="0"/>
        <w:autoSpaceDN w:val="0"/>
        <w:adjustRightInd w:val="0"/>
        <w:ind w:firstLine="567"/>
        <w:jc w:val="both"/>
        <w:rPr>
          <w:sz w:val="28"/>
          <w:szCs w:val="28"/>
        </w:rPr>
      </w:pPr>
      <w:r w:rsidRPr="00D73D85">
        <w:rPr>
          <w:sz w:val="28"/>
          <w:szCs w:val="28"/>
        </w:rPr>
        <w:t xml:space="preserve">На реализацию данного направления в </w:t>
      </w:r>
      <w:proofErr w:type="gramStart"/>
      <w:r w:rsidRPr="00D73D85">
        <w:rPr>
          <w:sz w:val="28"/>
          <w:szCs w:val="28"/>
        </w:rPr>
        <w:t>рамках</w:t>
      </w:r>
      <w:proofErr w:type="gramEnd"/>
      <w:r w:rsidRPr="00D73D85">
        <w:rPr>
          <w:sz w:val="28"/>
          <w:szCs w:val="28"/>
        </w:rPr>
        <w:t xml:space="preserve"> муниципальной программы «Социальная поддержка и социальная помощь для отдельных категорий граждан в городе Нижневартовске на 2018-2025 годы и на период до 2030 года» планируются бюджетные ассигнования в размере 130 482,50 тыс. рублей, в том числе:</w:t>
      </w:r>
    </w:p>
    <w:p w:rsidR="00D73D85" w:rsidRPr="00D73D85" w:rsidRDefault="00D73D85" w:rsidP="00132AD0">
      <w:pPr>
        <w:autoSpaceDE w:val="0"/>
        <w:autoSpaceDN w:val="0"/>
        <w:adjustRightInd w:val="0"/>
        <w:ind w:firstLine="567"/>
        <w:jc w:val="both"/>
        <w:rPr>
          <w:sz w:val="28"/>
          <w:szCs w:val="28"/>
        </w:rPr>
      </w:pPr>
      <w:r w:rsidRPr="00D73D85">
        <w:rPr>
          <w:sz w:val="28"/>
          <w:szCs w:val="28"/>
        </w:rPr>
        <w:t>125 128,00 тыс. рублей на вознаграждение приемным родителям за счет субвенции из бюджета округа;</w:t>
      </w:r>
    </w:p>
    <w:p w:rsidR="00D73D85" w:rsidRPr="00D73D85" w:rsidRDefault="00D73D85" w:rsidP="00132AD0">
      <w:pPr>
        <w:autoSpaceDE w:val="0"/>
        <w:autoSpaceDN w:val="0"/>
        <w:adjustRightInd w:val="0"/>
        <w:ind w:firstLine="567"/>
        <w:jc w:val="both"/>
        <w:rPr>
          <w:sz w:val="28"/>
          <w:szCs w:val="28"/>
        </w:rPr>
      </w:pPr>
      <w:proofErr w:type="gramStart"/>
      <w:r w:rsidRPr="00D73D85">
        <w:rPr>
          <w:sz w:val="28"/>
          <w:szCs w:val="28"/>
        </w:rPr>
        <w:t>3 754,50 тыс. рублей на ремонт жилых помещений, принадлежащих детям-сиротам и детям, оставшимся без попечения родителей, лицам из числа детей-сирот и детей, оставшихся без попечения родителей, являющимся единственными собственниками жилых помещений либо собственниками долей в жилых помещениях, за счет субвенции из бюджета округа;</w:t>
      </w:r>
      <w:proofErr w:type="gramEnd"/>
    </w:p>
    <w:p w:rsidR="00D73D85" w:rsidRPr="00D73D85" w:rsidRDefault="00D73D85" w:rsidP="00132AD0">
      <w:pPr>
        <w:autoSpaceDE w:val="0"/>
        <w:autoSpaceDN w:val="0"/>
        <w:adjustRightInd w:val="0"/>
        <w:ind w:firstLine="567"/>
        <w:jc w:val="both"/>
        <w:rPr>
          <w:sz w:val="28"/>
          <w:szCs w:val="28"/>
        </w:rPr>
      </w:pPr>
      <w:r w:rsidRPr="00D73D85">
        <w:rPr>
          <w:sz w:val="28"/>
          <w:szCs w:val="28"/>
        </w:rPr>
        <w:t>600,00 тыс. рублей на изготовление персонифицированных транспортных карт для организации бесплатного проезда за счет средств бюджета города;</w:t>
      </w:r>
    </w:p>
    <w:p w:rsidR="00D73D85" w:rsidRPr="00D73D85" w:rsidRDefault="00D73D85" w:rsidP="00132AD0">
      <w:pPr>
        <w:autoSpaceDE w:val="0"/>
        <w:autoSpaceDN w:val="0"/>
        <w:adjustRightInd w:val="0"/>
        <w:ind w:firstLine="567"/>
        <w:jc w:val="both"/>
        <w:rPr>
          <w:sz w:val="28"/>
          <w:szCs w:val="28"/>
        </w:rPr>
      </w:pPr>
      <w:r w:rsidRPr="00D73D85">
        <w:rPr>
          <w:sz w:val="28"/>
          <w:szCs w:val="28"/>
        </w:rPr>
        <w:t>1 000,00 тыс. рублей на</w:t>
      </w:r>
      <w:r w:rsidRPr="00D73D85">
        <w:rPr>
          <w:sz w:val="22"/>
          <w:szCs w:val="22"/>
        </w:rPr>
        <w:t xml:space="preserve"> </w:t>
      </w:r>
      <w:r w:rsidRPr="00D73D85">
        <w:rPr>
          <w:sz w:val="28"/>
          <w:szCs w:val="28"/>
        </w:rPr>
        <w:t>услуги физкультурно-спортивной направленности, предоставляемые многодетным семьям и инвалидам муниципальными учреждениями в сфере физической культуры и спорта в городе Нижневартовске.</w:t>
      </w:r>
    </w:p>
    <w:p w:rsidR="00D73D85" w:rsidRPr="00D73D85" w:rsidRDefault="00D73D85" w:rsidP="00132AD0">
      <w:pPr>
        <w:autoSpaceDE w:val="0"/>
        <w:autoSpaceDN w:val="0"/>
        <w:adjustRightInd w:val="0"/>
        <w:ind w:firstLine="567"/>
        <w:jc w:val="both"/>
        <w:rPr>
          <w:color w:val="000000" w:themeColor="text1"/>
          <w:sz w:val="28"/>
          <w:szCs w:val="28"/>
        </w:rPr>
      </w:pPr>
      <w:r w:rsidRPr="00D73D85">
        <w:rPr>
          <w:sz w:val="28"/>
          <w:szCs w:val="28"/>
        </w:rPr>
        <w:t>2) Капитальные вложения на осуществление бюджетных инвестиций в объекты муниципальной собственности</w:t>
      </w:r>
      <w:r w:rsidRPr="00D73D85">
        <w:rPr>
          <w:color w:val="000000" w:themeColor="text1"/>
          <w:sz w:val="28"/>
          <w:szCs w:val="28"/>
        </w:rPr>
        <w:t xml:space="preserve"> (по группе вида расходов 400). </w:t>
      </w:r>
    </w:p>
    <w:p w:rsidR="00D73D85" w:rsidRPr="00D73D85" w:rsidRDefault="00D73D85" w:rsidP="00132AD0">
      <w:pPr>
        <w:autoSpaceDE w:val="0"/>
        <w:autoSpaceDN w:val="0"/>
        <w:adjustRightInd w:val="0"/>
        <w:ind w:firstLine="567"/>
        <w:jc w:val="both"/>
        <w:rPr>
          <w:sz w:val="28"/>
          <w:szCs w:val="28"/>
        </w:rPr>
      </w:pPr>
      <w:r w:rsidRPr="00D73D85">
        <w:rPr>
          <w:color w:val="000000" w:themeColor="text1"/>
          <w:sz w:val="28"/>
          <w:szCs w:val="28"/>
        </w:rPr>
        <w:t>Данные направления расходования б</w:t>
      </w:r>
      <w:r w:rsidRPr="00D73D85">
        <w:rPr>
          <w:sz w:val="28"/>
          <w:szCs w:val="28"/>
        </w:rPr>
        <w:t xml:space="preserve">юджетных ассигнований </w:t>
      </w:r>
      <w:r w:rsidRPr="00D73D85">
        <w:rPr>
          <w:color w:val="000000" w:themeColor="text1"/>
          <w:sz w:val="28"/>
          <w:szCs w:val="28"/>
        </w:rPr>
        <w:t xml:space="preserve">предполагают приобретение </w:t>
      </w:r>
      <w:r w:rsidRPr="00D73D85">
        <w:rPr>
          <w:sz w:val="28"/>
          <w:szCs w:val="28"/>
        </w:rPr>
        <w:t xml:space="preserve">в муниципальную собственность объектов недвижимого имущества </w:t>
      </w:r>
      <w:r w:rsidRPr="00D73D85">
        <w:rPr>
          <w:color w:val="000000" w:themeColor="text1"/>
          <w:sz w:val="28"/>
          <w:szCs w:val="28"/>
        </w:rPr>
        <w:t xml:space="preserve">и осуществление </w:t>
      </w:r>
      <w:r w:rsidRPr="00D73D85">
        <w:rPr>
          <w:sz w:val="28"/>
          <w:szCs w:val="28"/>
        </w:rPr>
        <w:t>бюджетных инвестиций по капитальным вложениям в объекты капитального строительства муниципальной собственности. Бюджетные инвестиции в объекты муниципальной собственности за счет всех источников финансирования в 2021-2023 годах прогнозируется в размере 1 912 609,81 тыс. рублей, в том числе:</w:t>
      </w:r>
    </w:p>
    <w:p w:rsidR="00D73D85" w:rsidRPr="00D73D85" w:rsidRDefault="00D73D85" w:rsidP="00132AD0">
      <w:pPr>
        <w:tabs>
          <w:tab w:val="left" w:pos="851"/>
        </w:tabs>
        <w:autoSpaceDE w:val="0"/>
        <w:autoSpaceDN w:val="0"/>
        <w:adjustRightInd w:val="0"/>
        <w:ind w:left="567"/>
        <w:contextualSpacing/>
        <w:jc w:val="both"/>
        <w:rPr>
          <w:sz w:val="28"/>
          <w:szCs w:val="28"/>
        </w:rPr>
      </w:pPr>
      <w:r w:rsidRPr="00D73D85">
        <w:rPr>
          <w:sz w:val="28"/>
          <w:szCs w:val="28"/>
        </w:rPr>
        <w:t>542 873,56 тыс. рублей на 2021 год;</w:t>
      </w:r>
    </w:p>
    <w:p w:rsidR="00D73D85" w:rsidRPr="00D73D85" w:rsidRDefault="00D73D85" w:rsidP="00132AD0">
      <w:pPr>
        <w:tabs>
          <w:tab w:val="left" w:pos="851"/>
        </w:tabs>
        <w:autoSpaceDE w:val="0"/>
        <w:autoSpaceDN w:val="0"/>
        <w:adjustRightInd w:val="0"/>
        <w:ind w:left="567"/>
        <w:contextualSpacing/>
        <w:jc w:val="both"/>
        <w:rPr>
          <w:sz w:val="28"/>
          <w:szCs w:val="28"/>
        </w:rPr>
      </w:pPr>
      <w:r w:rsidRPr="00D73D85">
        <w:rPr>
          <w:sz w:val="28"/>
          <w:szCs w:val="28"/>
        </w:rPr>
        <w:t>435 168,61 тыс. рублей на 2022 год;</w:t>
      </w:r>
    </w:p>
    <w:p w:rsidR="00D73D85" w:rsidRPr="00D73D85" w:rsidRDefault="00D73D85" w:rsidP="00132AD0">
      <w:pPr>
        <w:tabs>
          <w:tab w:val="left" w:pos="851"/>
        </w:tabs>
        <w:autoSpaceDE w:val="0"/>
        <w:autoSpaceDN w:val="0"/>
        <w:adjustRightInd w:val="0"/>
        <w:ind w:left="567"/>
        <w:contextualSpacing/>
        <w:jc w:val="both"/>
        <w:rPr>
          <w:sz w:val="28"/>
          <w:szCs w:val="28"/>
        </w:rPr>
      </w:pPr>
      <w:r w:rsidRPr="00D73D85">
        <w:rPr>
          <w:sz w:val="28"/>
          <w:szCs w:val="28"/>
        </w:rPr>
        <w:t>934 567,64 тыс. рублей на 2023 год.</w:t>
      </w:r>
    </w:p>
    <w:p w:rsidR="00D73D85" w:rsidRPr="00D73D85" w:rsidRDefault="00D73D85" w:rsidP="00132AD0">
      <w:pPr>
        <w:ind w:firstLine="567"/>
        <w:jc w:val="both"/>
        <w:rPr>
          <w:sz w:val="28"/>
          <w:szCs w:val="28"/>
        </w:rPr>
      </w:pPr>
      <w:r w:rsidRPr="00EE4059">
        <w:rPr>
          <w:sz w:val="28"/>
          <w:szCs w:val="28"/>
        </w:rPr>
        <w:t xml:space="preserve">Детальный анализ приведен в </w:t>
      </w:r>
      <w:proofErr w:type="gramStart"/>
      <w:r w:rsidRPr="00EE4059">
        <w:rPr>
          <w:sz w:val="28"/>
          <w:szCs w:val="28"/>
        </w:rPr>
        <w:t>разделе</w:t>
      </w:r>
      <w:proofErr w:type="gramEnd"/>
      <w:r w:rsidRPr="00EE4059">
        <w:rPr>
          <w:sz w:val="28"/>
          <w:szCs w:val="28"/>
        </w:rPr>
        <w:t xml:space="preserve"> </w:t>
      </w:r>
      <w:r w:rsidR="00EE4059" w:rsidRPr="00EE4059">
        <w:rPr>
          <w:sz w:val="28"/>
          <w:szCs w:val="28"/>
        </w:rPr>
        <w:t xml:space="preserve">5.6 </w:t>
      </w:r>
      <w:r w:rsidRPr="00EE4059">
        <w:rPr>
          <w:sz w:val="28"/>
          <w:szCs w:val="28"/>
        </w:rPr>
        <w:t xml:space="preserve">настоящего </w:t>
      </w:r>
      <w:r w:rsidR="005E3AAB" w:rsidRPr="00EE4059">
        <w:rPr>
          <w:sz w:val="28"/>
          <w:szCs w:val="28"/>
        </w:rPr>
        <w:t>з</w:t>
      </w:r>
      <w:r w:rsidRPr="00EE4059">
        <w:rPr>
          <w:sz w:val="28"/>
          <w:szCs w:val="28"/>
        </w:rPr>
        <w:t>аключения.</w:t>
      </w:r>
    </w:p>
    <w:p w:rsidR="00D73D85" w:rsidRDefault="00D73D85" w:rsidP="00132AD0">
      <w:pPr>
        <w:autoSpaceDE w:val="0"/>
        <w:autoSpaceDN w:val="0"/>
        <w:adjustRightInd w:val="0"/>
        <w:ind w:firstLine="567"/>
        <w:jc w:val="both"/>
        <w:rPr>
          <w:i/>
          <w:sz w:val="28"/>
          <w:szCs w:val="28"/>
        </w:rPr>
      </w:pPr>
    </w:p>
    <w:p w:rsidR="00D73D85" w:rsidRPr="00D73D85" w:rsidRDefault="00D73D85" w:rsidP="00132AD0">
      <w:pPr>
        <w:autoSpaceDE w:val="0"/>
        <w:autoSpaceDN w:val="0"/>
        <w:adjustRightInd w:val="0"/>
        <w:ind w:firstLine="567"/>
        <w:jc w:val="center"/>
        <w:rPr>
          <w:i/>
          <w:sz w:val="28"/>
          <w:szCs w:val="28"/>
        </w:rPr>
      </w:pPr>
      <w:r w:rsidRPr="00D73D85">
        <w:rPr>
          <w:i/>
          <w:sz w:val="28"/>
          <w:szCs w:val="28"/>
        </w:rPr>
        <w:t>5.5.2.</w:t>
      </w:r>
      <w:r w:rsidRPr="00D73D85">
        <w:rPr>
          <w:sz w:val="28"/>
          <w:szCs w:val="28"/>
        </w:rPr>
        <w:t xml:space="preserve"> </w:t>
      </w:r>
      <w:r w:rsidRPr="00D73D85">
        <w:rPr>
          <w:i/>
          <w:sz w:val="28"/>
          <w:szCs w:val="28"/>
        </w:rPr>
        <w:t>Оценка действий муниципальных заказчиков по формированию планов-графиков закупок для муниципальных нужд при составлении проекта бюджета города на наличие и соответствие их действующему законодательству</w:t>
      </w:r>
    </w:p>
    <w:p w:rsidR="00D73D85" w:rsidRPr="00D73D85" w:rsidRDefault="00D73D85" w:rsidP="009E1762">
      <w:pPr>
        <w:ind w:firstLine="567"/>
        <w:jc w:val="both"/>
        <w:rPr>
          <w:sz w:val="28"/>
          <w:szCs w:val="28"/>
        </w:rPr>
      </w:pPr>
      <w:r w:rsidRPr="00D73D85">
        <w:rPr>
          <w:sz w:val="28"/>
          <w:szCs w:val="28"/>
        </w:rPr>
        <w:t xml:space="preserve">В результате выборочного анализа планирования ГРБС и муниципальными казенными учреждениями, подведомственными </w:t>
      </w:r>
      <w:r w:rsidRPr="00D73D85">
        <w:rPr>
          <w:sz w:val="28"/>
          <w:szCs w:val="28"/>
        </w:rPr>
        <w:lastRenderedPageBreak/>
        <w:t>администрации города, расходов бюджета на закупку товаров,</w:t>
      </w:r>
      <w:r w:rsidRPr="00D73D85">
        <w:rPr>
          <w:sz w:val="22"/>
          <w:szCs w:val="22"/>
        </w:rPr>
        <w:t xml:space="preserve"> </w:t>
      </w:r>
      <w:r w:rsidRPr="00D73D85">
        <w:rPr>
          <w:sz w:val="28"/>
          <w:szCs w:val="28"/>
        </w:rPr>
        <w:t>работ и услуг для обеспечения государственных (муниципальных) нужд на 2021 год установлено ненадлежащее исполнение своих полномочий в части осуществления планирования расходов бюджета по КВР 200, составления обоснования бюджетных ассигнований.</w:t>
      </w:r>
    </w:p>
    <w:p w:rsidR="00D73D85" w:rsidRPr="00D73D85" w:rsidRDefault="00D73D85" w:rsidP="009E1762">
      <w:pPr>
        <w:tabs>
          <w:tab w:val="left" w:pos="851"/>
        </w:tabs>
        <w:ind w:firstLine="567"/>
        <w:jc w:val="both"/>
        <w:rPr>
          <w:sz w:val="28"/>
          <w:szCs w:val="28"/>
        </w:rPr>
      </w:pPr>
      <w:r w:rsidRPr="00D73D85">
        <w:rPr>
          <w:sz w:val="28"/>
          <w:szCs w:val="28"/>
        </w:rPr>
        <w:t xml:space="preserve">В соответствии с </w:t>
      </w:r>
      <w:hyperlink r:id="rId40" w:history="1">
        <w:r w:rsidR="00E72758" w:rsidRPr="00D73D85">
          <w:rPr>
            <w:sz w:val="28"/>
            <w:szCs w:val="28"/>
          </w:rPr>
          <w:t>подпунктом 4 пункта 1 статьи 158</w:t>
        </w:r>
      </w:hyperlink>
      <w:r w:rsidRPr="00D73D85">
        <w:rPr>
          <w:sz w:val="28"/>
          <w:szCs w:val="28"/>
        </w:rPr>
        <w:t xml:space="preserve"> БК РФ ГРБС в том числе осуществляет планирование соответствующих расходов бюджета, составляет обоснования бюджетных ассигнований.</w:t>
      </w:r>
    </w:p>
    <w:p w:rsidR="00D73D85" w:rsidRPr="00D73D85" w:rsidRDefault="00D73D85" w:rsidP="009E1762">
      <w:pPr>
        <w:ind w:firstLine="567"/>
        <w:jc w:val="both"/>
        <w:rPr>
          <w:sz w:val="28"/>
          <w:szCs w:val="28"/>
        </w:rPr>
      </w:pPr>
      <w:r w:rsidRPr="00D73D85">
        <w:rPr>
          <w:sz w:val="28"/>
          <w:szCs w:val="28"/>
        </w:rPr>
        <w:t>На основании пункта 2 Общих требований к порядку составления, утверждения и ведения бюджетных смет казенных учреждений, утвержденных Приказом Минфина России от 14.02.2018 № 26н (далее – Порядок № 26н), ГРБС утверждает порядок составления, утверждения и ведения бюджетных смет, подведомственных учреждений в соответствии с Порядком  №26н.</w:t>
      </w:r>
    </w:p>
    <w:p w:rsidR="00D73D85" w:rsidRPr="00D73D85" w:rsidRDefault="00D73D85" w:rsidP="009E1762">
      <w:pPr>
        <w:tabs>
          <w:tab w:val="left" w:pos="851"/>
        </w:tabs>
        <w:ind w:firstLine="567"/>
        <w:contextualSpacing/>
        <w:jc w:val="both"/>
        <w:rPr>
          <w:sz w:val="28"/>
          <w:szCs w:val="28"/>
        </w:rPr>
      </w:pPr>
      <w:r w:rsidRPr="00D73D85">
        <w:rPr>
          <w:sz w:val="28"/>
          <w:szCs w:val="28"/>
        </w:rPr>
        <w:t xml:space="preserve">В силу пункта 8 Порядка № 26н смета составляется учреждением путем формирования показателей сметы на второй год планового периода и внесения изменений в утвержденные показатели сметы на очередной финансовый год и плановый период. </w:t>
      </w:r>
    </w:p>
    <w:p w:rsidR="00D73D85" w:rsidRPr="00D73D85" w:rsidRDefault="00D73D85" w:rsidP="00132AD0">
      <w:pPr>
        <w:ind w:firstLine="540"/>
        <w:jc w:val="both"/>
        <w:rPr>
          <w:rFonts w:ascii="Verdana" w:hAnsi="Verdana"/>
          <w:sz w:val="28"/>
          <w:szCs w:val="28"/>
        </w:rPr>
      </w:pPr>
      <w:r w:rsidRPr="00D73D85">
        <w:rPr>
          <w:sz w:val="28"/>
          <w:szCs w:val="28"/>
        </w:rPr>
        <w:t>Смета составляется на основании обоснований (расчетов) плановых сметных показателей, являющихся неотъемлемой частью сметы.</w:t>
      </w:r>
    </w:p>
    <w:p w:rsidR="00D73D85" w:rsidRPr="00D73D85" w:rsidRDefault="00D73D85" w:rsidP="00132AD0">
      <w:pPr>
        <w:ind w:firstLine="540"/>
        <w:jc w:val="both"/>
        <w:rPr>
          <w:rFonts w:ascii="Verdana" w:hAnsi="Verdana"/>
          <w:sz w:val="28"/>
          <w:szCs w:val="28"/>
        </w:rPr>
      </w:pPr>
      <w:r w:rsidRPr="00D73D85">
        <w:rPr>
          <w:sz w:val="28"/>
          <w:szCs w:val="28"/>
        </w:rPr>
        <w:t xml:space="preserve">Обоснования (расчеты) плановых сметных показателей составляются в </w:t>
      </w:r>
      <w:proofErr w:type="gramStart"/>
      <w:r w:rsidRPr="00D73D85">
        <w:rPr>
          <w:sz w:val="28"/>
          <w:szCs w:val="28"/>
        </w:rPr>
        <w:t>процессе</w:t>
      </w:r>
      <w:proofErr w:type="gramEnd"/>
      <w:r w:rsidRPr="00D73D85">
        <w:rPr>
          <w:sz w:val="28"/>
          <w:szCs w:val="28"/>
        </w:rPr>
        <w:t xml:space="preserve"> формирования проекта закона (решения) о бюджете и утверждаются в соответствии с главой </w:t>
      </w:r>
      <w:r w:rsidRPr="00D73D85">
        <w:rPr>
          <w:sz w:val="28"/>
          <w:szCs w:val="28"/>
          <w:lang w:val="en-US"/>
        </w:rPr>
        <w:t>III</w:t>
      </w:r>
      <w:r w:rsidRPr="00D73D85">
        <w:rPr>
          <w:sz w:val="28"/>
          <w:szCs w:val="28"/>
        </w:rPr>
        <w:t xml:space="preserve"> Порядка № 26н.</w:t>
      </w:r>
    </w:p>
    <w:p w:rsidR="00D73D85" w:rsidRPr="00D73D85" w:rsidRDefault="00D73D85" w:rsidP="00132AD0">
      <w:pPr>
        <w:ind w:firstLine="540"/>
        <w:jc w:val="both"/>
        <w:rPr>
          <w:rFonts w:ascii="Verdana" w:hAnsi="Verdana"/>
          <w:sz w:val="28"/>
          <w:szCs w:val="28"/>
        </w:rPr>
      </w:pPr>
      <w:proofErr w:type="gramStart"/>
      <w:r w:rsidRPr="00D73D85">
        <w:rPr>
          <w:bCs/>
          <w:iCs/>
          <w:sz w:val="28"/>
          <w:szCs w:val="28"/>
        </w:rPr>
        <w:t xml:space="preserve">В силу пункт 2.2 </w:t>
      </w:r>
      <w:r w:rsidRPr="00D73D85">
        <w:rPr>
          <w:sz w:val="28"/>
          <w:szCs w:val="28"/>
        </w:rPr>
        <w:t>Порядка составления, утверждения и ведения бюджетных смет администрации города и муниципальных казенных учреждений, находящихся в ведении администрации города, утвержденного распоряжением Администрации города Нижневартовска от 31.05.2018 № 750-р (далее – Порядок № 750-р), смета формируется на основе разработанных и установленных на соответствующий финансовый год и на плановый период расчетных показателей, характеризующих деятельность администрации города и подведомственных муниципальных казенных учреждений, и</w:t>
      </w:r>
      <w:proofErr w:type="gramEnd"/>
      <w:r w:rsidRPr="00D73D85">
        <w:rPr>
          <w:sz w:val="28"/>
          <w:szCs w:val="28"/>
        </w:rPr>
        <w:t xml:space="preserve"> доведенных в установленном </w:t>
      </w:r>
      <w:proofErr w:type="gramStart"/>
      <w:r w:rsidRPr="00D73D85">
        <w:rPr>
          <w:sz w:val="28"/>
          <w:szCs w:val="28"/>
        </w:rPr>
        <w:t>порядке</w:t>
      </w:r>
      <w:proofErr w:type="gramEnd"/>
      <w:r w:rsidRPr="00D73D85">
        <w:rPr>
          <w:sz w:val="28"/>
          <w:szCs w:val="28"/>
        </w:rPr>
        <w:t xml:space="preserve"> лимитов бюджетных обязательств.</w:t>
      </w:r>
    </w:p>
    <w:p w:rsidR="00D73D85" w:rsidRPr="00D73D85" w:rsidRDefault="00D73D85" w:rsidP="00132AD0">
      <w:pPr>
        <w:ind w:firstLine="540"/>
        <w:jc w:val="both"/>
        <w:rPr>
          <w:rFonts w:ascii="Verdana" w:hAnsi="Verdana"/>
          <w:sz w:val="28"/>
          <w:szCs w:val="28"/>
        </w:rPr>
      </w:pPr>
      <w:r w:rsidRPr="00D73D85">
        <w:rPr>
          <w:sz w:val="28"/>
          <w:szCs w:val="28"/>
        </w:rPr>
        <w:t>Смета составляется на основании обоснований (расчетов) плановых сметных показателей, являющихся неотъемлемой частью сметы.</w:t>
      </w:r>
    </w:p>
    <w:p w:rsidR="00D73D85" w:rsidRPr="00D73D85" w:rsidRDefault="00D73D85" w:rsidP="00132AD0">
      <w:pPr>
        <w:tabs>
          <w:tab w:val="left" w:pos="567"/>
          <w:tab w:val="left" w:pos="851"/>
        </w:tabs>
        <w:ind w:firstLine="567"/>
        <w:jc w:val="both"/>
        <w:rPr>
          <w:sz w:val="28"/>
          <w:szCs w:val="28"/>
        </w:rPr>
      </w:pPr>
      <w:r w:rsidRPr="00D73D85">
        <w:rPr>
          <w:bCs/>
          <w:iCs/>
          <w:sz w:val="28"/>
          <w:szCs w:val="28"/>
        </w:rPr>
        <w:t xml:space="preserve">В нарушение вышеизложенного, </w:t>
      </w:r>
      <w:r w:rsidRPr="00D73D85">
        <w:rPr>
          <w:sz w:val="28"/>
          <w:szCs w:val="28"/>
        </w:rPr>
        <w:t xml:space="preserve">в </w:t>
      </w:r>
      <w:proofErr w:type="gramStart"/>
      <w:r w:rsidRPr="00D73D85">
        <w:rPr>
          <w:sz w:val="28"/>
          <w:szCs w:val="28"/>
        </w:rPr>
        <w:t>проектах</w:t>
      </w:r>
      <w:proofErr w:type="gramEnd"/>
      <w:r w:rsidRPr="00D73D85">
        <w:rPr>
          <w:sz w:val="28"/>
          <w:szCs w:val="28"/>
        </w:rPr>
        <w:t xml:space="preserve"> бюджетной сметы на 2021 год </w:t>
      </w:r>
      <w:r w:rsidR="00E02C2A">
        <w:rPr>
          <w:sz w:val="28"/>
          <w:szCs w:val="28"/>
        </w:rPr>
        <w:t xml:space="preserve">и </w:t>
      </w:r>
      <w:r w:rsidRPr="00D73D85">
        <w:rPr>
          <w:sz w:val="28"/>
          <w:szCs w:val="28"/>
        </w:rPr>
        <w:t>плановый 2022 и 2023 годов, представленных Департаментом ЖКХ, Департаментом МС и ЗР, МКУ «УМТО» отсутствуют</w:t>
      </w:r>
      <w:r w:rsidRPr="00D73D85">
        <w:rPr>
          <w:bCs/>
          <w:iCs/>
          <w:sz w:val="28"/>
          <w:szCs w:val="28"/>
        </w:rPr>
        <w:t xml:space="preserve"> </w:t>
      </w:r>
      <w:r w:rsidRPr="00D73D85">
        <w:rPr>
          <w:sz w:val="28"/>
          <w:szCs w:val="28"/>
        </w:rPr>
        <w:t xml:space="preserve">обоснования плановых сметных показателей. </w:t>
      </w:r>
      <w:proofErr w:type="gramStart"/>
      <w:r w:rsidRPr="00D73D85">
        <w:rPr>
          <w:sz w:val="28"/>
          <w:szCs w:val="28"/>
        </w:rPr>
        <w:t>Кроме того, МКУ «</w:t>
      </w:r>
      <w:proofErr w:type="spellStart"/>
      <w:r w:rsidRPr="00D73D85">
        <w:rPr>
          <w:sz w:val="28"/>
          <w:szCs w:val="28"/>
        </w:rPr>
        <w:t>Нижневартовский</w:t>
      </w:r>
      <w:proofErr w:type="spellEnd"/>
      <w:r w:rsidRPr="00D73D85">
        <w:rPr>
          <w:sz w:val="28"/>
          <w:szCs w:val="28"/>
        </w:rPr>
        <w:t xml:space="preserve"> кадастровый центр» предоставлен проект бюджетной сметы, в котором в разделе 1 «Итоговые показатели потребности в средствах городского бюджета» сумма планируемых расходов по КВР 200 (6 097,66 тыс. рублей) ниже на 486,33 тыс. рублей прогнозных показателей Проекта бюджета города (6 583,99 тыс. рублей) по виду расходов «Прочая закупка товаров, работ и услуг для обеспечения государственных (муниципальных) нужд».</w:t>
      </w:r>
      <w:proofErr w:type="gramEnd"/>
    </w:p>
    <w:p w:rsidR="00142E97" w:rsidRPr="00B863FF" w:rsidRDefault="00142E97" w:rsidP="00132AD0">
      <w:pPr>
        <w:ind w:firstLine="567"/>
        <w:jc w:val="both"/>
        <w:rPr>
          <w:rFonts w:eastAsiaTheme="minorHAnsi"/>
          <w:i/>
          <w:sz w:val="28"/>
          <w:szCs w:val="28"/>
          <w:lang w:eastAsia="en-US"/>
        </w:rPr>
      </w:pPr>
    </w:p>
    <w:p w:rsidR="00CA0694" w:rsidRPr="00B863FF" w:rsidRDefault="00FB56F5" w:rsidP="00132AD0">
      <w:pPr>
        <w:ind w:firstLine="567"/>
        <w:jc w:val="center"/>
        <w:rPr>
          <w:rFonts w:eastAsiaTheme="minorHAnsi"/>
          <w:i/>
          <w:sz w:val="28"/>
          <w:szCs w:val="28"/>
          <w:lang w:eastAsia="en-US"/>
        </w:rPr>
      </w:pPr>
      <w:r w:rsidRPr="00B863FF">
        <w:rPr>
          <w:rFonts w:eastAsiaTheme="minorHAnsi"/>
          <w:i/>
          <w:sz w:val="28"/>
          <w:szCs w:val="28"/>
          <w:lang w:eastAsia="en-US"/>
        </w:rPr>
        <w:t xml:space="preserve">5.6. </w:t>
      </w:r>
      <w:r w:rsidR="0045560A" w:rsidRPr="00B863FF">
        <w:rPr>
          <w:rFonts w:eastAsiaTheme="minorHAnsi"/>
          <w:i/>
          <w:sz w:val="28"/>
          <w:szCs w:val="28"/>
          <w:lang w:eastAsia="en-US"/>
        </w:rPr>
        <w:t>Проверка и анализ</w:t>
      </w:r>
      <w:r w:rsidR="00CA0694" w:rsidRPr="00B863FF">
        <w:rPr>
          <w:rFonts w:eastAsiaTheme="minorHAnsi"/>
          <w:i/>
          <w:sz w:val="28"/>
          <w:szCs w:val="28"/>
          <w:lang w:eastAsia="en-US"/>
        </w:rPr>
        <w:t xml:space="preserve"> планирования бюджетных ассигнований на предоставление бюджетных инвестиций в объекты муниципальной собственности и на предоставление </w:t>
      </w:r>
      <w:proofErr w:type="gramStart"/>
      <w:r w:rsidR="00CA0694" w:rsidRPr="00B863FF">
        <w:rPr>
          <w:rFonts w:eastAsiaTheme="minorHAnsi"/>
          <w:i/>
          <w:sz w:val="28"/>
          <w:szCs w:val="28"/>
          <w:lang w:eastAsia="en-US"/>
        </w:rPr>
        <w:t>субсидий</w:t>
      </w:r>
      <w:proofErr w:type="gramEnd"/>
      <w:r w:rsidR="00CA0694" w:rsidRPr="00B863FF">
        <w:rPr>
          <w:rFonts w:eastAsiaTheme="minorHAnsi"/>
          <w:i/>
          <w:sz w:val="28"/>
          <w:szCs w:val="28"/>
          <w:lang w:eastAsia="en-US"/>
        </w:rPr>
        <w:t xml:space="preserve"> на осуществление капитальных вложений в объекты муниципальной собственности</w:t>
      </w:r>
    </w:p>
    <w:p w:rsidR="00012E2B" w:rsidRDefault="00012E2B" w:rsidP="00132AD0">
      <w:pPr>
        <w:ind w:firstLine="567"/>
        <w:jc w:val="both"/>
        <w:rPr>
          <w:rFonts w:eastAsiaTheme="minorHAnsi"/>
          <w:color w:val="FF0000"/>
          <w:sz w:val="28"/>
          <w:szCs w:val="28"/>
          <w:lang w:eastAsia="en-US"/>
        </w:rPr>
      </w:pPr>
    </w:p>
    <w:p w:rsidR="00B863FF" w:rsidRPr="0026666B" w:rsidRDefault="00B863FF" w:rsidP="00132AD0">
      <w:pPr>
        <w:autoSpaceDE w:val="0"/>
        <w:autoSpaceDN w:val="0"/>
        <w:adjustRightInd w:val="0"/>
        <w:ind w:firstLine="567"/>
        <w:jc w:val="both"/>
        <w:rPr>
          <w:sz w:val="28"/>
          <w:szCs w:val="28"/>
        </w:rPr>
      </w:pPr>
      <w:proofErr w:type="gramStart"/>
      <w:r w:rsidRPr="0026666B">
        <w:rPr>
          <w:sz w:val="28"/>
          <w:szCs w:val="28"/>
        </w:rPr>
        <w:t>Из данных Проекта о бюджете города следует, что б</w:t>
      </w:r>
      <w:r w:rsidRPr="0026666B">
        <w:rPr>
          <w:rFonts w:eastAsia="Calibri"/>
          <w:sz w:val="28"/>
          <w:szCs w:val="28"/>
          <w:lang w:eastAsia="en-US"/>
        </w:rPr>
        <w:t xml:space="preserve">юджетные ассигнования на осуществление бюджетных инвестиций в форме капитальных вложений в объекты муниципальной собственности (далее также – инвестиции) </w:t>
      </w:r>
      <w:r w:rsidRPr="0026666B">
        <w:rPr>
          <w:sz w:val="28"/>
          <w:szCs w:val="28"/>
        </w:rPr>
        <w:t>за счет всех источников финансирования в 2021-2023 годах прогнозируются в размере 2 519 024,31 тыс. рублей, или 4,4% от общей суммы расходов бюджета города за данный период, где наибольшую долю в размере 72,9%, или 2</w:t>
      </w:r>
      <w:proofErr w:type="gramEnd"/>
      <w:r w:rsidRPr="0026666B">
        <w:rPr>
          <w:sz w:val="28"/>
          <w:szCs w:val="28"/>
        </w:rPr>
        <w:t> 519 024,31 тыс. рублей занимают средства федерального бюджета и бюджета автономного округа.</w:t>
      </w:r>
    </w:p>
    <w:p w:rsidR="00B863FF" w:rsidRPr="0026666B" w:rsidRDefault="00B863FF" w:rsidP="00132AD0">
      <w:pPr>
        <w:autoSpaceDE w:val="0"/>
        <w:autoSpaceDN w:val="0"/>
        <w:adjustRightInd w:val="0"/>
        <w:ind w:firstLine="567"/>
        <w:jc w:val="both"/>
        <w:rPr>
          <w:sz w:val="28"/>
          <w:szCs w:val="28"/>
        </w:rPr>
      </w:pPr>
      <w:r w:rsidRPr="0026666B">
        <w:rPr>
          <w:sz w:val="28"/>
          <w:szCs w:val="28"/>
        </w:rPr>
        <w:t xml:space="preserve">Структура общего объема бюджетных инвестиций в </w:t>
      </w:r>
      <w:proofErr w:type="gramStart"/>
      <w:r w:rsidRPr="0026666B">
        <w:rPr>
          <w:sz w:val="28"/>
          <w:szCs w:val="28"/>
        </w:rPr>
        <w:t>разрезе</w:t>
      </w:r>
      <w:proofErr w:type="gramEnd"/>
      <w:r w:rsidRPr="0026666B">
        <w:rPr>
          <w:sz w:val="28"/>
          <w:szCs w:val="28"/>
        </w:rPr>
        <w:t xml:space="preserve"> источников финансирования отражено в нижеследующей таблице.</w:t>
      </w:r>
    </w:p>
    <w:tbl>
      <w:tblPr>
        <w:tblW w:w="94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86"/>
        <w:gridCol w:w="1701"/>
        <w:gridCol w:w="1417"/>
        <w:gridCol w:w="1418"/>
        <w:gridCol w:w="1258"/>
      </w:tblGrid>
      <w:tr w:rsidR="00B863FF" w:rsidRPr="0026666B" w:rsidTr="00E72758">
        <w:trPr>
          <w:trHeight w:val="48"/>
        </w:trPr>
        <w:tc>
          <w:tcPr>
            <w:tcW w:w="3686" w:type="dxa"/>
            <w:vMerge w:val="restart"/>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sz w:val="20"/>
                <w:szCs w:val="20"/>
                <w:lang w:eastAsia="en-US"/>
              </w:rPr>
              <w:t>Направления инвестиций</w:t>
            </w:r>
          </w:p>
        </w:tc>
        <w:tc>
          <w:tcPr>
            <w:tcW w:w="5794" w:type="dxa"/>
            <w:gridSpan w:val="4"/>
            <w:shd w:val="clear" w:color="auto" w:fill="auto"/>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Объем бюджетных ассигнований, тыс. рублей</w:t>
            </w:r>
          </w:p>
        </w:tc>
      </w:tr>
      <w:tr w:rsidR="00B863FF" w:rsidRPr="0026666B" w:rsidTr="00E72758">
        <w:trPr>
          <w:trHeight w:val="48"/>
        </w:trPr>
        <w:tc>
          <w:tcPr>
            <w:tcW w:w="3686" w:type="dxa"/>
            <w:vMerge/>
            <w:shd w:val="clear" w:color="auto" w:fill="auto"/>
            <w:vAlign w:val="center"/>
            <w:hideMark/>
          </w:tcPr>
          <w:p w:rsidR="00B863FF" w:rsidRPr="0026666B" w:rsidRDefault="00B863FF" w:rsidP="00132AD0">
            <w:pPr>
              <w:autoSpaceDE w:val="0"/>
              <w:autoSpaceDN w:val="0"/>
              <w:adjustRightInd w:val="0"/>
              <w:jc w:val="center"/>
              <w:rPr>
                <w:bCs/>
                <w:sz w:val="20"/>
                <w:szCs w:val="20"/>
              </w:rPr>
            </w:pPr>
          </w:p>
        </w:tc>
        <w:tc>
          <w:tcPr>
            <w:tcW w:w="1701" w:type="dxa"/>
            <w:shd w:val="clear" w:color="auto" w:fill="auto"/>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Всего за 2021-2023 годы</w:t>
            </w:r>
          </w:p>
        </w:tc>
        <w:tc>
          <w:tcPr>
            <w:tcW w:w="1417" w:type="dxa"/>
            <w:shd w:val="clear" w:color="auto" w:fill="auto"/>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на 2021 год</w:t>
            </w:r>
          </w:p>
        </w:tc>
        <w:tc>
          <w:tcPr>
            <w:tcW w:w="1418" w:type="dxa"/>
            <w:shd w:val="clear" w:color="auto" w:fill="auto"/>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на 2022 год</w:t>
            </w:r>
          </w:p>
        </w:tc>
        <w:tc>
          <w:tcPr>
            <w:tcW w:w="1258" w:type="dxa"/>
            <w:shd w:val="clear" w:color="auto" w:fill="auto"/>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на 2023 год</w:t>
            </w:r>
          </w:p>
        </w:tc>
      </w:tr>
      <w:tr w:rsidR="00B863FF" w:rsidRPr="0026666B" w:rsidTr="00E72758">
        <w:trPr>
          <w:trHeight w:val="349"/>
        </w:trPr>
        <w:tc>
          <w:tcPr>
            <w:tcW w:w="3686" w:type="dxa"/>
            <w:shd w:val="clear" w:color="auto" w:fill="auto"/>
            <w:hideMark/>
          </w:tcPr>
          <w:p w:rsidR="00B863FF" w:rsidRPr="0026666B" w:rsidRDefault="00B863FF" w:rsidP="00132AD0">
            <w:pPr>
              <w:autoSpaceDE w:val="0"/>
              <w:autoSpaceDN w:val="0"/>
              <w:adjustRightInd w:val="0"/>
              <w:rPr>
                <w:bCs/>
                <w:sz w:val="20"/>
                <w:szCs w:val="20"/>
              </w:rPr>
            </w:pPr>
            <w:r w:rsidRPr="0026666B">
              <w:rPr>
                <w:bCs/>
                <w:sz w:val="20"/>
                <w:szCs w:val="20"/>
                <w:lang w:eastAsia="en-US"/>
              </w:rPr>
              <w:t>Бюджетные инвестиции, в том числе:</w:t>
            </w:r>
          </w:p>
        </w:tc>
        <w:tc>
          <w:tcPr>
            <w:tcW w:w="1701"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2 519 024,31</w:t>
            </w:r>
          </w:p>
        </w:tc>
        <w:tc>
          <w:tcPr>
            <w:tcW w:w="1417" w:type="dxa"/>
            <w:shd w:val="clear" w:color="auto" w:fill="auto"/>
            <w:noWrap/>
            <w:vAlign w:val="center"/>
            <w:hideMark/>
          </w:tcPr>
          <w:p w:rsidR="00B863FF" w:rsidRPr="0026666B" w:rsidRDefault="00E02C2A" w:rsidP="00132AD0">
            <w:pPr>
              <w:autoSpaceDE w:val="0"/>
              <w:autoSpaceDN w:val="0"/>
              <w:adjustRightInd w:val="0"/>
              <w:jc w:val="center"/>
              <w:rPr>
                <w:bCs/>
                <w:sz w:val="20"/>
                <w:szCs w:val="20"/>
              </w:rPr>
            </w:pPr>
            <w:r>
              <w:rPr>
                <w:bCs/>
                <w:sz w:val="20"/>
                <w:szCs w:val="20"/>
              </w:rPr>
              <w:t>940 635,</w:t>
            </w:r>
            <w:r w:rsidR="00B863FF" w:rsidRPr="0026666B">
              <w:rPr>
                <w:bCs/>
                <w:sz w:val="20"/>
                <w:szCs w:val="20"/>
              </w:rPr>
              <w:t>06</w:t>
            </w:r>
          </w:p>
        </w:tc>
        <w:tc>
          <w:tcPr>
            <w:tcW w:w="1418"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539 495,11</w:t>
            </w:r>
          </w:p>
        </w:tc>
        <w:tc>
          <w:tcPr>
            <w:tcW w:w="1258" w:type="dxa"/>
            <w:shd w:val="clear" w:color="auto" w:fill="auto"/>
            <w:noWrap/>
            <w:vAlign w:val="center"/>
            <w:hideMark/>
          </w:tcPr>
          <w:p w:rsidR="00B863FF" w:rsidRPr="0026666B" w:rsidRDefault="00B863FF" w:rsidP="00132AD0">
            <w:pPr>
              <w:autoSpaceDE w:val="0"/>
              <w:autoSpaceDN w:val="0"/>
              <w:adjustRightInd w:val="0"/>
              <w:ind w:right="-137"/>
              <w:jc w:val="center"/>
              <w:rPr>
                <w:bCs/>
                <w:sz w:val="20"/>
                <w:szCs w:val="20"/>
              </w:rPr>
            </w:pPr>
            <w:r w:rsidRPr="0026666B">
              <w:rPr>
                <w:bCs/>
                <w:sz w:val="20"/>
                <w:szCs w:val="20"/>
              </w:rPr>
              <w:t>1038 894,14</w:t>
            </w:r>
          </w:p>
        </w:tc>
      </w:tr>
      <w:tr w:rsidR="00B863FF" w:rsidRPr="0026666B" w:rsidTr="00E72758">
        <w:trPr>
          <w:trHeight w:val="193"/>
        </w:trPr>
        <w:tc>
          <w:tcPr>
            <w:tcW w:w="3686" w:type="dxa"/>
            <w:shd w:val="clear" w:color="auto" w:fill="auto"/>
            <w:hideMark/>
          </w:tcPr>
          <w:p w:rsidR="00B863FF" w:rsidRPr="0026666B" w:rsidRDefault="00B863FF" w:rsidP="00132AD0">
            <w:pPr>
              <w:autoSpaceDE w:val="0"/>
              <w:autoSpaceDN w:val="0"/>
              <w:adjustRightInd w:val="0"/>
              <w:jc w:val="right"/>
              <w:rPr>
                <w:sz w:val="20"/>
                <w:szCs w:val="20"/>
              </w:rPr>
            </w:pPr>
            <w:r w:rsidRPr="0026666B">
              <w:rPr>
                <w:sz w:val="20"/>
                <w:szCs w:val="20"/>
              </w:rPr>
              <w:t>средства бюджета города</w:t>
            </w:r>
          </w:p>
        </w:tc>
        <w:tc>
          <w:tcPr>
            <w:tcW w:w="1701"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683 545,11</w:t>
            </w:r>
          </w:p>
        </w:tc>
        <w:tc>
          <w:tcPr>
            <w:tcW w:w="1417"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273 683,56</w:t>
            </w:r>
          </w:p>
        </w:tc>
        <w:tc>
          <w:tcPr>
            <w:tcW w:w="1418"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108 302,21</w:t>
            </w:r>
          </w:p>
        </w:tc>
        <w:tc>
          <w:tcPr>
            <w:tcW w:w="1258"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301 559,34</w:t>
            </w:r>
          </w:p>
        </w:tc>
      </w:tr>
      <w:tr w:rsidR="00B863FF" w:rsidRPr="0026666B" w:rsidTr="00E72758">
        <w:trPr>
          <w:trHeight w:val="224"/>
        </w:trPr>
        <w:tc>
          <w:tcPr>
            <w:tcW w:w="3686" w:type="dxa"/>
            <w:shd w:val="clear" w:color="auto" w:fill="auto"/>
            <w:hideMark/>
          </w:tcPr>
          <w:p w:rsidR="00B863FF" w:rsidRPr="0026666B" w:rsidRDefault="00B863FF" w:rsidP="00132AD0">
            <w:pPr>
              <w:autoSpaceDE w:val="0"/>
              <w:autoSpaceDN w:val="0"/>
              <w:adjustRightInd w:val="0"/>
              <w:jc w:val="right"/>
              <w:rPr>
                <w:sz w:val="20"/>
                <w:szCs w:val="20"/>
              </w:rPr>
            </w:pPr>
            <w:r w:rsidRPr="0026666B">
              <w:rPr>
                <w:sz w:val="20"/>
                <w:szCs w:val="20"/>
              </w:rPr>
              <w:t>средства иных бюджетов</w:t>
            </w:r>
          </w:p>
        </w:tc>
        <w:tc>
          <w:tcPr>
            <w:tcW w:w="1701"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1 835 479,20</w:t>
            </w:r>
          </w:p>
        </w:tc>
        <w:tc>
          <w:tcPr>
            <w:tcW w:w="1417"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666 951,50</w:t>
            </w:r>
          </w:p>
        </w:tc>
        <w:tc>
          <w:tcPr>
            <w:tcW w:w="1418"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431 192,90</w:t>
            </w:r>
          </w:p>
        </w:tc>
        <w:tc>
          <w:tcPr>
            <w:tcW w:w="1258"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737 334,80</w:t>
            </w:r>
          </w:p>
        </w:tc>
      </w:tr>
      <w:tr w:rsidR="00B863FF" w:rsidRPr="0026666B" w:rsidTr="00E72758">
        <w:trPr>
          <w:trHeight w:val="659"/>
        </w:trPr>
        <w:tc>
          <w:tcPr>
            <w:tcW w:w="3686" w:type="dxa"/>
            <w:shd w:val="clear" w:color="auto" w:fill="auto"/>
            <w:hideMark/>
          </w:tcPr>
          <w:p w:rsidR="00B863FF" w:rsidRPr="0026666B" w:rsidRDefault="00B863FF" w:rsidP="00132AD0">
            <w:pPr>
              <w:autoSpaceDE w:val="0"/>
              <w:autoSpaceDN w:val="0"/>
              <w:adjustRightInd w:val="0"/>
              <w:rPr>
                <w:sz w:val="20"/>
                <w:szCs w:val="20"/>
              </w:rPr>
            </w:pPr>
            <w:r w:rsidRPr="0026666B">
              <w:rPr>
                <w:sz w:val="20"/>
                <w:szCs w:val="20"/>
              </w:rPr>
              <w:t xml:space="preserve">Доля бюджетных инвестиций за счет средств бюджета  города в </w:t>
            </w:r>
            <w:proofErr w:type="gramStart"/>
            <w:r w:rsidRPr="0026666B">
              <w:rPr>
                <w:sz w:val="20"/>
                <w:szCs w:val="20"/>
              </w:rPr>
              <w:t>общем</w:t>
            </w:r>
            <w:proofErr w:type="gramEnd"/>
            <w:r w:rsidRPr="0026666B">
              <w:rPr>
                <w:sz w:val="20"/>
                <w:szCs w:val="20"/>
              </w:rPr>
              <w:t xml:space="preserve"> объеме бюджетных  инвестиций</w:t>
            </w:r>
          </w:p>
        </w:tc>
        <w:tc>
          <w:tcPr>
            <w:tcW w:w="1701"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27,1%</w:t>
            </w:r>
          </w:p>
        </w:tc>
        <w:tc>
          <w:tcPr>
            <w:tcW w:w="1417"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29,1%</w:t>
            </w:r>
          </w:p>
        </w:tc>
        <w:tc>
          <w:tcPr>
            <w:tcW w:w="1418"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20,1%</w:t>
            </w:r>
          </w:p>
        </w:tc>
        <w:tc>
          <w:tcPr>
            <w:tcW w:w="1258"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29,0%</w:t>
            </w:r>
          </w:p>
        </w:tc>
      </w:tr>
      <w:tr w:rsidR="00B863FF" w:rsidRPr="0026666B" w:rsidTr="00E72758">
        <w:trPr>
          <w:trHeight w:val="841"/>
        </w:trPr>
        <w:tc>
          <w:tcPr>
            <w:tcW w:w="3686" w:type="dxa"/>
            <w:shd w:val="clear" w:color="auto" w:fill="auto"/>
            <w:hideMark/>
          </w:tcPr>
          <w:p w:rsidR="00B863FF" w:rsidRPr="0026666B" w:rsidRDefault="00B863FF" w:rsidP="00132AD0">
            <w:pPr>
              <w:autoSpaceDE w:val="0"/>
              <w:autoSpaceDN w:val="0"/>
              <w:adjustRightInd w:val="0"/>
              <w:rPr>
                <w:sz w:val="20"/>
                <w:szCs w:val="20"/>
              </w:rPr>
            </w:pPr>
            <w:r w:rsidRPr="0026666B">
              <w:rPr>
                <w:sz w:val="20"/>
                <w:szCs w:val="20"/>
              </w:rPr>
              <w:t>Доля бюджетных инвестиций за счет средств бюджета автономного округа (федерации) в общем объеме бюджетных  инвестиций</w:t>
            </w:r>
          </w:p>
        </w:tc>
        <w:tc>
          <w:tcPr>
            <w:tcW w:w="1701"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72,9%</w:t>
            </w:r>
          </w:p>
        </w:tc>
        <w:tc>
          <w:tcPr>
            <w:tcW w:w="1417"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70,9%</w:t>
            </w:r>
          </w:p>
        </w:tc>
        <w:tc>
          <w:tcPr>
            <w:tcW w:w="1418"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79,9%</w:t>
            </w:r>
          </w:p>
        </w:tc>
        <w:tc>
          <w:tcPr>
            <w:tcW w:w="1258"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71,0%</w:t>
            </w:r>
          </w:p>
        </w:tc>
      </w:tr>
      <w:tr w:rsidR="00B863FF" w:rsidRPr="0026666B" w:rsidTr="00E72758">
        <w:trPr>
          <w:trHeight w:val="48"/>
        </w:trPr>
        <w:tc>
          <w:tcPr>
            <w:tcW w:w="3686" w:type="dxa"/>
            <w:shd w:val="clear" w:color="auto" w:fill="auto"/>
            <w:noWrap/>
            <w:hideMark/>
          </w:tcPr>
          <w:p w:rsidR="00B863FF" w:rsidRPr="0026666B" w:rsidRDefault="00B863FF" w:rsidP="00132AD0">
            <w:pPr>
              <w:autoSpaceDE w:val="0"/>
              <w:autoSpaceDN w:val="0"/>
              <w:adjustRightInd w:val="0"/>
              <w:rPr>
                <w:bCs/>
                <w:sz w:val="20"/>
                <w:szCs w:val="20"/>
              </w:rPr>
            </w:pPr>
            <w:r w:rsidRPr="0026666B">
              <w:rPr>
                <w:bCs/>
                <w:sz w:val="20"/>
                <w:szCs w:val="20"/>
              </w:rPr>
              <w:t>Всего расходов бюджета города</w:t>
            </w:r>
          </w:p>
        </w:tc>
        <w:tc>
          <w:tcPr>
            <w:tcW w:w="1701"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57 865 053,16</w:t>
            </w:r>
          </w:p>
        </w:tc>
        <w:tc>
          <w:tcPr>
            <w:tcW w:w="1417"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19 765 732,14</w:t>
            </w:r>
          </w:p>
        </w:tc>
        <w:tc>
          <w:tcPr>
            <w:tcW w:w="1418" w:type="dxa"/>
            <w:shd w:val="clear" w:color="auto" w:fill="auto"/>
            <w:noWrap/>
            <w:vAlign w:val="center"/>
            <w:hideMark/>
          </w:tcPr>
          <w:p w:rsidR="00B863FF" w:rsidRPr="0026666B" w:rsidRDefault="00B863FF" w:rsidP="00132AD0">
            <w:pPr>
              <w:autoSpaceDE w:val="0"/>
              <w:autoSpaceDN w:val="0"/>
              <w:adjustRightInd w:val="0"/>
              <w:jc w:val="center"/>
              <w:rPr>
                <w:bCs/>
                <w:sz w:val="20"/>
                <w:szCs w:val="20"/>
              </w:rPr>
            </w:pPr>
            <w:r w:rsidRPr="0026666B">
              <w:rPr>
                <w:bCs/>
                <w:sz w:val="20"/>
                <w:szCs w:val="20"/>
              </w:rPr>
              <w:t>18 676 352,62</w:t>
            </w:r>
          </w:p>
        </w:tc>
        <w:tc>
          <w:tcPr>
            <w:tcW w:w="1258" w:type="dxa"/>
            <w:shd w:val="clear" w:color="auto" w:fill="auto"/>
            <w:noWrap/>
            <w:vAlign w:val="center"/>
            <w:hideMark/>
          </w:tcPr>
          <w:p w:rsidR="00B863FF" w:rsidRPr="0026666B" w:rsidRDefault="00B863FF" w:rsidP="00132AD0">
            <w:pPr>
              <w:autoSpaceDE w:val="0"/>
              <w:autoSpaceDN w:val="0"/>
              <w:adjustRightInd w:val="0"/>
              <w:ind w:right="-137"/>
              <w:jc w:val="center"/>
              <w:rPr>
                <w:bCs/>
                <w:sz w:val="20"/>
                <w:szCs w:val="20"/>
              </w:rPr>
            </w:pPr>
            <w:r w:rsidRPr="0026666B">
              <w:rPr>
                <w:bCs/>
                <w:sz w:val="20"/>
                <w:szCs w:val="20"/>
              </w:rPr>
              <w:t>19 422 968,40</w:t>
            </w:r>
          </w:p>
        </w:tc>
      </w:tr>
      <w:tr w:rsidR="00B863FF" w:rsidRPr="0026666B" w:rsidTr="00E72758">
        <w:trPr>
          <w:trHeight w:val="48"/>
        </w:trPr>
        <w:tc>
          <w:tcPr>
            <w:tcW w:w="3686" w:type="dxa"/>
            <w:shd w:val="clear" w:color="auto" w:fill="auto"/>
            <w:noWrap/>
            <w:hideMark/>
          </w:tcPr>
          <w:p w:rsidR="00B863FF" w:rsidRPr="0026666B" w:rsidRDefault="00B863FF" w:rsidP="00132AD0">
            <w:pPr>
              <w:autoSpaceDE w:val="0"/>
              <w:autoSpaceDN w:val="0"/>
              <w:adjustRightInd w:val="0"/>
              <w:rPr>
                <w:bCs/>
                <w:sz w:val="20"/>
                <w:szCs w:val="20"/>
              </w:rPr>
            </w:pPr>
            <w:r w:rsidRPr="0026666B">
              <w:rPr>
                <w:bCs/>
                <w:sz w:val="20"/>
                <w:szCs w:val="20"/>
              </w:rPr>
              <w:t xml:space="preserve">Доля бюджетных инвестиций в </w:t>
            </w:r>
            <w:proofErr w:type="gramStart"/>
            <w:r w:rsidRPr="0026666B">
              <w:rPr>
                <w:bCs/>
                <w:sz w:val="20"/>
                <w:szCs w:val="20"/>
              </w:rPr>
              <w:t>общем</w:t>
            </w:r>
            <w:proofErr w:type="gramEnd"/>
            <w:r w:rsidRPr="0026666B">
              <w:rPr>
                <w:bCs/>
                <w:sz w:val="20"/>
                <w:szCs w:val="20"/>
              </w:rPr>
              <w:t xml:space="preserve"> объеме расходов</w:t>
            </w:r>
          </w:p>
        </w:tc>
        <w:tc>
          <w:tcPr>
            <w:tcW w:w="1701" w:type="dxa"/>
            <w:shd w:val="clear" w:color="auto" w:fill="auto"/>
            <w:noWrap/>
            <w:vAlign w:val="center"/>
            <w:hideMark/>
          </w:tcPr>
          <w:p w:rsidR="00B863FF" w:rsidRPr="0026666B" w:rsidRDefault="00B863FF" w:rsidP="00132AD0">
            <w:pPr>
              <w:autoSpaceDE w:val="0"/>
              <w:autoSpaceDN w:val="0"/>
              <w:adjustRightInd w:val="0"/>
              <w:jc w:val="center"/>
              <w:rPr>
                <w:sz w:val="20"/>
                <w:szCs w:val="20"/>
              </w:rPr>
            </w:pPr>
            <w:r w:rsidRPr="0026666B">
              <w:rPr>
                <w:sz w:val="20"/>
                <w:szCs w:val="20"/>
              </w:rPr>
              <w:t>4,4%</w:t>
            </w:r>
          </w:p>
        </w:tc>
        <w:tc>
          <w:tcPr>
            <w:tcW w:w="1417" w:type="dxa"/>
            <w:shd w:val="clear" w:color="auto" w:fill="auto"/>
            <w:noWrap/>
            <w:vAlign w:val="center"/>
            <w:hideMark/>
          </w:tcPr>
          <w:p w:rsidR="00B863FF" w:rsidRPr="0026666B" w:rsidRDefault="00B863FF" w:rsidP="00132AD0">
            <w:pPr>
              <w:autoSpaceDE w:val="0"/>
              <w:autoSpaceDN w:val="0"/>
              <w:adjustRightInd w:val="0"/>
              <w:jc w:val="center"/>
              <w:rPr>
                <w:sz w:val="20"/>
                <w:szCs w:val="20"/>
              </w:rPr>
            </w:pPr>
            <w:r w:rsidRPr="0026666B">
              <w:rPr>
                <w:sz w:val="20"/>
                <w:szCs w:val="20"/>
              </w:rPr>
              <w:t>4,8%</w:t>
            </w:r>
          </w:p>
        </w:tc>
        <w:tc>
          <w:tcPr>
            <w:tcW w:w="1418" w:type="dxa"/>
            <w:shd w:val="clear" w:color="auto" w:fill="auto"/>
            <w:noWrap/>
            <w:vAlign w:val="center"/>
            <w:hideMark/>
          </w:tcPr>
          <w:p w:rsidR="00B863FF" w:rsidRPr="0026666B" w:rsidRDefault="00B863FF" w:rsidP="00132AD0">
            <w:pPr>
              <w:autoSpaceDE w:val="0"/>
              <w:autoSpaceDN w:val="0"/>
              <w:adjustRightInd w:val="0"/>
              <w:jc w:val="center"/>
              <w:rPr>
                <w:sz w:val="20"/>
                <w:szCs w:val="20"/>
              </w:rPr>
            </w:pPr>
            <w:r w:rsidRPr="0026666B">
              <w:rPr>
                <w:sz w:val="20"/>
                <w:szCs w:val="20"/>
              </w:rPr>
              <w:t>2,9%</w:t>
            </w:r>
          </w:p>
        </w:tc>
        <w:tc>
          <w:tcPr>
            <w:tcW w:w="1258" w:type="dxa"/>
            <w:shd w:val="clear" w:color="auto" w:fill="auto"/>
            <w:noWrap/>
            <w:vAlign w:val="center"/>
            <w:hideMark/>
          </w:tcPr>
          <w:p w:rsidR="00B863FF" w:rsidRPr="0026666B" w:rsidRDefault="00B863FF" w:rsidP="00132AD0">
            <w:pPr>
              <w:autoSpaceDE w:val="0"/>
              <w:autoSpaceDN w:val="0"/>
              <w:adjustRightInd w:val="0"/>
              <w:jc w:val="center"/>
              <w:rPr>
                <w:sz w:val="20"/>
                <w:szCs w:val="20"/>
              </w:rPr>
            </w:pPr>
            <w:r w:rsidRPr="0026666B">
              <w:rPr>
                <w:sz w:val="20"/>
                <w:szCs w:val="20"/>
              </w:rPr>
              <w:t>5,3%</w:t>
            </w:r>
          </w:p>
        </w:tc>
      </w:tr>
    </w:tbl>
    <w:p w:rsidR="00B863FF" w:rsidRPr="0026666B" w:rsidRDefault="00B863FF" w:rsidP="00132AD0">
      <w:pPr>
        <w:autoSpaceDE w:val="0"/>
        <w:autoSpaceDN w:val="0"/>
        <w:adjustRightInd w:val="0"/>
        <w:ind w:firstLine="567"/>
        <w:jc w:val="both"/>
        <w:rPr>
          <w:sz w:val="28"/>
          <w:szCs w:val="28"/>
        </w:rPr>
      </w:pPr>
      <w:r w:rsidRPr="0026666B">
        <w:rPr>
          <w:sz w:val="28"/>
          <w:szCs w:val="28"/>
        </w:rPr>
        <w:t xml:space="preserve">Бюджетные ассигнования на осуществление бюджетных инвестиций в объекты муниципальной собственности в </w:t>
      </w:r>
      <w:proofErr w:type="gramStart"/>
      <w:r w:rsidRPr="0026666B">
        <w:rPr>
          <w:sz w:val="28"/>
          <w:szCs w:val="28"/>
        </w:rPr>
        <w:t>проекте</w:t>
      </w:r>
      <w:proofErr w:type="gramEnd"/>
      <w:r w:rsidRPr="0026666B">
        <w:rPr>
          <w:sz w:val="28"/>
          <w:szCs w:val="28"/>
        </w:rPr>
        <w:t xml:space="preserve"> Решения о бюджете города предусмотрены </w:t>
      </w:r>
      <w:r w:rsidRPr="0026666B">
        <w:rPr>
          <w:rFonts w:eastAsia="Calibri"/>
          <w:sz w:val="28"/>
          <w:szCs w:val="28"/>
          <w:lang w:eastAsia="en-US"/>
        </w:rPr>
        <w:t>по трем направлениям</w:t>
      </w:r>
      <w:r w:rsidRPr="0026666B">
        <w:rPr>
          <w:sz w:val="28"/>
          <w:szCs w:val="28"/>
        </w:rPr>
        <w:t xml:space="preserve">: </w:t>
      </w:r>
    </w:p>
    <w:tbl>
      <w:tblPr>
        <w:tblW w:w="9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15"/>
        <w:gridCol w:w="3980"/>
        <w:gridCol w:w="1589"/>
        <w:gridCol w:w="1138"/>
        <w:gridCol w:w="1138"/>
        <w:gridCol w:w="1422"/>
      </w:tblGrid>
      <w:tr w:rsidR="00B863FF" w:rsidRPr="0026666B" w:rsidTr="00E72758">
        <w:trPr>
          <w:trHeight w:val="309"/>
        </w:trPr>
        <w:tc>
          <w:tcPr>
            <w:tcW w:w="515" w:type="dxa"/>
            <w:vMerge w:val="restart"/>
            <w:shd w:val="clear" w:color="auto" w:fill="auto"/>
            <w:vAlign w:val="center"/>
            <w:hideMark/>
          </w:tcPr>
          <w:p w:rsidR="00B863FF" w:rsidRPr="0026666B" w:rsidRDefault="00B863FF" w:rsidP="00132AD0">
            <w:pPr>
              <w:autoSpaceDE w:val="0"/>
              <w:autoSpaceDN w:val="0"/>
              <w:adjustRightInd w:val="0"/>
              <w:jc w:val="center"/>
              <w:rPr>
                <w:sz w:val="20"/>
                <w:szCs w:val="20"/>
              </w:rPr>
            </w:pPr>
          </w:p>
        </w:tc>
        <w:tc>
          <w:tcPr>
            <w:tcW w:w="3980" w:type="dxa"/>
            <w:vMerge w:val="restart"/>
            <w:shd w:val="clear" w:color="auto" w:fill="auto"/>
            <w:vAlign w:val="center"/>
            <w:hideMark/>
          </w:tcPr>
          <w:p w:rsidR="00B863FF" w:rsidRPr="0026666B" w:rsidRDefault="00B863FF" w:rsidP="00132AD0">
            <w:pPr>
              <w:autoSpaceDE w:val="0"/>
              <w:autoSpaceDN w:val="0"/>
              <w:adjustRightInd w:val="0"/>
              <w:jc w:val="center"/>
              <w:rPr>
                <w:sz w:val="20"/>
                <w:szCs w:val="20"/>
              </w:rPr>
            </w:pPr>
            <w:r w:rsidRPr="0026666B">
              <w:rPr>
                <w:sz w:val="20"/>
                <w:szCs w:val="20"/>
              </w:rPr>
              <w:t>Направление инвестиций</w:t>
            </w:r>
          </w:p>
        </w:tc>
        <w:tc>
          <w:tcPr>
            <w:tcW w:w="5287" w:type="dxa"/>
            <w:gridSpan w:val="4"/>
            <w:tcBorders>
              <w:bottom w:val="single" w:sz="4" w:space="0" w:color="000000"/>
            </w:tcBorders>
            <w:shd w:val="clear" w:color="auto" w:fill="auto"/>
            <w:vAlign w:val="center"/>
            <w:hideMark/>
          </w:tcPr>
          <w:p w:rsidR="00B863FF" w:rsidRPr="0026666B" w:rsidRDefault="00B863FF" w:rsidP="00132AD0">
            <w:pPr>
              <w:autoSpaceDE w:val="0"/>
              <w:autoSpaceDN w:val="0"/>
              <w:adjustRightInd w:val="0"/>
              <w:jc w:val="center"/>
              <w:rPr>
                <w:sz w:val="20"/>
                <w:szCs w:val="20"/>
              </w:rPr>
            </w:pPr>
            <w:r w:rsidRPr="0026666B">
              <w:rPr>
                <w:sz w:val="20"/>
                <w:szCs w:val="20"/>
              </w:rPr>
              <w:t>Объем бюджетных ассигнований, тыс. рублей</w:t>
            </w:r>
          </w:p>
        </w:tc>
      </w:tr>
      <w:tr w:rsidR="00B863FF" w:rsidRPr="0026666B" w:rsidTr="00E72758">
        <w:trPr>
          <w:trHeight w:val="188"/>
        </w:trPr>
        <w:tc>
          <w:tcPr>
            <w:tcW w:w="515" w:type="dxa"/>
            <w:vMerge/>
            <w:shd w:val="clear" w:color="auto" w:fill="auto"/>
            <w:vAlign w:val="center"/>
            <w:hideMark/>
          </w:tcPr>
          <w:p w:rsidR="00B863FF" w:rsidRPr="0026666B" w:rsidRDefault="00B863FF" w:rsidP="00132AD0">
            <w:pPr>
              <w:autoSpaceDE w:val="0"/>
              <w:autoSpaceDN w:val="0"/>
              <w:adjustRightInd w:val="0"/>
              <w:jc w:val="center"/>
              <w:rPr>
                <w:sz w:val="20"/>
                <w:szCs w:val="20"/>
              </w:rPr>
            </w:pPr>
          </w:p>
        </w:tc>
        <w:tc>
          <w:tcPr>
            <w:tcW w:w="3980" w:type="dxa"/>
            <w:vMerge/>
            <w:shd w:val="clear" w:color="auto" w:fill="auto"/>
            <w:vAlign w:val="center"/>
            <w:hideMark/>
          </w:tcPr>
          <w:p w:rsidR="00B863FF" w:rsidRPr="0026666B" w:rsidRDefault="00B863FF" w:rsidP="00132AD0">
            <w:pPr>
              <w:autoSpaceDE w:val="0"/>
              <w:autoSpaceDN w:val="0"/>
              <w:adjustRightInd w:val="0"/>
              <w:jc w:val="center"/>
              <w:rPr>
                <w:sz w:val="20"/>
                <w:szCs w:val="20"/>
              </w:rPr>
            </w:pPr>
          </w:p>
        </w:tc>
        <w:tc>
          <w:tcPr>
            <w:tcW w:w="1589" w:type="dxa"/>
            <w:shd w:val="clear" w:color="auto" w:fill="auto"/>
            <w:vAlign w:val="center"/>
            <w:hideMark/>
          </w:tcPr>
          <w:p w:rsidR="00B863FF" w:rsidRPr="0026666B" w:rsidRDefault="00B863FF" w:rsidP="00132AD0">
            <w:pPr>
              <w:autoSpaceDE w:val="0"/>
              <w:autoSpaceDN w:val="0"/>
              <w:adjustRightInd w:val="0"/>
              <w:jc w:val="center"/>
              <w:rPr>
                <w:sz w:val="20"/>
                <w:szCs w:val="20"/>
              </w:rPr>
            </w:pPr>
            <w:r w:rsidRPr="0026666B">
              <w:rPr>
                <w:sz w:val="20"/>
                <w:szCs w:val="20"/>
              </w:rPr>
              <w:t>Всего за 2021-2023 годы</w:t>
            </w:r>
          </w:p>
        </w:tc>
        <w:tc>
          <w:tcPr>
            <w:tcW w:w="1138" w:type="dxa"/>
            <w:shd w:val="clear" w:color="auto" w:fill="auto"/>
            <w:vAlign w:val="center"/>
            <w:hideMark/>
          </w:tcPr>
          <w:p w:rsidR="00B863FF" w:rsidRPr="0026666B" w:rsidRDefault="00B863FF" w:rsidP="00132AD0">
            <w:pPr>
              <w:autoSpaceDE w:val="0"/>
              <w:autoSpaceDN w:val="0"/>
              <w:adjustRightInd w:val="0"/>
              <w:jc w:val="center"/>
              <w:rPr>
                <w:sz w:val="20"/>
                <w:szCs w:val="20"/>
              </w:rPr>
            </w:pPr>
            <w:r w:rsidRPr="0026666B">
              <w:rPr>
                <w:sz w:val="20"/>
                <w:szCs w:val="20"/>
              </w:rPr>
              <w:t>на 2021 год</w:t>
            </w:r>
          </w:p>
        </w:tc>
        <w:tc>
          <w:tcPr>
            <w:tcW w:w="1138" w:type="dxa"/>
            <w:shd w:val="clear" w:color="auto" w:fill="auto"/>
            <w:vAlign w:val="center"/>
            <w:hideMark/>
          </w:tcPr>
          <w:p w:rsidR="00B863FF" w:rsidRPr="0026666B" w:rsidRDefault="00B863FF" w:rsidP="00132AD0">
            <w:pPr>
              <w:autoSpaceDE w:val="0"/>
              <w:autoSpaceDN w:val="0"/>
              <w:adjustRightInd w:val="0"/>
              <w:jc w:val="center"/>
              <w:rPr>
                <w:sz w:val="20"/>
                <w:szCs w:val="20"/>
              </w:rPr>
            </w:pPr>
            <w:r w:rsidRPr="0026666B">
              <w:rPr>
                <w:sz w:val="20"/>
                <w:szCs w:val="20"/>
              </w:rPr>
              <w:t>на 2022 год</w:t>
            </w:r>
          </w:p>
        </w:tc>
        <w:tc>
          <w:tcPr>
            <w:tcW w:w="1422" w:type="dxa"/>
            <w:shd w:val="clear" w:color="auto" w:fill="auto"/>
            <w:vAlign w:val="center"/>
            <w:hideMark/>
          </w:tcPr>
          <w:p w:rsidR="00B863FF" w:rsidRPr="0026666B" w:rsidRDefault="00B863FF" w:rsidP="00132AD0">
            <w:pPr>
              <w:autoSpaceDE w:val="0"/>
              <w:autoSpaceDN w:val="0"/>
              <w:adjustRightInd w:val="0"/>
              <w:jc w:val="center"/>
              <w:rPr>
                <w:sz w:val="20"/>
                <w:szCs w:val="20"/>
              </w:rPr>
            </w:pPr>
            <w:r w:rsidRPr="0026666B">
              <w:rPr>
                <w:sz w:val="20"/>
                <w:szCs w:val="20"/>
              </w:rPr>
              <w:t>на 2023 год</w:t>
            </w:r>
          </w:p>
        </w:tc>
      </w:tr>
      <w:tr w:rsidR="00B863FF" w:rsidRPr="0026666B" w:rsidTr="00E72758">
        <w:trPr>
          <w:trHeight w:val="48"/>
        </w:trPr>
        <w:tc>
          <w:tcPr>
            <w:tcW w:w="515"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w:t>
            </w:r>
          </w:p>
        </w:tc>
        <w:tc>
          <w:tcPr>
            <w:tcW w:w="3980" w:type="dxa"/>
            <w:shd w:val="clear" w:color="auto" w:fill="auto"/>
            <w:vAlign w:val="bottom"/>
            <w:hideMark/>
          </w:tcPr>
          <w:p w:rsidR="00B863FF" w:rsidRPr="0026666B" w:rsidRDefault="00B863FF" w:rsidP="00132AD0">
            <w:pPr>
              <w:autoSpaceDE w:val="0"/>
              <w:autoSpaceDN w:val="0"/>
              <w:adjustRightInd w:val="0"/>
              <w:rPr>
                <w:sz w:val="20"/>
                <w:szCs w:val="20"/>
              </w:rPr>
            </w:pPr>
            <w:r w:rsidRPr="0026666B">
              <w:rPr>
                <w:sz w:val="20"/>
                <w:szCs w:val="20"/>
              </w:rPr>
              <w:t>на приобретение в муниципальную собственность объектов недвижимого имущества в общей сумм, в том числе</w:t>
            </w:r>
          </w:p>
        </w:tc>
        <w:tc>
          <w:tcPr>
            <w:tcW w:w="1589"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624 176,18</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282 295,98</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190 931,60</w:t>
            </w:r>
          </w:p>
        </w:tc>
        <w:tc>
          <w:tcPr>
            <w:tcW w:w="1422"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150 948,60</w:t>
            </w:r>
          </w:p>
        </w:tc>
      </w:tr>
      <w:tr w:rsidR="00B863FF" w:rsidRPr="0026666B" w:rsidTr="00E72758">
        <w:trPr>
          <w:trHeight w:val="48"/>
        </w:trPr>
        <w:tc>
          <w:tcPr>
            <w:tcW w:w="515"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p>
        </w:tc>
        <w:tc>
          <w:tcPr>
            <w:tcW w:w="3980" w:type="dxa"/>
            <w:shd w:val="clear" w:color="auto" w:fill="auto"/>
            <w:vAlign w:val="bottom"/>
            <w:hideMark/>
          </w:tcPr>
          <w:p w:rsidR="00B863FF" w:rsidRPr="0026666B" w:rsidRDefault="00B863FF" w:rsidP="00132AD0">
            <w:pPr>
              <w:autoSpaceDE w:val="0"/>
              <w:autoSpaceDN w:val="0"/>
              <w:adjustRightInd w:val="0"/>
              <w:jc w:val="right"/>
              <w:rPr>
                <w:sz w:val="20"/>
                <w:szCs w:val="20"/>
              </w:rPr>
            </w:pPr>
            <w:r w:rsidRPr="0026666B">
              <w:rPr>
                <w:sz w:val="20"/>
                <w:szCs w:val="20"/>
              </w:rPr>
              <w:t>средства бюджета города</w:t>
            </w:r>
          </w:p>
        </w:tc>
        <w:tc>
          <w:tcPr>
            <w:tcW w:w="1589"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105 733,88</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94 225,48</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7 472,50</w:t>
            </w:r>
          </w:p>
        </w:tc>
        <w:tc>
          <w:tcPr>
            <w:tcW w:w="1422"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4 035,90</w:t>
            </w:r>
          </w:p>
        </w:tc>
      </w:tr>
      <w:tr w:rsidR="00B863FF" w:rsidRPr="0026666B" w:rsidTr="00E72758">
        <w:trPr>
          <w:trHeight w:val="48"/>
        </w:trPr>
        <w:tc>
          <w:tcPr>
            <w:tcW w:w="515"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p>
        </w:tc>
        <w:tc>
          <w:tcPr>
            <w:tcW w:w="3980" w:type="dxa"/>
            <w:shd w:val="clear" w:color="auto" w:fill="auto"/>
            <w:vAlign w:val="bottom"/>
            <w:hideMark/>
          </w:tcPr>
          <w:p w:rsidR="00B863FF" w:rsidRPr="0026666B" w:rsidRDefault="00B863FF" w:rsidP="00132AD0">
            <w:pPr>
              <w:autoSpaceDE w:val="0"/>
              <w:autoSpaceDN w:val="0"/>
              <w:adjustRightInd w:val="0"/>
              <w:jc w:val="right"/>
              <w:rPr>
                <w:sz w:val="20"/>
                <w:szCs w:val="20"/>
              </w:rPr>
            </w:pPr>
            <w:r w:rsidRPr="0026666B">
              <w:rPr>
                <w:sz w:val="20"/>
                <w:szCs w:val="20"/>
              </w:rPr>
              <w:t>средства иных бюджетов</w:t>
            </w:r>
          </w:p>
        </w:tc>
        <w:tc>
          <w:tcPr>
            <w:tcW w:w="1589"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518 442,30</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188 070,50</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183 459,10</w:t>
            </w:r>
          </w:p>
        </w:tc>
        <w:tc>
          <w:tcPr>
            <w:tcW w:w="1422"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146 912,70</w:t>
            </w:r>
          </w:p>
        </w:tc>
      </w:tr>
      <w:tr w:rsidR="00B863FF" w:rsidRPr="0026666B" w:rsidTr="00E72758">
        <w:trPr>
          <w:trHeight w:val="48"/>
        </w:trPr>
        <w:tc>
          <w:tcPr>
            <w:tcW w:w="515"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p>
        </w:tc>
        <w:tc>
          <w:tcPr>
            <w:tcW w:w="3980" w:type="dxa"/>
            <w:shd w:val="clear" w:color="auto" w:fill="auto"/>
            <w:vAlign w:val="bottom"/>
            <w:hideMark/>
          </w:tcPr>
          <w:p w:rsidR="00B863FF" w:rsidRPr="0026666B" w:rsidRDefault="00B863FF" w:rsidP="00132AD0">
            <w:pPr>
              <w:autoSpaceDE w:val="0"/>
              <w:autoSpaceDN w:val="0"/>
              <w:adjustRightInd w:val="0"/>
              <w:rPr>
                <w:sz w:val="20"/>
                <w:szCs w:val="20"/>
              </w:rPr>
            </w:pPr>
            <w:r w:rsidRPr="0026666B">
              <w:rPr>
                <w:sz w:val="20"/>
                <w:szCs w:val="20"/>
              </w:rPr>
              <w:t xml:space="preserve">Доля бюджетных инвестиций в </w:t>
            </w:r>
            <w:proofErr w:type="gramStart"/>
            <w:r w:rsidRPr="0026666B">
              <w:rPr>
                <w:sz w:val="20"/>
                <w:szCs w:val="20"/>
              </w:rPr>
              <w:t>общем</w:t>
            </w:r>
            <w:proofErr w:type="gramEnd"/>
            <w:r w:rsidRPr="0026666B">
              <w:rPr>
                <w:sz w:val="20"/>
                <w:szCs w:val="20"/>
              </w:rPr>
              <w:t xml:space="preserve"> объеме бюджетных  инвестиций </w:t>
            </w:r>
          </w:p>
        </w:tc>
        <w:tc>
          <w:tcPr>
            <w:tcW w:w="1589"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24,8%</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30,0%</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35,4%</w:t>
            </w:r>
          </w:p>
        </w:tc>
        <w:tc>
          <w:tcPr>
            <w:tcW w:w="1422"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14,5%</w:t>
            </w:r>
          </w:p>
        </w:tc>
      </w:tr>
      <w:tr w:rsidR="00B863FF" w:rsidRPr="0026666B" w:rsidTr="00E72758">
        <w:trPr>
          <w:trHeight w:val="752"/>
        </w:trPr>
        <w:tc>
          <w:tcPr>
            <w:tcW w:w="515"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2</w:t>
            </w:r>
          </w:p>
        </w:tc>
        <w:tc>
          <w:tcPr>
            <w:tcW w:w="3980" w:type="dxa"/>
            <w:shd w:val="clear" w:color="auto" w:fill="auto"/>
            <w:vAlign w:val="bottom"/>
            <w:hideMark/>
          </w:tcPr>
          <w:p w:rsidR="00B863FF" w:rsidRPr="0026666B" w:rsidRDefault="00B863FF" w:rsidP="00132AD0">
            <w:pPr>
              <w:autoSpaceDE w:val="0"/>
              <w:autoSpaceDN w:val="0"/>
              <w:adjustRightInd w:val="0"/>
              <w:rPr>
                <w:sz w:val="20"/>
                <w:szCs w:val="20"/>
              </w:rPr>
            </w:pPr>
            <w:r w:rsidRPr="0026666B">
              <w:rPr>
                <w:sz w:val="20"/>
                <w:szCs w:val="20"/>
              </w:rPr>
              <w:t>на осуществление бюджетных инвестиций в объекты капитального строительства муниципальной собственности, в том числе</w:t>
            </w:r>
          </w:p>
        </w:tc>
        <w:tc>
          <w:tcPr>
            <w:tcW w:w="1589"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1 288 433,63</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260 577,58</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244 237,01</w:t>
            </w:r>
          </w:p>
        </w:tc>
        <w:tc>
          <w:tcPr>
            <w:tcW w:w="1422"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783 619,04</w:t>
            </w:r>
          </w:p>
        </w:tc>
      </w:tr>
      <w:tr w:rsidR="00B863FF" w:rsidRPr="0026666B" w:rsidTr="00E72758">
        <w:trPr>
          <w:trHeight w:val="270"/>
        </w:trPr>
        <w:tc>
          <w:tcPr>
            <w:tcW w:w="515"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p>
        </w:tc>
        <w:tc>
          <w:tcPr>
            <w:tcW w:w="3980" w:type="dxa"/>
            <w:shd w:val="clear" w:color="auto" w:fill="auto"/>
            <w:vAlign w:val="bottom"/>
            <w:hideMark/>
          </w:tcPr>
          <w:p w:rsidR="00B863FF" w:rsidRPr="0026666B" w:rsidRDefault="00B863FF" w:rsidP="00132AD0">
            <w:pPr>
              <w:autoSpaceDE w:val="0"/>
              <w:autoSpaceDN w:val="0"/>
              <w:adjustRightInd w:val="0"/>
              <w:jc w:val="right"/>
              <w:rPr>
                <w:sz w:val="20"/>
                <w:szCs w:val="20"/>
              </w:rPr>
            </w:pPr>
            <w:r w:rsidRPr="0026666B">
              <w:rPr>
                <w:sz w:val="20"/>
                <w:szCs w:val="20"/>
              </w:rPr>
              <w:t>средства бюджета города</w:t>
            </w:r>
          </w:p>
        </w:tc>
        <w:tc>
          <w:tcPr>
            <w:tcW w:w="1589"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490 965,53</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138 007,18</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80 155,81</w:t>
            </w:r>
          </w:p>
        </w:tc>
        <w:tc>
          <w:tcPr>
            <w:tcW w:w="1422"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272 802,54</w:t>
            </w:r>
          </w:p>
        </w:tc>
      </w:tr>
      <w:tr w:rsidR="00B863FF" w:rsidRPr="0026666B" w:rsidTr="00E72758">
        <w:trPr>
          <w:trHeight w:val="48"/>
        </w:trPr>
        <w:tc>
          <w:tcPr>
            <w:tcW w:w="515"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p>
        </w:tc>
        <w:tc>
          <w:tcPr>
            <w:tcW w:w="3980" w:type="dxa"/>
            <w:shd w:val="clear" w:color="auto" w:fill="auto"/>
            <w:vAlign w:val="bottom"/>
            <w:hideMark/>
          </w:tcPr>
          <w:p w:rsidR="00B863FF" w:rsidRPr="0026666B" w:rsidRDefault="00B863FF" w:rsidP="00132AD0">
            <w:pPr>
              <w:autoSpaceDE w:val="0"/>
              <w:autoSpaceDN w:val="0"/>
              <w:adjustRightInd w:val="0"/>
              <w:jc w:val="right"/>
              <w:rPr>
                <w:sz w:val="20"/>
                <w:szCs w:val="20"/>
              </w:rPr>
            </w:pPr>
            <w:r w:rsidRPr="0026666B">
              <w:rPr>
                <w:sz w:val="20"/>
                <w:szCs w:val="20"/>
              </w:rPr>
              <w:t>средства иных бюджетов</w:t>
            </w:r>
          </w:p>
        </w:tc>
        <w:tc>
          <w:tcPr>
            <w:tcW w:w="1589"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797 468,10</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122 570,40</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164 081,20</w:t>
            </w:r>
          </w:p>
        </w:tc>
        <w:tc>
          <w:tcPr>
            <w:tcW w:w="1422"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510 816,50</w:t>
            </w:r>
          </w:p>
        </w:tc>
      </w:tr>
      <w:tr w:rsidR="00B863FF" w:rsidRPr="0026666B" w:rsidTr="00E72758">
        <w:trPr>
          <w:trHeight w:val="541"/>
        </w:trPr>
        <w:tc>
          <w:tcPr>
            <w:tcW w:w="515"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p>
        </w:tc>
        <w:tc>
          <w:tcPr>
            <w:tcW w:w="3980" w:type="dxa"/>
            <w:shd w:val="clear" w:color="auto" w:fill="auto"/>
            <w:vAlign w:val="bottom"/>
            <w:hideMark/>
          </w:tcPr>
          <w:p w:rsidR="00B863FF" w:rsidRPr="0026666B" w:rsidRDefault="00B863FF" w:rsidP="00132AD0">
            <w:pPr>
              <w:autoSpaceDE w:val="0"/>
              <w:autoSpaceDN w:val="0"/>
              <w:adjustRightInd w:val="0"/>
              <w:rPr>
                <w:sz w:val="20"/>
                <w:szCs w:val="20"/>
              </w:rPr>
            </w:pPr>
            <w:r w:rsidRPr="0026666B">
              <w:rPr>
                <w:sz w:val="20"/>
                <w:szCs w:val="20"/>
              </w:rPr>
              <w:t xml:space="preserve">Доля бюджетных инвестиций в </w:t>
            </w:r>
            <w:proofErr w:type="gramStart"/>
            <w:r w:rsidRPr="0026666B">
              <w:rPr>
                <w:sz w:val="20"/>
                <w:szCs w:val="20"/>
              </w:rPr>
              <w:t>общем</w:t>
            </w:r>
            <w:proofErr w:type="gramEnd"/>
            <w:r w:rsidRPr="0026666B">
              <w:rPr>
                <w:sz w:val="20"/>
                <w:szCs w:val="20"/>
              </w:rPr>
              <w:t xml:space="preserve"> объеме бюджетных  инвестиций </w:t>
            </w:r>
          </w:p>
        </w:tc>
        <w:tc>
          <w:tcPr>
            <w:tcW w:w="1589"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51,1%</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27,7%</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45,3%</w:t>
            </w:r>
          </w:p>
        </w:tc>
        <w:tc>
          <w:tcPr>
            <w:tcW w:w="1422"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75,4%</w:t>
            </w:r>
          </w:p>
        </w:tc>
      </w:tr>
      <w:tr w:rsidR="00B863FF" w:rsidRPr="0026666B" w:rsidTr="00E72758">
        <w:trPr>
          <w:trHeight w:val="48"/>
        </w:trPr>
        <w:tc>
          <w:tcPr>
            <w:tcW w:w="515"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3</w:t>
            </w:r>
          </w:p>
        </w:tc>
        <w:tc>
          <w:tcPr>
            <w:tcW w:w="3980" w:type="dxa"/>
            <w:shd w:val="clear" w:color="auto" w:fill="auto"/>
            <w:vAlign w:val="bottom"/>
            <w:hideMark/>
          </w:tcPr>
          <w:p w:rsidR="00B863FF" w:rsidRPr="0026666B" w:rsidRDefault="00B863FF" w:rsidP="00132AD0">
            <w:pPr>
              <w:autoSpaceDE w:val="0"/>
              <w:autoSpaceDN w:val="0"/>
              <w:adjustRightInd w:val="0"/>
              <w:rPr>
                <w:sz w:val="20"/>
                <w:szCs w:val="20"/>
              </w:rPr>
            </w:pPr>
            <w:r w:rsidRPr="0026666B">
              <w:rPr>
                <w:sz w:val="20"/>
                <w:szCs w:val="20"/>
              </w:rPr>
              <w:t xml:space="preserve">на создание объектов в </w:t>
            </w:r>
            <w:proofErr w:type="gramStart"/>
            <w:r w:rsidRPr="0026666B">
              <w:rPr>
                <w:sz w:val="20"/>
                <w:szCs w:val="20"/>
              </w:rPr>
              <w:t>рамках</w:t>
            </w:r>
            <w:proofErr w:type="gramEnd"/>
            <w:r w:rsidRPr="0026666B">
              <w:rPr>
                <w:sz w:val="20"/>
                <w:szCs w:val="20"/>
              </w:rPr>
              <w:t xml:space="preserve"> </w:t>
            </w:r>
            <w:r w:rsidRPr="0026666B">
              <w:rPr>
                <w:sz w:val="20"/>
                <w:szCs w:val="20"/>
              </w:rPr>
              <w:lastRenderedPageBreak/>
              <w:t>концессионных соглашений, в том числе</w:t>
            </w:r>
          </w:p>
        </w:tc>
        <w:tc>
          <w:tcPr>
            <w:tcW w:w="1589"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lastRenderedPageBreak/>
              <w:t>606 414,50</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397 761,50</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104 326,50</w:t>
            </w:r>
          </w:p>
        </w:tc>
        <w:tc>
          <w:tcPr>
            <w:tcW w:w="1422"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104 326,50</w:t>
            </w:r>
          </w:p>
        </w:tc>
      </w:tr>
      <w:tr w:rsidR="00B863FF" w:rsidRPr="0026666B" w:rsidTr="00E72758">
        <w:trPr>
          <w:trHeight w:val="48"/>
        </w:trPr>
        <w:tc>
          <w:tcPr>
            <w:tcW w:w="515" w:type="dxa"/>
            <w:shd w:val="clear" w:color="auto" w:fill="auto"/>
            <w:noWrap/>
            <w:hideMark/>
          </w:tcPr>
          <w:p w:rsidR="00B863FF" w:rsidRPr="0026666B" w:rsidRDefault="00B863FF" w:rsidP="00132AD0">
            <w:pPr>
              <w:autoSpaceDE w:val="0"/>
              <w:autoSpaceDN w:val="0"/>
              <w:adjustRightInd w:val="0"/>
              <w:jc w:val="both"/>
              <w:rPr>
                <w:sz w:val="20"/>
                <w:szCs w:val="20"/>
              </w:rPr>
            </w:pPr>
            <w:r w:rsidRPr="0026666B">
              <w:rPr>
                <w:sz w:val="20"/>
                <w:szCs w:val="20"/>
              </w:rPr>
              <w:lastRenderedPageBreak/>
              <w:t> </w:t>
            </w:r>
          </w:p>
        </w:tc>
        <w:tc>
          <w:tcPr>
            <w:tcW w:w="3980" w:type="dxa"/>
            <w:shd w:val="clear" w:color="auto" w:fill="auto"/>
            <w:vAlign w:val="bottom"/>
            <w:hideMark/>
          </w:tcPr>
          <w:p w:rsidR="00B863FF" w:rsidRPr="0026666B" w:rsidRDefault="00B863FF" w:rsidP="00132AD0">
            <w:pPr>
              <w:autoSpaceDE w:val="0"/>
              <w:autoSpaceDN w:val="0"/>
              <w:adjustRightInd w:val="0"/>
              <w:jc w:val="right"/>
              <w:rPr>
                <w:sz w:val="20"/>
                <w:szCs w:val="20"/>
              </w:rPr>
            </w:pPr>
            <w:r w:rsidRPr="0026666B">
              <w:rPr>
                <w:sz w:val="20"/>
                <w:szCs w:val="20"/>
              </w:rPr>
              <w:t>средства бюджета города</w:t>
            </w:r>
          </w:p>
        </w:tc>
        <w:tc>
          <w:tcPr>
            <w:tcW w:w="1589"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86 845,70</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41 450,90</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20 673,90</w:t>
            </w:r>
          </w:p>
        </w:tc>
        <w:tc>
          <w:tcPr>
            <w:tcW w:w="1422"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24 720,90</w:t>
            </w:r>
          </w:p>
        </w:tc>
      </w:tr>
      <w:tr w:rsidR="00B863FF" w:rsidRPr="0026666B" w:rsidTr="00E72758">
        <w:trPr>
          <w:trHeight w:val="48"/>
        </w:trPr>
        <w:tc>
          <w:tcPr>
            <w:tcW w:w="515" w:type="dxa"/>
            <w:shd w:val="clear" w:color="auto" w:fill="auto"/>
            <w:noWrap/>
            <w:hideMark/>
          </w:tcPr>
          <w:p w:rsidR="00B863FF" w:rsidRPr="0026666B" w:rsidRDefault="00B863FF" w:rsidP="00132AD0">
            <w:pPr>
              <w:autoSpaceDE w:val="0"/>
              <w:autoSpaceDN w:val="0"/>
              <w:adjustRightInd w:val="0"/>
              <w:jc w:val="both"/>
              <w:rPr>
                <w:sz w:val="20"/>
                <w:szCs w:val="20"/>
              </w:rPr>
            </w:pPr>
            <w:r w:rsidRPr="0026666B">
              <w:rPr>
                <w:sz w:val="20"/>
                <w:szCs w:val="20"/>
              </w:rPr>
              <w:t> </w:t>
            </w:r>
          </w:p>
        </w:tc>
        <w:tc>
          <w:tcPr>
            <w:tcW w:w="3980" w:type="dxa"/>
            <w:shd w:val="clear" w:color="auto" w:fill="auto"/>
            <w:vAlign w:val="bottom"/>
            <w:hideMark/>
          </w:tcPr>
          <w:p w:rsidR="00B863FF" w:rsidRPr="0026666B" w:rsidRDefault="00B863FF" w:rsidP="00132AD0">
            <w:pPr>
              <w:autoSpaceDE w:val="0"/>
              <w:autoSpaceDN w:val="0"/>
              <w:adjustRightInd w:val="0"/>
              <w:jc w:val="right"/>
              <w:rPr>
                <w:sz w:val="20"/>
                <w:szCs w:val="20"/>
              </w:rPr>
            </w:pPr>
            <w:r w:rsidRPr="0026666B">
              <w:rPr>
                <w:sz w:val="20"/>
                <w:szCs w:val="20"/>
              </w:rPr>
              <w:t>средства иных бюджетов</w:t>
            </w:r>
          </w:p>
        </w:tc>
        <w:tc>
          <w:tcPr>
            <w:tcW w:w="1589"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519 568,80</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356 310,60</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83 652,60</w:t>
            </w:r>
          </w:p>
        </w:tc>
        <w:tc>
          <w:tcPr>
            <w:tcW w:w="1422"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79 605,60</w:t>
            </w:r>
          </w:p>
        </w:tc>
      </w:tr>
      <w:tr w:rsidR="00B863FF" w:rsidRPr="0026666B" w:rsidTr="00E72758">
        <w:trPr>
          <w:trHeight w:val="48"/>
        </w:trPr>
        <w:tc>
          <w:tcPr>
            <w:tcW w:w="515" w:type="dxa"/>
            <w:shd w:val="clear" w:color="auto" w:fill="auto"/>
            <w:noWrap/>
            <w:hideMark/>
          </w:tcPr>
          <w:p w:rsidR="00B863FF" w:rsidRPr="0026666B" w:rsidRDefault="00B863FF" w:rsidP="00132AD0">
            <w:pPr>
              <w:autoSpaceDE w:val="0"/>
              <w:autoSpaceDN w:val="0"/>
              <w:adjustRightInd w:val="0"/>
              <w:jc w:val="both"/>
              <w:rPr>
                <w:sz w:val="20"/>
                <w:szCs w:val="20"/>
              </w:rPr>
            </w:pPr>
            <w:r w:rsidRPr="0026666B">
              <w:rPr>
                <w:sz w:val="20"/>
                <w:szCs w:val="20"/>
              </w:rPr>
              <w:t> </w:t>
            </w:r>
          </w:p>
        </w:tc>
        <w:tc>
          <w:tcPr>
            <w:tcW w:w="3980" w:type="dxa"/>
            <w:shd w:val="clear" w:color="auto" w:fill="auto"/>
            <w:vAlign w:val="bottom"/>
            <w:hideMark/>
          </w:tcPr>
          <w:p w:rsidR="00B863FF" w:rsidRPr="0026666B" w:rsidRDefault="00B863FF" w:rsidP="00132AD0">
            <w:pPr>
              <w:autoSpaceDE w:val="0"/>
              <w:autoSpaceDN w:val="0"/>
              <w:adjustRightInd w:val="0"/>
              <w:rPr>
                <w:sz w:val="20"/>
                <w:szCs w:val="20"/>
              </w:rPr>
            </w:pPr>
            <w:r w:rsidRPr="0026666B">
              <w:rPr>
                <w:sz w:val="20"/>
                <w:szCs w:val="20"/>
              </w:rPr>
              <w:t xml:space="preserve">Доля бюджетных инвестиций  по направлению в </w:t>
            </w:r>
            <w:proofErr w:type="gramStart"/>
            <w:r w:rsidRPr="0026666B">
              <w:rPr>
                <w:sz w:val="20"/>
                <w:szCs w:val="20"/>
              </w:rPr>
              <w:t>общем</w:t>
            </w:r>
            <w:proofErr w:type="gramEnd"/>
            <w:r w:rsidRPr="0026666B">
              <w:rPr>
                <w:sz w:val="20"/>
                <w:szCs w:val="20"/>
              </w:rPr>
              <w:t xml:space="preserve"> объеме бюджетных  инвестиций </w:t>
            </w:r>
          </w:p>
        </w:tc>
        <w:tc>
          <w:tcPr>
            <w:tcW w:w="1589"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24,1%</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42,3%</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19,3%</w:t>
            </w:r>
          </w:p>
        </w:tc>
        <w:tc>
          <w:tcPr>
            <w:tcW w:w="1422"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10,0%</w:t>
            </w:r>
          </w:p>
        </w:tc>
      </w:tr>
      <w:tr w:rsidR="00B863FF" w:rsidRPr="0026666B" w:rsidTr="00E72758">
        <w:trPr>
          <w:trHeight w:val="270"/>
        </w:trPr>
        <w:tc>
          <w:tcPr>
            <w:tcW w:w="515" w:type="dxa"/>
            <w:shd w:val="clear" w:color="auto" w:fill="auto"/>
            <w:noWrap/>
            <w:hideMark/>
          </w:tcPr>
          <w:p w:rsidR="00B863FF" w:rsidRPr="0026666B" w:rsidRDefault="00B863FF" w:rsidP="00132AD0">
            <w:pPr>
              <w:autoSpaceDE w:val="0"/>
              <w:autoSpaceDN w:val="0"/>
              <w:adjustRightInd w:val="0"/>
              <w:jc w:val="both"/>
              <w:rPr>
                <w:sz w:val="20"/>
                <w:szCs w:val="20"/>
              </w:rPr>
            </w:pPr>
            <w:r w:rsidRPr="0026666B">
              <w:rPr>
                <w:sz w:val="20"/>
                <w:szCs w:val="20"/>
              </w:rPr>
              <w:t> </w:t>
            </w:r>
          </w:p>
        </w:tc>
        <w:tc>
          <w:tcPr>
            <w:tcW w:w="3980" w:type="dxa"/>
            <w:shd w:val="clear" w:color="auto" w:fill="auto"/>
            <w:vAlign w:val="bottom"/>
            <w:hideMark/>
          </w:tcPr>
          <w:p w:rsidR="00B863FF" w:rsidRPr="0026666B" w:rsidRDefault="00B863FF" w:rsidP="00132AD0">
            <w:pPr>
              <w:autoSpaceDE w:val="0"/>
              <w:autoSpaceDN w:val="0"/>
              <w:adjustRightInd w:val="0"/>
              <w:rPr>
                <w:sz w:val="20"/>
                <w:szCs w:val="20"/>
              </w:rPr>
            </w:pPr>
            <w:r w:rsidRPr="0026666B">
              <w:rPr>
                <w:sz w:val="20"/>
                <w:szCs w:val="20"/>
              </w:rPr>
              <w:t>Всего бюджетных инвестиций</w:t>
            </w:r>
          </w:p>
        </w:tc>
        <w:tc>
          <w:tcPr>
            <w:tcW w:w="1589"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2 519 024,31</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940 635,06</w:t>
            </w:r>
          </w:p>
        </w:tc>
        <w:tc>
          <w:tcPr>
            <w:tcW w:w="1138"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539 495,11</w:t>
            </w:r>
          </w:p>
        </w:tc>
        <w:tc>
          <w:tcPr>
            <w:tcW w:w="1422" w:type="dxa"/>
            <w:shd w:val="clear" w:color="auto" w:fill="auto"/>
            <w:noWrap/>
            <w:vAlign w:val="bottom"/>
            <w:hideMark/>
          </w:tcPr>
          <w:p w:rsidR="00B863FF" w:rsidRPr="0026666B" w:rsidRDefault="00B863FF" w:rsidP="00132AD0">
            <w:pPr>
              <w:autoSpaceDE w:val="0"/>
              <w:autoSpaceDN w:val="0"/>
              <w:adjustRightInd w:val="0"/>
              <w:jc w:val="center"/>
              <w:rPr>
                <w:sz w:val="20"/>
                <w:szCs w:val="20"/>
              </w:rPr>
            </w:pPr>
            <w:r w:rsidRPr="0026666B">
              <w:rPr>
                <w:sz w:val="20"/>
                <w:szCs w:val="20"/>
              </w:rPr>
              <w:t>1 038 894,14</w:t>
            </w:r>
          </w:p>
        </w:tc>
      </w:tr>
    </w:tbl>
    <w:p w:rsidR="00B863FF" w:rsidRPr="0026666B" w:rsidRDefault="00B863FF" w:rsidP="009E1762">
      <w:pPr>
        <w:autoSpaceDE w:val="0"/>
        <w:autoSpaceDN w:val="0"/>
        <w:adjustRightInd w:val="0"/>
        <w:ind w:firstLine="567"/>
        <w:jc w:val="both"/>
        <w:rPr>
          <w:sz w:val="28"/>
          <w:szCs w:val="28"/>
        </w:rPr>
      </w:pPr>
      <w:r w:rsidRPr="0026666B">
        <w:rPr>
          <w:sz w:val="28"/>
          <w:szCs w:val="28"/>
        </w:rPr>
        <w:t xml:space="preserve">Распределение бюджетных ассигнований на осуществление инвестиций в </w:t>
      </w:r>
      <w:proofErr w:type="gramStart"/>
      <w:r w:rsidRPr="0026666B">
        <w:rPr>
          <w:sz w:val="28"/>
          <w:szCs w:val="28"/>
        </w:rPr>
        <w:t>проекте</w:t>
      </w:r>
      <w:proofErr w:type="gramEnd"/>
      <w:r w:rsidRPr="0026666B">
        <w:rPr>
          <w:sz w:val="28"/>
          <w:szCs w:val="28"/>
        </w:rPr>
        <w:t xml:space="preserve"> бюджета города по отраслевым направлениям сложились следующим образом.</w:t>
      </w: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4"/>
        <w:gridCol w:w="2833"/>
        <w:gridCol w:w="1413"/>
        <w:gridCol w:w="1135"/>
        <w:gridCol w:w="992"/>
        <w:gridCol w:w="1138"/>
        <w:gridCol w:w="1275"/>
        <w:gridCol w:w="709"/>
      </w:tblGrid>
      <w:tr w:rsidR="00B863FF" w:rsidRPr="0026666B" w:rsidTr="00E72758">
        <w:trPr>
          <w:trHeight w:val="48"/>
        </w:trPr>
        <w:tc>
          <w:tcPr>
            <w:tcW w:w="394"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63FF" w:rsidRPr="0026666B" w:rsidRDefault="00B863FF" w:rsidP="00132AD0">
            <w:pPr>
              <w:autoSpaceDE w:val="0"/>
              <w:autoSpaceDN w:val="0"/>
              <w:adjustRightInd w:val="0"/>
              <w:ind w:right="-150"/>
              <w:jc w:val="center"/>
              <w:rPr>
                <w:sz w:val="16"/>
                <w:szCs w:val="16"/>
              </w:rPr>
            </w:pPr>
            <w:r w:rsidRPr="0026666B">
              <w:rPr>
                <w:sz w:val="16"/>
                <w:szCs w:val="16"/>
              </w:rPr>
              <w:t>№</w:t>
            </w:r>
          </w:p>
        </w:tc>
        <w:tc>
          <w:tcPr>
            <w:tcW w:w="2833" w:type="dxa"/>
            <w:vMerge w:val="restar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63FF" w:rsidRPr="0026666B" w:rsidRDefault="00B863FF" w:rsidP="00132AD0">
            <w:pPr>
              <w:autoSpaceDE w:val="0"/>
              <w:autoSpaceDN w:val="0"/>
              <w:adjustRightInd w:val="0"/>
              <w:ind w:right="-150"/>
              <w:jc w:val="center"/>
              <w:rPr>
                <w:sz w:val="16"/>
                <w:szCs w:val="16"/>
              </w:rPr>
            </w:pPr>
            <w:r w:rsidRPr="0026666B">
              <w:rPr>
                <w:sz w:val="16"/>
                <w:szCs w:val="16"/>
              </w:rPr>
              <w:t>Наименование инвестиций</w:t>
            </w:r>
          </w:p>
        </w:tc>
        <w:tc>
          <w:tcPr>
            <w:tcW w:w="1413" w:type="dxa"/>
            <w:vMerge w:val="restart"/>
            <w:tcBorders>
              <w:top w:val="single" w:sz="4" w:space="0" w:color="000000"/>
              <w:left w:val="single" w:sz="4" w:space="0" w:color="000000"/>
              <w:bottom w:val="single" w:sz="4" w:space="0" w:color="auto"/>
              <w:right w:val="single" w:sz="4" w:space="0" w:color="auto"/>
            </w:tcBorders>
            <w:shd w:val="clear" w:color="auto" w:fill="auto"/>
            <w:vAlign w:val="center"/>
            <w:hideMark/>
          </w:tcPr>
          <w:p w:rsidR="00B863FF" w:rsidRPr="0026666B" w:rsidRDefault="00B863FF" w:rsidP="00132AD0">
            <w:pPr>
              <w:autoSpaceDE w:val="0"/>
              <w:autoSpaceDN w:val="0"/>
              <w:adjustRightInd w:val="0"/>
              <w:jc w:val="center"/>
              <w:rPr>
                <w:sz w:val="16"/>
                <w:szCs w:val="16"/>
              </w:rPr>
            </w:pPr>
            <w:r w:rsidRPr="0026666B">
              <w:rPr>
                <w:sz w:val="16"/>
                <w:szCs w:val="16"/>
              </w:rPr>
              <w:t>РД № 546 от 29.11.2019 на 2020 год, тыс. рублей</w:t>
            </w:r>
          </w:p>
        </w:tc>
        <w:tc>
          <w:tcPr>
            <w:tcW w:w="5249"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B863FF" w:rsidRPr="0026666B" w:rsidRDefault="00B863FF" w:rsidP="00132AD0">
            <w:pPr>
              <w:autoSpaceDE w:val="0"/>
              <w:autoSpaceDN w:val="0"/>
              <w:adjustRightInd w:val="0"/>
              <w:ind w:right="-150"/>
              <w:jc w:val="center"/>
              <w:rPr>
                <w:sz w:val="16"/>
                <w:szCs w:val="16"/>
              </w:rPr>
            </w:pPr>
            <w:r w:rsidRPr="0026666B">
              <w:rPr>
                <w:sz w:val="16"/>
                <w:szCs w:val="16"/>
              </w:rPr>
              <w:t xml:space="preserve">Объем бюджетных ассигнований в </w:t>
            </w:r>
            <w:proofErr w:type="gramStart"/>
            <w:r w:rsidRPr="0026666B">
              <w:rPr>
                <w:sz w:val="16"/>
                <w:szCs w:val="16"/>
              </w:rPr>
              <w:t>Проекте</w:t>
            </w:r>
            <w:proofErr w:type="gramEnd"/>
            <w:r w:rsidRPr="0026666B">
              <w:rPr>
                <w:sz w:val="16"/>
                <w:szCs w:val="16"/>
              </w:rPr>
              <w:t>, тыс. рублей</w:t>
            </w:r>
          </w:p>
        </w:tc>
      </w:tr>
      <w:tr w:rsidR="00B863FF" w:rsidRPr="0026666B" w:rsidTr="00E72758">
        <w:trPr>
          <w:trHeight w:val="48"/>
        </w:trPr>
        <w:tc>
          <w:tcPr>
            <w:tcW w:w="394"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p>
        </w:tc>
        <w:tc>
          <w:tcPr>
            <w:tcW w:w="283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p>
        </w:tc>
        <w:tc>
          <w:tcPr>
            <w:tcW w:w="1413" w:type="dxa"/>
            <w:vMerge/>
            <w:tcBorders>
              <w:top w:val="single" w:sz="4" w:space="0" w:color="000000"/>
              <w:left w:val="single" w:sz="4" w:space="0" w:color="000000"/>
              <w:bottom w:val="single" w:sz="4" w:space="0" w:color="auto"/>
              <w:right w:val="single" w:sz="4" w:space="0" w:color="auto"/>
            </w:tcBorders>
            <w:shd w:val="clear" w:color="auto" w:fill="auto"/>
            <w:vAlign w:val="center"/>
            <w:hideMark/>
          </w:tcPr>
          <w:p w:rsidR="00B863FF" w:rsidRPr="0026666B" w:rsidRDefault="00B863FF" w:rsidP="00132AD0">
            <w:pPr>
              <w:rPr>
                <w:sz w:val="16"/>
                <w:szCs w:val="16"/>
              </w:rPr>
            </w:pPr>
          </w:p>
        </w:tc>
        <w:tc>
          <w:tcPr>
            <w:tcW w:w="1135" w:type="dxa"/>
            <w:vMerge w:val="restart"/>
            <w:tcBorders>
              <w:top w:val="single" w:sz="4" w:space="0" w:color="auto"/>
              <w:left w:val="single" w:sz="4" w:space="0" w:color="000000"/>
              <w:bottom w:val="single" w:sz="4" w:space="0" w:color="auto"/>
              <w:right w:val="single" w:sz="4" w:space="0" w:color="000000"/>
            </w:tcBorders>
            <w:shd w:val="clear" w:color="auto" w:fill="auto"/>
            <w:vAlign w:val="center"/>
            <w:hideMark/>
          </w:tcPr>
          <w:p w:rsidR="00B863FF" w:rsidRPr="0026666B" w:rsidRDefault="00B863FF" w:rsidP="00132AD0">
            <w:pPr>
              <w:autoSpaceDE w:val="0"/>
              <w:autoSpaceDN w:val="0"/>
              <w:adjustRightInd w:val="0"/>
              <w:ind w:right="-150"/>
              <w:jc w:val="center"/>
              <w:rPr>
                <w:sz w:val="16"/>
                <w:szCs w:val="16"/>
              </w:rPr>
            </w:pPr>
            <w:r w:rsidRPr="0026666B">
              <w:rPr>
                <w:sz w:val="16"/>
                <w:szCs w:val="16"/>
              </w:rPr>
              <w:t>2021 год</w:t>
            </w:r>
          </w:p>
        </w:tc>
        <w:tc>
          <w:tcPr>
            <w:tcW w:w="992" w:type="dxa"/>
            <w:vMerge w:val="restart"/>
            <w:tcBorders>
              <w:top w:val="single" w:sz="4" w:space="0" w:color="auto"/>
              <w:left w:val="single" w:sz="4" w:space="0" w:color="000000"/>
              <w:bottom w:val="single" w:sz="4" w:space="0" w:color="auto"/>
              <w:right w:val="single" w:sz="4" w:space="0" w:color="000000"/>
            </w:tcBorders>
            <w:shd w:val="clear" w:color="auto" w:fill="auto"/>
            <w:vAlign w:val="center"/>
            <w:hideMark/>
          </w:tcPr>
          <w:p w:rsidR="00B863FF" w:rsidRPr="0026666B" w:rsidRDefault="00B863FF" w:rsidP="00132AD0">
            <w:pPr>
              <w:autoSpaceDE w:val="0"/>
              <w:autoSpaceDN w:val="0"/>
              <w:adjustRightInd w:val="0"/>
              <w:ind w:right="-150"/>
              <w:jc w:val="center"/>
              <w:rPr>
                <w:sz w:val="16"/>
                <w:szCs w:val="16"/>
              </w:rPr>
            </w:pPr>
            <w:r w:rsidRPr="0026666B">
              <w:rPr>
                <w:sz w:val="16"/>
                <w:szCs w:val="16"/>
              </w:rPr>
              <w:t>2022 год</w:t>
            </w:r>
          </w:p>
        </w:tc>
        <w:tc>
          <w:tcPr>
            <w:tcW w:w="1138" w:type="dxa"/>
            <w:vMerge w:val="restart"/>
            <w:tcBorders>
              <w:top w:val="single" w:sz="4" w:space="0" w:color="auto"/>
              <w:left w:val="single" w:sz="4" w:space="0" w:color="000000"/>
              <w:bottom w:val="single" w:sz="4" w:space="0" w:color="auto"/>
              <w:right w:val="single" w:sz="4" w:space="0" w:color="000000"/>
            </w:tcBorders>
            <w:shd w:val="clear" w:color="auto" w:fill="auto"/>
            <w:vAlign w:val="center"/>
            <w:hideMark/>
          </w:tcPr>
          <w:p w:rsidR="00B863FF" w:rsidRPr="0026666B" w:rsidRDefault="00B863FF" w:rsidP="00132AD0">
            <w:pPr>
              <w:autoSpaceDE w:val="0"/>
              <w:autoSpaceDN w:val="0"/>
              <w:adjustRightInd w:val="0"/>
              <w:ind w:right="-150"/>
              <w:jc w:val="center"/>
              <w:rPr>
                <w:sz w:val="16"/>
                <w:szCs w:val="16"/>
              </w:rPr>
            </w:pPr>
            <w:r w:rsidRPr="0026666B">
              <w:rPr>
                <w:sz w:val="16"/>
                <w:szCs w:val="16"/>
              </w:rPr>
              <w:t>2023 год</w:t>
            </w:r>
          </w:p>
        </w:tc>
        <w:tc>
          <w:tcPr>
            <w:tcW w:w="1984" w:type="dxa"/>
            <w:gridSpan w:val="2"/>
            <w:tcBorders>
              <w:top w:val="single" w:sz="4" w:space="0" w:color="auto"/>
              <w:left w:val="single" w:sz="4" w:space="0" w:color="000000"/>
              <w:bottom w:val="single" w:sz="4" w:space="0" w:color="auto"/>
              <w:right w:val="single" w:sz="4" w:space="0" w:color="000000"/>
            </w:tcBorders>
            <w:shd w:val="clear" w:color="auto" w:fill="auto"/>
            <w:vAlign w:val="center"/>
            <w:hideMark/>
          </w:tcPr>
          <w:p w:rsidR="00B863FF" w:rsidRPr="0026666B" w:rsidRDefault="00B863FF" w:rsidP="00132AD0">
            <w:pPr>
              <w:autoSpaceDE w:val="0"/>
              <w:autoSpaceDN w:val="0"/>
              <w:adjustRightInd w:val="0"/>
              <w:ind w:right="-150"/>
              <w:jc w:val="center"/>
              <w:rPr>
                <w:sz w:val="16"/>
                <w:szCs w:val="16"/>
              </w:rPr>
            </w:pPr>
            <w:r w:rsidRPr="0026666B">
              <w:rPr>
                <w:sz w:val="16"/>
                <w:szCs w:val="16"/>
              </w:rPr>
              <w:t>всего</w:t>
            </w:r>
          </w:p>
        </w:tc>
      </w:tr>
      <w:tr w:rsidR="00B863FF" w:rsidRPr="0026666B" w:rsidTr="00E72758">
        <w:trPr>
          <w:trHeight w:val="48"/>
        </w:trPr>
        <w:tc>
          <w:tcPr>
            <w:tcW w:w="394"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p>
        </w:tc>
        <w:tc>
          <w:tcPr>
            <w:tcW w:w="2833" w:type="dxa"/>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p>
        </w:tc>
        <w:tc>
          <w:tcPr>
            <w:tcW w:w="1413" w:type="dxa"/>
            <w:vMerge/>
            <w:tcBorders>
              <w:top w:val="single" w:sz="4" w:space="0" w:color="000000"/>
              <w:left w:val="single" w:sz="4" w:space="0" w:color="000000"/>
              <w:bottom w:val="single" w:sz="4" w:space="0" w:color="auto"/>
              <w:right w:val="single" w:sz="4" w:space="0" w:color="auto"/>
            </w:tcBorders>
            <w:shd w:val="clear" w:color="auto" w:fill="auto"/>
            <w:vAlign w:val="center"/>
            <w:hideMark/>
          </w:tcPr>
          <w:p w:rsidR="00B863FF" w:rsidRPr="0026666B" w:rsidRDefault="00B863FF" w:rsidP="00132AD0">
            <w:pPr>
              <w:rPr>
                <w:sz w:val="16"/>
                <w:szCs w:val="16"/>
              </w:rPr>
            </w:pPr>
          </w:p>
        </w:tc>
        <w:tc>
          <w:tcPr>
            <w:tcW w:w="1135" w:type="dxa"/>
            <w:vMerge/>
            <w:tcBorders>
              <w:top w:val="single" w:sz="4" w:space="0" w:color="auto"/>
              <w:left w:val="single" w:sz="4" w:space="0" w:color="000000"/>
              <w:bottom w:val="single" w:sz="4" w:space="0" w:color="auto"/>
              <w:right w:val="single" w:sz="4" w:space="0" w:color="000000"/>
            </w:tcBorders>
            <w:shd w:val="clear" w:color="auto" w:fill="auto"/>
            <w:vAlign w:val="center"/>
            <w:hideMark/>
          </w:tcPr>
          <w:p w:rsidR="00B863FF" w:rsidRPr="0026666B" w:rsidRDefault="00B863FF" w:rsidP="00132AD0">
            <w:pPr>
              <w:rPr>
                <w:sz w:val="16"/>
                <w:szCs w:val="16"/>
              </w:rPr>
            </w:pPr>
          </w:p>
        </w:tc>
        <w:tc>
          <w:tcPr>
            <w:tcW w:w="992" w:type="dxa"/>
            <w:vMerge/>
            <w:tcBorders>
              <w:top w:val="single" w:sz="4" w:space="0" w:color="auto"/>
              <w:left w:val="single" w:sz="4" w:space="0" w:color="000000"/>
              <w:bottom w:val="single" w:sz="4" w:space="0" w:color="auto"/>
              <w:right w:val="single" w:sz="4" w:space="0" w:color="000000"/>
            </w:tcBorders>
            <w:shd w:val="clear" w:color="auto" w:fill="auto"/>
            <w:vAlign w:val="center"/>
            <w:hideMark/>
          </w:tcPr>
          <w:p w:rsidR="00B863FF" w:rsidRPr="0026666B" w:rsidRDefault="00B863FF" w:rsidP="00132AD0">
            <w:pPr>
              <w:rPr>
                <w:sz w:val="16"/>
                <w:szCs w:val="16"/>
              </w:rPr>
            </w:pPr>
          </w:p>
        </w:tc>
        <w:tc>
          <w:tcPr>
            <w:tcW w:w="1138" w:type="dxa"/>
            <w:vMerge/>
            <w:tcBorders>
              <w:top w:val="single" w:sz="4" w:space="0" w:color="auto"/>
              <w:left w:val="single" w:sz="4" w:space="0" w:color="000000"/>
              <w:bottom w:val="single" w:sz="4" w:space="0" w:color="auto"/>
              <w:right w:val="single" w:sz="4" w:space="0" w:color="000000"/>
            </w:tcBorders>
            <w:shd w:val="clear" w:color="auto" w:fill="auto"/>
            <w:vAlign w:val="center"/>
            <w:hideMark/>
          </w:tcPr>
          <w:p w:rsidR="00B863FF" w:rsidRPr="0026666B" w:rsidRDefault="00B863FF" w:rsidP="00132AD0">
            <w:pPr>
              <w:rPr>
                <w:sz w:val="16"/>
                <w:szCs w:val="16"/>
              </w:rPr>
            </w:pPr>
          </w:p>
        </w:tc>
        <w:tc>
          <w:tcPr>
            <w:tcW w:w="1275" w:type="dxa"/>
            <w:tcBorders>
              <w:top w:val="single" w:sz="4" w:space="0" w:color="auto"/>
              <w:left w:val="single" w:sz="4" w:space="0" w:color="000000"/>
              <w:bottom w:val="single" w:sz="4" w:space="0" w:color="auto"/>
              <w:right w:val="single" w:sz="4" w:space="0" w:color="000000"/>
            </w:tcBorders>
            <w:shd w:val="clear" w:color="auto" w:fill="auto"/>
            <w:vAlign w:val="center"/>
            <w:hideMark/>
          </w:tcPr>
          <w:p w:rsidR="00B863FF" w:rsidRPr="0026666B" w:rsidRDefault="00B863FF" w:rsidP="00132AD0">
            <w:pPr>
              <w:autoSpaceDE w:val="0"/>
              <w:autoSpaceDN w:val="0"/>
              <w:adjustRightInd w:val="0"/>
              <w:ind w:right="-150"/>
              <w:jc w:val="center"/>
              <w:rPr>
                <w:sz w:val="16"/>
                <w:szCs w:val="16"/>
              </w:rPr>
            </w:pPr>
            <w:r w:rsidRPr="0026666B">
              <w:rPr>
                <w:sz w:val="16"/>
                <w:szCs w:val="16"/>
              </w:rPr>
              <w:t>2021-2023 годы</w:t>
            </w:r>
          </w:p>
        </w:tc>
        <w:tc>
          <w:tcPr>
            <w:tcW w:w="709" w:type="dxa"/>
            <w:tcBorders>
              <w:top w:val="single" w:sz="4" w:space="0" w:color="auto"/>
              <w:left w:val="single" w:sz="4" w:space="0" w:color="000000"/>
              <w:bottom w:val="single" w:sz="4" w:space="0" w:color="auto"/>
              <w:right w:val="single" w:sz="4" w:space="0" w:color="000000"/>
            </w:tcBorders>
            <w:shd w:val="clear" w:color="auto" w:fill="auto"/>
            <w:vAlign w:val="center"/>
            <w:hideMark/>
          </w:tcPr>
          <w:p w:rsidR="00B863FF" w:rsidRPr="0026666B" w:rsidRDefault="00B863FF" w:rsidP="00132AD0">
            <w:pPr>
              <w:autoSpaceDE w:val="0"/>
              <w:autoSpaceDN w:val="0"/>
              <w:adjustRightInd w:val="0"/>
              <w:ind w:right="-150"/>
              <w:jc w:val="center"/>
              <w:rPr>
                <w:sz w:val="16"/>
                <w:szCs w:val="16"/>
              </w:rPr>
            </w:pPr>
            <w:r w:rsidRPr="0026666B">
              <w:rPr>
                <w:sz w:val="16"/>
                <w:szCs w:val="16"/>
              </w:rPr>
              <w:t xml:space="preserve">Доля в </w:t>
            </w:r>
            <w:proofErr w:type="gramStart"/>
            <w:r w:rsidRPr="0026666B">
              <w:rPr>
                <w:sz w:val="16"/>
                <w:szCs w:val="16"/>
              </w:rPr>
              <w:t>объеме</w:t>
            </w:r>
            <w:proofErr w:type="gramEnd"/>
            <w:r w:rsidR="005C2538">
              <w:rPr>
                <w:sz w:val="16"/>
                <w:szCs w:val="16"/>
              </w:rPr>
              <w:t>%</w:t>
            </w:r>
          </w:p>
        </w:tc>
      </w:tr>
      <w:tr w:rsidR="00B863FF" w:rsidRPr="0026666B" w:rsidTr="00E72758">
        <w:trPr>
          <w:trHeight w:val="48"/>
        </w:trPr>
        <w:tc>
          <w:tcPr>
            <w:tcW w:w="3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01</w:t>
            </w: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r w:rsidRPr="0026666B">
              <w:rPr>
                <w:sz w:val="16"/>
                <w:szCs w:val="16"/>
              </w:rPr>
              <w:t>ОБЩЕГОСУДАРСТВЕННЫЕ ВОПРОСЫ</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jc w:val="center"/>
              <w:rPr>
                <w:bCs/>
                <w:sz w:val="16"/>
                <w:szCs w:val="16"/>
              </w:rPr>
            </w:pPr>
            <w:r w:rsidRPr="0026666B">
              <w:rPr>
                <w:bCs/>
                <w:sz w:val="16"/>
                <w:szCs w:val="16"/>
              </w:rPr>
              <w:t>0,00</w:t>
            </w:r>
          </w:p>
        </w:tc>
        <w:tc>
          <w:tcPr>
            <w:tcW w:w="1135" w:type="dxa"/>
            <w:tcBorders>
              <w:top w:val="single" w:sz="4" w:space="0" w:color="auto"/>
              <w:left w:val="single" w:sz="4" w:space="0" w:color="auto"/>
              <w:bottom w:val="single" w:sz="4" w:space="0" w:color="000000"/>
              <w:right w:val="single" w:sz="4" w:space="0" w:color="000000"/>
            </w:tcBorders>
            <w:shd w:val="clear" w:color="auto" w:fill="auto"/>
            <w:vAlign w:val="center"/>
            <w:hideMark/>
          </w:tcPr>
          <w:p w:rsidR="00B863FF" w:rsidRPr="0026666B" w:rsidRDefault="00B863FF" w:rsidP="00132AD0">
            <w:pPr>
              <w:jc w:val="center"/>
              <w:rPr>
                <w:bCs/>
                <w:sz w:val="16"/>
                <w:szCs w:val="16"/>
              </w:rPr>
            </w:pPr>
            <w:r w:rsidRPr="0026666B">
              <w:rPr>
                <w:bCs/>
                <w:sz w:val="16"/>
                <w:szCs w:val="16"/>
              </w:rPr>
              <w:t>85 941,18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jc w:val="center"/>
              <w:rPr>
                <w:bCs/>
                <w:sz w:val="16"/>
                <w:szCs w:val="16"/>
              </w:rPr>
            </w:pPr>
            <w:r w:rsidRPr="0026666B">
              <w:rPr>
                <w:bCs/>
                <w:sz w:val="16"/>
                <w:szCs w:val="16"/>
              </w:rPr>
              <w:t>0,00</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jc w:val="center"/>
              <w:rPr>
                <w:bCs/>
                <w:sz w:val="16"/>
                <w:szCs w:val="16"/>
              </w:rPr>
            </w:pPr>
            <w:r w:rsidRPr="0026666B">
              <w:rPr>
                <w:bCs/>
                <w:sz w:val="16"/>
                <w:szCs w:val="16"/>
              </w:rPr>
              <w:t>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jc w:val="center"/>
              <w:rPr>
                <w:bCs/>
                <w:sz w:val="16"/>
                <w:szCs w:val="16"/>
              </w:rPr>
            </w:pPr>
            <w:r w:rsidRPr="0026666B">
              <w:rPr>
                <w:bCs/>
                <w:sz w:val="16"/>
                <w:szCs w:val="16"/>
              </w:rPr>
              <w:t>85 941,18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jc w:val="center"/>
              <w:rPr>
                <w:bCs/>
                <w:sz w:val="16"/>
                <w:szCs w:val="16"/>
              </w:rPr>
            </w:pPr>
            <w:r w:rsidRPr="0026666B">
              <w:rPr>
                <w:bCs/>
                <w:sz w:val="16"/>
                <w:szCs w:val="16"/>
              </w:rPr>
              <w:t>9,1</w:t>
            </w:r>
          </w:p>
        </w:tc>
      </w:tr>
      <w:tr w:rsidR="00B863FF" w:rsidRPr="0026666B" w:rsidTr="00E72758">
        <w:trPr>
          <w:trHeight w:val="48"/>
        </w:trPr>
        <w:tc>
          <w:tcPr>
            <w:tcW w:w="3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3FF" w:rsidRPr="0026666B" w:rsidRDefault="00B863FF" w:rsidP="00132AD0">
            <w:pPr>
              <w:ind w:right="-103"/>
              <w:jc w:val="center"/>
              <w:rPr>
                <w:bCs/>
                <w:sz w:val="16"/>
                <w:szCs w:val="16"/>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r w:rsidRPr="0026666B">
              <w:rPr>
                <w:sz w:val="16"/>
                <w:szCs w:val="16"/>
              </w:rPr>
              <w:t>Другие общегосударственные вопросы</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0,00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85 941,18</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0,00</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85 941,18</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3FF" w:rsidRPr="0026666B" w:rsidRDefault="005C2538" w:rsidP="00132AD0">
            <w:pPr>
              <w:ind w:right="-103"/>
              <w:jc w:val="center"/>
              <w:rPr>
                <w:bCs/>
                <w:sz w:val="16"/>
                <w:szCs w:val="16"/>
              </w:rPr>
            </w:pPr>
            <w:r>
              <w:rPr>
                <w:bCs/>
                <w:sz w:val="16"/>
                <w:szCs w:val="16"/>
              </w:rPr>
              <w:t>9,1</w:t>
            </w:r>
          </w:p>
        </w:tc>
      </w:tr>
      <w:tr w:rsidR="00B863FF" w:rsidRPr="0026666B" w:rsidTr="00E72758">
        <w:trPr>
          <w:trHeight w:val="48"/>
        </w:trPr>
        <w:tc>
          <w:tcPr>
            <w:tcW w:w="3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04</w:t>
            </w: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r w:rsidRPr="0026666B">
              <w:rPr>
                <w:sz w:val="16"/>
                <w:szCs w:val="16"/>
              </w:rPr>
              <w:t>НАЦИОНАЛЬНАЯ ЭКОНОМИКА</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166 765,41</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204 313,60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244 237,01</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404 560,84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853 111,45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21,7</w:t>
            </w:r>
          </w:p>
        </w:tc>
      </w:tr>
      <w:tr w:rsidR="00B863FF" w:rsidRPr="0026666B" w:rsidTr="00E72758">
        <w:trPr>
          <w:trHeight w:val="48"/>
        </w:trPr>
        <w:tc>
          <w:tcPr>
            <w:tcW w:w="3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3FF" w:rsidRPr="0026666B" w:rsidRDefault="00B863FF" w:rsidP="00132AD0">
            <w:pPr>
              <w:ind w:right="-103"/>
              <w:jc w:val="center"/>
              <w:rPr>
                <w:bCs/>
                <w:sz w:val="16"/>
                <w:szCs w:val="16"/>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r w:rsidRPr="0026666B">
              <w:rPr>
                <w:sz w:val="16"/>
                <w:szCs w:val="16"/>
              </w:rPr>
              <w:t>Дорожное хозяйство (дорожные фонды)</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166 765,41</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63FF" w:rsidRPr="0026666B" w:rsidRDefault="00B863FF" w:rsidP="00132AD0">
            <w:pPr>
              <w:ind w:right="-103"/>
              <w:jc w:val="center"/>
              <w:rPr>
                <w:bCs/>
                <w:sz w:val="16"/>
                <w:szCs w:val="16"/>
              </w:rPr>
            </w:pPr>
            <w:r w:rsidRPr="0026666B">
              <w:rPr>
                <w:bCs/>
                <w:sz w:val="16"/>
                <w:szCs w:val="16"/>
              </w:rPr>
              <w:t xml:space="preserve">204 313,60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244 237,01</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404 560,84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853 111,45</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3FF" w:rsidRPr="0026666B" w:rsidRDefault="005C2538" w:rsidP="00132AD0">
            <w:pPr>
              <w:ind w:right="-103"/>
              <w:jc w:val="center"/>
              <w:rPr>
                <w:bCs/>
                <w:sz w:val="16"/>
                <w:szCs w:val="16"/>
              </w:rPr>
            </w:pPr>
            <w:r>
              <w:rPr>
                <w:bCs/>
                <w:sz w:val="16"/>
                <w:szCs w:val="16"/>
              </w:rPr>
              <w:t>21,7</w:t>
            </w:r>
          </w:p>
        </w:tc>
      </w:tr>
      <w:tr w:rsidR="00B863FF" w:rsidRPr="0026666B" w:rsidTr="00E72758">
        <w:trPr>
          <w:trHeight w:val="330"/>
        </w:trPr>
        <w:tc>
          <w:tcPr>
            <w:tcW w:w="3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05</w:t>
            </w: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r w:rsidRPr="0026666B">
              <w:rPr>
                <w:sz w:val="16"/>
                <w:szCs w:val="16"/>
              </w:rPr>
              <w:t>ЖИЛИЩНО-КОММУНАЛЬНОЕ ХОЗЯЙСТВО</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242 632,69</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171 055,72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106 821,50</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68 636,90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346 514,12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18,2</w:t>
            </w:r>
          </w:p>
        </w:tc>
      </w:tr>
      <w:tr w:rsidR="00B863FF" w:rsidRPr="0026666B" w:rsidTr="00E72758">
        <w:trPr>
          <w:trHeight w:val="48"/>
        </w:trPr>
        <w:tc>
          <w:tcPr>
            <w:tcW w:w="3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3FF" w:rsidRPr="0026666B" w:rsidRDefault="00B863FF" w:rsidP="00132AD0">
            <w:pPr>
              <w:ind w:right="-103"/>
              <w:jc w:val="center"/>
              <w:rPr>
                <w:bCs/>
                <w:sz w:val="16"/>
                <w:szCs w:val="16"/>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r w:rsidRPr="0026666B">
              <w:rPr>
                <w:sz w:val="16"/>
                <w:szCs w:val="16"/>
              </w:rPr>
              <w:t>Жилищное хозяйство</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157 477,81</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63FF" w:rsidRPr="0026666B" w:rsidRDefault="00B863FF" w:rsidP="00132AD0">
            <w:pPr>
              <w:ind w:right="-103"/>
              <w:jc w:val="center"/>
              <w:rPr>
                <w:bCs/>
                <w:sz w:val="16"/>
                <w:szCs w:val="16"/>
              </w:rPr>
            </w:pPr>
            <w:r w:rsidRPr="0026666B">
              <w:rPr>
                <w:bCs/>
                <w:sz w:val="16"/>
                <w:szCs w:val="16"/>
              </w:rPr>
              <w:t>92 047,50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83 027,50</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44 842,90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219 917,90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9,8</w:t>
            </w:r>
          </w:p>
        </w:tc>
      </w:tr>
      <w:tr w:rsidR="00B863FF" w:rsidRPr="0026666B" w:rsidTr="00E72758">
        <w:trPr>
          <w:trHeight w:val="48"/>
        </w:trPr>
        <w:tc>
          <w:tcPr>
            <w:tcW w:w="3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3FF" w:rsidRPr="0026666B" w:rsidRDefault="00B863FF" w:rsidP="00132AD0">
            <w:pPr>
              <w:ind w:right="-103"/>
              <w:jc w:val="center"/>
              <w:rPr>
                <w:bCs/>
                <w:sz w:val="16"/>
                <w:szCs w:val="16"/>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r w:rsidRPr="0026666B">
              <w:rPr>
                <w:sz w:val="16"/>
                <w:szCs w:val="16"/>
              </w:rPr>
              <w:t>Коммунальное хозяйство</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85 154,88</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63FF" w:rsidRPr="0026666B" w:rsidRDefault="00B863FF" w:rsidP="00132AD0">
            <w:pPr>
              <w:ind w:right="-103"/>
              <w:jc w:val="center"/>
              <w:rPr>
                <w:bCs/>
                <w:sz w:val="16"/>
                <w:szCs w:val="16"/>
              </w:rPr>
            </w:pPr>
            <w:r w:rsidRPr="0026666B">
              <w:rPr>
                <w:bCs/>
                <w:sz w:val="16"/>
                <w:szCs w:val="16"/>
              </w:rPr>
              <w:t>23 794,00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23 794,00</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23 794,00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71 382,00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2,5</w:t>
            </w:r>
          </w:p>
        </w:tc>
      </w:tr>
      <w:tr w:rsidR="00B863FF" w:rsidRPr="0026666B" w:rsidTr="00E72758">
        <w:trPr>
          <w:trHeight w:val="48"/>
        </w:trPr>
        <w:tc>
          <w:tcPr>
            <w:tcW w:w="3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3FF" w:rsidRPr="0026666B" w:rsidRDefault="00B863FF" w:rsidP="00132AD0">
            <w:pPr>
              <w:ind w:right="-103"/>
              <w:jc w:val="center"/>
              <w:rPr>
                <w:bCs/>
                <w:sz w:val="16"/>
                <w:szCs w:val="16"/>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r w:rsidRPr="0026666B">
              <w:rPr>
                <w:sz w:val="16"/>
                <w:szCs w:val="16"/>
              </w:rPr>
              <w:t>Благоустройство</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0,00</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63FF" w:rsidRPr="0026666B" w:rsidRDefault="00B863FF" w:rsidP="00132AD0">
            <w:pPr>
              <w:ind w:right="-103"/>
              <w:jc w:val="center"/>
              <w:rPr>
                <w:bCs/>
                <w:sz w:val="16"/>
                <w:szCs w:val="16"/>
              </w:rPr>
            </w:pPr>
            <w:r w:rsidRPr="0026666B">
              <w:rPr>
                <w:bCs/>
                <w:sz w:val="16"/>
                <w:szCs w:val="16"/>
              </w:rPr>
              <w:t>55 214,22</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0,00</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55 214,22</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5,9</w:t>
            </w:r>
          </w:p>
        </w:tc>
      </w:tr>
      <w:tr w:rsidR="00B863FF" w:rsidRPr="0026666B" w:rsidTr="00E72758">
        <w:trPr>
          <w:trHeight w:val="48"/>
        </w:trPr>
        <w:tc>
          <w:tcPr>
            <w:tcW w:w="3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07</w:t>
            </w: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r w:rsidRPr="0026666B">
              <w:rPr>
                <w:sz w:val="16"/>
                <w:szCs w:val="16"/>
              </w:rPr>
              <w:t>ОБРАЗОВАНИЕ</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1 030 882,25</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373 967,50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80 532,50</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80 532,50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535 032,50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39,8</w:t>
            </w:r>
          </w:p>
        </w:tc>
      </w:tr>
      <w:tr w:rsidR="00B863FF" w:rsidRPr="0026666B" w:rsidTr="00E72758">
        <w:trPr>
          <w:trHeight w:val="48"/>
        </w:trPr>
        <w:tc>
          <w:tcPr>
            <w:tcW w:w="3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3FF" w:rsidRPr="0026666B" w:rsidRDefault="00B863FF" w:rsidP="00132AD0">
            <w:pPr>
              <w:ind w:right="-103"/>
              <w:jc w:val="center"/>
              <w:rPr>
                <w:bCs/>
                <w:sz w:val="16"/>
                <w:szCs w:val="16"/>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r w:rsidRPr="0026666B">
              <w:rPr>
                <w:sz w:val="16"/>
                <w:szCs w:val="16"/>
              </w:rPr>
              <w:t>Дошкольное образование</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340 412,70</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63FF" w:rsidRPr="0026666B" w:rsidRDefault="00B863FF" w:rsidP="00132AD0">
            <w:pPr>
              <w:ind w:right="-103"/>
              <w:jc w:val="center"/>
              <w:rPr>
                <w:bCs/>
                <w:sz w:val="16"/>
                <w:szCs w:val="16"/>
              </w:rPr>
            </w:pPr>
            <w:r w:rsidRPr="0026666B">
              <w:rPr>
                <w:bCs/>
                <w:sz w:val="16"/>
                <w:szCs w:val="16"/>
              </w:rPr>
              <w:t xml:space="preserve">0,00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0,00</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0,00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0,00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3FF" w:rsidRPr="0026666B" w:rsidRDefault="00B863FF" w:rsidP="00132AD0">
            <w:pPr>
              <w:ind w:right="-103"/>
              <w:jc w:val="center"/>
              <w:rPr>
                <w:bCs/>
                <w:sz w:val="16"/>
                <w:szCs w:val="16"/>
              </w:rPr>
            </w:pPr>
          </w:p>
        </w:tc>
      </w:tr>
      <w:tr w:rsidR="00B863FF" w:rsidRPr="0026666B" w:rsidTr="00E72758">
        <w:trPr>
          <w:trHeight w:val="48"/>
        </w:trPr>
        <w:tc>
          <w:tcPr>
            <w:tcW w:w="3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3FF" w:rsidRPr="0026666B" w:rsidRDefault="00B863FF" w:rsidP="00132AD0">
            <w:pPr>
              <w:ind w:right="-103"/>
              <w:jc w:val="center"/>
              <w:rPr>
                <w:bCs/>
                <w:sz w:val="16"/>
                <w:szCs w:val="16"/>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r w:rsidRPr="0026666B">
              <w:rPr>
                <w:sz w:val="16"/>
                <w:szCs w:val="16"/>
              </w:rPr>
              <w:t>Общее образование</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690 469,55</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63FF" w:rsidRPr="0026666B" w:rsidRDefault="00B863FF" w:rsidP="00132AD0">
            <w:pPr>
              <w:ind w:right="-103"/>
              <w:jc w:val="center"/>
              <w:rPr>
                <w:bCs/>
                <w:sz w:val="16"/>
                <w:szCs w:val="16"/>
              </w:rPr>
            </w:pPr>
            <w:r w:rsidRPr="0026666B">
              <w:rPr>
                <w:bCs/>
                <w:sz w:val="16"/>
                <w:szCs w:val="16"/>
              </w:rPr>
              <w:t xml:space="preserve">373 967,50  </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80 532,50</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80 532,50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535 032,50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3FF" w:rsidRPr="0026666B" w:rsidRDefault="005C2538" w:rsidP="00132AD0">
            <w:pPr>
              <w:ind w:right="-103"/>
              <w:jc w:val="center"/>
              <w:rPr>
                <w:bCs/>
                <w:sz w:val="16"/>
                <w:szCs w:val="16"/>
              </w:rPr>
            </w:pPr>
            <w:r>
              <w:rPr>
                <w:bCs/>
                <w:sz w:val="16"/>
                <w:szCs w:val="16"/>
              </w:rPr>
              <w:t>39,8</w:t>
            </w:r>
          </w:p>
        </w:tc>
      </w:tr>
      <w:tr w:rsidR="00B863FF" w:rsidRPr="0026666B" w:rsidTr="00E72758">
        <w:trPr>
          <w:trHeight w:val="48"/>
        </w:trPr>
        <w:tc>
          <w:tcPr>
            <w:tcW w:w="3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8"/>
              <w:rPr>
                <w:bCs/>
                <w:sz w:val="16"/>
                <w:szCs w:val="16"/>
              </w:rPr>
            </w:pPr>
            <w:r w:rsidRPr="0026666B">
              <w:rPr>
                <w:bCs/>
                <w:sz w:val="16"/>
                <w:szCs w:val="16"/>
              </w:rPr>
              <w:t>10</w:t>
            </w: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r w:rsidRPr="0026666B">
              <w:rPr>
                <w:sz w:val="16"/>
                <w:szCs w:val="16"/>
              </w:rPr>
              <w:t>СОЦИАЛЬНАЯ ПОЛИТИКА</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79 318,30</w:t>
            </w:r>
          </w:p>
        </w:tc>
        <w:tc>
          <w:tcPr>
            <w:tcW w:w="113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104 307,30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107 904,10</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106 105,70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318 317,10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3"/>
              <w:jc w:val="center"/>
              <w:rPr>
                <w:bCs/>
                <w:sz w:val="16"/>
                <w:szCs w:val="16"/>
              </w:rPr>
            </w:pPr>
            <w:r w:rsidRPr="0026666B">
              <w:rPr>
                <w:bCs/>
                <w:sz w:val="16"/>
                <w:szCs w:val="16"/>
              </w:rPr>
              <w:t>11,1</w:t>
            </w:r>
          </w:p>
        </w:tc>
      </w:tr>
      <w:tr w:rsidR="00B863FF" w:rsidRPr="0026666B" w:rsidTr="00E72758">
        <w:trPr>
          <w:trHeight w:val="48"/>
        </w:trPr>
        <w:tc>
          <w:tcPr>
            <w:tcW w:w="3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3FF" w:rsidRPr="0026666B" w:rsidRDefault="00B863FF" w:rsidP="00132AD0">
            <w:pPr>
              <w:ind w:right="-108"/>
              <w:rPr>
                <w:sz w:val="16"/>
                <w:szCs w:val="16"/>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r w:rsidRPr="0026666B">
              <w:rPr>
                <w:sz w:val="16"/>
                <w:szCs w:val="16"/>
              </w:rPr>
              <w:t>Охрана семьи и детства</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jc w:val="center"/>
              <w:rPr>
                <w:sz w:val="16"/>
                <w:szCs w:val="16"/>
              </w:rPr>
            </w:pPr>
            <w:r w:rsidRPr="0026666B">
              <w:rPr>
                <w:sz w:val="16"/>
                <w:szCs w:val="16"/>
              </w:rPr>
              <w:t>79 318,30</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63FF" w:rsidRPr="0026666B" w:rsidRDefault="00B863FF" w:rsidP="00132AD0">
            <w:pPr>
              <w:jc w:val="center"/>
              <w:rPr>
                <w:sz w:val="16"/>
                <w:szCs w:val="16"/>
              </w:rPr>
            </w:pPr>
            <w:r w:rsidRPr="0026666B">
              <w:rPr>
                <w:sz w:val="16"/>
                <w:szCs w:val="16"/>
              </w:rPr>
              <w:t>104 307,30</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jc w:val="center"/>
              <w:rPr>
                <w:sz w:val="16"/>
                <w:szCs w:val="16"/>
              </w:rPr>
            </w:pPr>
            <w:r w:rsidRPr="0026666B">
              <w:rPr>
                <w:sz w:val="16"/>
                <w:szCs w:val="16"/>
              </w:rPr>
              <w:t>107 904,10</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jc w:val="center"/>
              <w:rPr>
                <w:sz w:val="16"/>
                <w:szCs w:val="16"/>
              </w:rPr>
            </w:pPr>
            <w:r w:rsidRPr="0026666B">
              <w:rPr>
                <w:sz w:val="16"/>
                <w:szCs w:val="16"/>
              </w:rPr>
              <w:t>106 105,70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8"/>
              <w:jc w:val="center"/>
              <w:rPr>
                <w:sz w:val="16"/>
                <w:szCs w:val="16"/>
              </w:rPr>
            </w:pPr>
            <w:r w:rsidRPr="0026666B">
              <w:rPr>
                <w:sz w:val="16"/>
                <w:szCs w:val="16"/>
              </w:rPr>
              <w:t>318 317,10</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3FF" w:rsidRPr="0026666B" w:rsidRDefault="005C2538" w:rsidP="00132AD0">
            <w:pPr>
              <w:ind w:right="-108"/>
              <w:jc w:val="center"/>
              <w:rPr>
                <w:sz w:val="16"/>
                <w:szCs w:val="16"/>
              </w:rPr>
            </w:pPr>
            <w:r>
              <w:rPr>
                <w:sz w:val="16"/>
                <w:szCs w:val="16"/>
              </w:rPr>
              <w:t>11,1</w:t>
            </w:r>
          </w:p>
        </w:tc>
      </w:tr>
      <w:tr w:rsidR="00B863FF" w:rsidRPr="0026666B" w:rsidTr="00E72758">
        <w:trPr>
          <w:trHeight w:val="48"/>
        </w:trPr>
        <w:tc>
          <w:tcPr>
            <w:tcW w:w="3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8"/>
              <w:rPr>
                <w:bCs/>
                <w:sz w:val="16"/>
                <w:szCs w:val="16"/>
              </w:rPr>
            </w:pPr>
            <w:r w:rsidRPr="0026666B">
              <w:rPr>
                <w:bCs/>
                <w:sz w:val="16"/>
                <w:szCs w:val="16"/>
              </w:rPr>
              <w:t>11</w:t>
            </w: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bCs/>
                <w:sz w:val="16"/>
                <w:szCs w:val="16"/>
              </w:rPr>
            </w:pPr>
            <w:r w:rsidRPr="0026666B">
              <w:rPr>
                <w:bCs/>
                <w:sz w:val="16"/>
                <w:szCs w:val="16"/>
              </w:rPr>
              <w:t>ФИЗИЧЕСКАЯ КУЛЬТУРА И СПОРТ</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jc w:val="center"/>
              <w:rPr>
                <w:bCs/>
                <w:sz w:val="16"/>
                <w:szCs w:val="16"/>
              </w:rPr>
            </w:pPr>
            <w:r w:rsidRPr="0026666B">
              <w:rPr>
                <w:bCs/>
                <w:sz w:val="16"/>
                <w:szCs w:val="16"/>
              </w:rPr>
              <w:t>0,00</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63FF" w:rsidRPr="0026666B" w:rsidRDefault="00B863FF" w:rsidP="00132AD0">
            <w:pPr>
              <w:jc w:val="center"/>
              <w:rPr>
                <w:bCs/>
                <w:sz w:val="16"/>
                <w:szCs w:val="16"/>
              </w:rPr>
            </w:pPr>
            <w:r w:rsidRPr="0026666B">
              <w:rPr>
                <w:bCs/>
                <w:sz w:val="16"/>
                <w:szCs w:val="16"/>
              </w:rPr>
              <w:t>1 049,76</w:t>
            </w:r>
          </w:p>
        </w:tc>
        <w:tc>
          <w:tcPr>
            <w:tcW w:w="99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jc w:val="center"/>
              <w:rPr>
                <w:bCs/>
                <w:sz w:val="16"/>
                <w:szCs w:val="16"/>
              </w:rPr>
            </w:pPr>
            <w:r w:rsidRPr="0026666B">
              <w:rPr>
                <w:bCs/>
                <w:sz w:val="16"/>
                <w:szCs w:val="16"/>
              </w:rPr>
              <w:t>0,00</w:t>
            </w:r>
          </w:p>
        </w:tc>
        <w:tc>
          <w:tcPr>
            <w:tcW w:w="1138"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jc w:val="center"/>
              <w:rPr>
                <w:bCs/>
                <w:sz w:val="16"/>
                <w:szCs w:val="16"/>
              </w:rPr>
            </w:pPr>
            <w:r w:rsidRPr="0026666B">
              <w:rPr>
                <w:bCs/>
                <w:sz w:val="16"/>
                <w:szCs w:val="16"/>
              </w:rPr>
              <w:t>379 058,20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8"/>
              <w:jc w:val="center"/>
              <w:rPr>
                <w:bCs/>
                <w:sz w:val="16"/>
                <w:szCs w:val="16"/>
              </w:rPr>
            </w:pPr>
            <w:r w:rsidRPr="0026666B">
              <w:rPr>
                <w:bCs/>
                <w:sz w:val="16"/>
                <w:szCs w:val="16"/>
              </w:rPr>
              <w:t>380 107,96</w:t>
            </w:r>
          </w:p>
        </w:tc>
        <w:tc>
          <w:tcPr>
            <w:tcW w:w="70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8"/>
              <w:jc w:val="center"/>
              <w:rPr>
                <w:bCs/>
                <w:sz w:val="16"/>
                <w:szCs w:val="16"/>
              </w:rPr>
            </w:pPr>
            <w:r w:rsidRPr="0026666B">
              <w:rPr>
                <w:bCs/>
                <w:sz w:val="16"/>
                <w:szCs w:val="16"/>
              </w:rPr>
              <w:t>0,1</w:t>
            </w:r>
          </w:p>
        </w:tc>
      </w:tr>
      <w:tr w:rsidR="00B863FF" w:rsidRPr="0026666B" w:rsidTr="00E72758">
        <w:trPr>
          <w:trHeight w:val="48"/>
        </w:trPr>
        <w:tc>
          <w:tcPr>
            <w:tcW w:w="394" w:type="dxa"/>
            <w:tcBorders>
              <w:top w:val="single" w:sz="4" w:space="0" w:color="000000"/>
              <w:left w:val="single" w:sz="4" w:space="0" w:color="000000"/>
              <w:bottom w:val="single" w:sz="4" w:space="0" w:color="000000"/>
              <w:right w:val="single" w:sz="4" w:space="0" w:color="000000"/>
            </w:tcBorders>
            <w:shd w:val="clear" w:color="auto" w:fill="auto"/>
            <w:vAlign w:val="center"/>
          </w:tcPr>
          <w:p w:rsidR="00B863FF" w:rsidRPr="0026666B" w:rsidRDefault="00B863FF" w:rsidP="00132AD0">
            <w:pPr>
              <w:jc w:val="center"/>
              <w:rPr>
                <w:sz w:val="16"/>
                <w:szCs w:val="16"/>
              </w:rPr>
            </w:pP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sz w:val="16"/>
                <w:szCs w:val="16"/>
              </w:rPr>
            </w:pPr>
            <w:r w:rsidRPr="0026666B">
              <w:rPr>
                <w:sz w:val="16"/>
                <w:szCs w:val="16"/>
              </w:rPr>
              <w:t>Физическая культура</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jc w:val="center"/>
              <w:rPr>
                <w:sz w:val="16"/>
                <w:szCs w:val="16"/>
              </w:rPr>
            </w:pPr>
            <w:r w:rsidRPr="0026666B">
              <w:rPr>
                <w:sz w:val="16"/>
                <w:szCs w:val="16"/>
              </w:rPr>
              <w:t>0,00</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63FF" w:rsidRPr="0026666B" w:rsidRDefault="00B863FF" w:rsidP="00132AD0">
            <w:pPr>
              <w:jc w:val="center"/>
              <w:rPr>
                <w:sz w:val="16"/>
                <w:szCs w:val="16"/>
              </w:rPr>
            </w:pPr>
            <w:r w:rsidRPr="0026666B">
              <w:rPr>
                <w:sz w:val="16"/>
                <w:szCs w:val="16"/>
              </w:rPr>
              <w:t>1 049,76</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63FF" w:rsidRPr="0026666B" w:rsidRDefault="00B863FF" w:rsidP="00132AD0">
            <w:pPr>
              <w:jc w:val="center"/>
              <w:rPr>
                <w:sz w:val="16"/>
                <w:szCs w:val="16"/>
              </w:rPr>
            </w:pPr>
            <w:r w:rsidRPr="0026666B">
              <w:rPr>
                <w:sz w:val="16"/>
                <w:szCs w:val="16"/>
              </w:rPr>
              <w:t>0,00</w:t>
            </w:r>
          </w:p>
        </w:tc>
        <w:tc>
          <w:tcPr>
            <w:tcW w:w="113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63FF" w:rsidRPr="0026666B" w:rsidRDefault="00B863FF" w:rsidP="00132AD0">
            <w:pPr>
              <w:jc w:val="center"/>
              <w:rPr>
                <w:sz w:val="16"/>
                <w:szCs w:val="16"/>
              </w:rPr>
            </w:pPr>
            <w:r w:rsidRPr="0026666B">
              <w:rPr>
                <w:sz w:val="16"/>
                <w:szCs w:val="16"/>
              </w:rPr>
              <w:t>379 058,20</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8"/>
              <w:jc w:val="center"/>
              <w:rPr>
                <w:sz w:val="16"/>
                <w:szCs w:val="16"/>
              </w:rPr>
            </w:pPr>
            <w:r w:rsidRPr="0026666B">
              <w:rPr>
                <w:sz w:val="16"/>
                <w:szCs w:val="16"/>
              </w:rPr>
              <w:t>380 107,96</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3FF" w:rsidRPr="0026666B" w:rsidRDefault="005C2538" w:rsidP="00132AD0">
            <w:pPr>
              <w:ind w:right="-108"/>
              <w:jc w:val="center"/>
              <w:rPr>
                <w:sz w:val="16"/>
                <w:szCs w:val="16"/>
              </w:rPr>
            </w:pPr>
            <w:r>
              <w:rPr>
                <w:sz w:val="16"/>
                <w:szCs w:val="16"/>
              </w:rPr>
              <w:t>0,1</w:t>
            </w:r>
          </w:p>
        </w:tc>
      </w:tr>
      <w:tr w:rsidR="00B863FF" w:rsidRPr="0026666B" w:rsidTr="00E72758">
        <w:trPr>
          <w:trHeight w:val="48"/>
        </w:trPr>
        <w:tc>
          <w:tcPr>
            <w:tcW w:w="394"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jc w:val="center"/>
              <w:rPr>
                <w:bCs/>
                <w:sz w:val="16"/>
                <w:szCs w:val="16"/>
              </w:rPr>
            </w:pPr>
            <w:r w:rsidRPr="0026666B">
              <w:rPr>
                <w:bCs/>
                <w:sz w:val="16"/>
                <w:szCs w:val="16"/>
              </w:rPr>
              <w:t> </w:t>
            </w:r>
          </w:p>
        </w:tc>
        <w:tc>
          <w:tcPr>
            <w:tcW w:w="283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rPr>
                <w:bCs/>
                <w:sz w:val="16"/>
                <w:szCs w:val="16"/>
              </w:rPr>
            </w:pPr>
            <w:r w:rsidRPr="0026666B">
              <w:rPr>
                <w:bCs/>
                <w:sz w:val="16"/>
                <w:szCs w:val="16"/>
              </w:rPr>
              <w:t xml:space="preserve">ВСЕГО бюджетных инвестиций </w:t>
            </w:r>
          </w:p>
        </w:tc>
        <w:tc>
          <w:tcPr>
            <w:tcW w:w="14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jc w:val="center"/>
              <w:rPr>
                <w:bCs/>
                <w:sz w:val="16"/>
                <w:szCs w:val="16"/>
              </w:rPr>
            </w:pPr>
            <w:r w:rsidRPr="0026666B">
              <w:rPr>
                <w:bCs/>
                <w:sz w:val="16"/>
                <w:szCs w:val="16"/>
              </w:rPr>
              <w:t>1 519 598,65</w:t>
            </w:r>
          </w:p>
        </w:tc>
        <w:tc>
          <w:tcPr>
            <w:tcW w:w="1135"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63FF" w:rsidRPr="0026666B" w:rsidRDefault="00B863FF" w:rsidP="00132AD0">
            <w:pPr>
              <w:jc w:val="center"/>
              <w:rPr>
                <w:bCs/>
                <w:sz w:val="16"/>
                <w:szCs w:val="16"/>
              </w:rPr>
            </w:pPr>
            <w:r w:rsidRPr="0026666B">
              <w:rPr>
                <w:bCs/>
                <w:sz w:val="16"/>
                <w:szCs w:val="16"/>
              </w:rPr>
              <w:t>940 635,06</w:t>
            </w:r>
          </w:p>
        </w:tc>
        <w:tc>
          <w:tcPr>
            <w:tcW w:w="992"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63FF" w:rsidRPr="0026666B" w:rsidRDefault="00B863FF" w:rsidP="00132AD0">
            <w:pPr>
              <w:jc w:val="center"/>
              <w:rPr>
                <w:bCs/>
                <w:sz w:val="16"/>
                <w:szCs w:val="16"/>
              </w:rPr>
            </w:pPr>
            <w:r w:rsidRPr="0026666B">
              <w:rPr>
                <w:bCs/>
                <w:sz w:val="16"/>
                <w:szCs w:val="16"/>
              </w:rPr>
              <w:t>539 495,11</w:t>
            </w:r>
          </w:p>
        </w:tc>
        <w:tc>
          <w:tcPr>
            <w:tcW w:w="1138" w:type="dxa"/>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B863FF" w:rsidRPr="0026666B" w:rsidRDefault="00B863FF" w:rsidP="00132AD0">
            <w:pPr>
              <w:jc w:val="center"/>
              <w:rPr>
                <w:bCs/>
                <w:sz w:val="16"/>
                <w:szCs w:val="16"/>
              </w:rPr>
            </w:pPr>
            <w:r w:rsidRPr="0026666B">
              <w:rPr>
                <w:bCs/>
                <w:sz w:val="16"/>
                <w:szCs w:val="16"/>
              </w:rPr>
              <w:t>1 038 894,,14</w:t>
            </w:r>
          </w:p>
        </w:tc>
        <w:tc>
          <w:tcPr>
            <w:tcW w:w="127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rsidR="00B863FF" w:rsidRPr="0026666B" w:rsidRDefault="00B863FF" w:rsidP="00132AD0">
            <w:pPr>
              <w:ind w:right="-108"/>
              <w:rPr>
                <w:bCs/>
                <w:sz w:val="16"/>
                <w:szCs w:val="16"/>
              </w:rPr>
            </w:pPr>
            <w:r w:rsidRPr="0026666B">
              <w:rPr>
                <w:bCs/>
                <w:sz w:val="16"/>
                <w:szCs w:val="16"/>
              </w:rPr>
              <w:t>2 519 024,31</w:t>
            </w:r>
          </w:p>
        </w:tc>
        <w:tc>
          <w:tcPr>
            <w:tcW w:w="70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B863FF" w:rsidRPr="0026666B" w:rsidRDefault="005C2538" w:rsidP="00132AD0">
            <w:pPr>
              <w:ind w:right="-108"/>
              <w:jc w:val="center"/>
              <w:rPr>
                <w:bCs/>
                <w:sz w:val="16"/>
                <w:szCs w:val="16"/>
              </w:rPr>
            </w:pPr>
            <w:r>
              <w:rPr>
                <w:bCs/>
                <w:sz w:val="16"/>
                <w:szCs w:val="16"/>
              </w:rPr>
              <w:t>100</w:t>
            </w:r>
          </w:p>
        </w:tc>
      </w:tr>
    </w:tbl>
    <w:p w:rsidR="00B863FF" w:rsidRPr="0026666B" w:rsidRDefault="00B863FF" w:rsidP="00132AD0">
      <w:pPr>
        <w:autoSpaceDE w:val="0"/>
        <w:autoSpaceDN w:val="0"/>
        <w:adjustRightInd w:val="0"/>
        <w:ind w:firstLine="567"/>
        <w:jc w:val="both"/>
        <w:rPr>
          <w:sz w:val="28"/>
        </w:rPr>
      </w:pPr>
      <w:r w:rsidRPr="0026666B">
        <w:rPr>
          <w:sz w:val="28"/>
        </w:rPr>
        <w:t xml:space="preserve">Анализ динамики формирования бюджетных ассигнований на осуществление бюджетных инвестиций в форме капитальных вложений в объекты муниципальной собственности города на 2021 год и плановый период 2022 и 2023 годов отражен </w:t>
      </w:r>
      <w:r w:rsidRPr="005F3E4B">
        <w:rPr>
          <w:sz w:val="28"/>
        </w:rPr>
        <w:t>в приложении №</w:t>
      </w:r>
      <w:r w:rsidR="005F3E4B" w:rsidRPr="005F3E4B">
        <w:rPr>
          <w:sz w:val="28"/>
        </w:rPr>
        <w:t xml:space="preserve"> 4</w:t>
      </w:r>
      <w:r w:rsidR="005F3E4B">
        <w:rPr>
          <w:sz w:val="28"/>
        </w:rPr>
        <w:t xml:space="preserve"> </w:t>
      </w:r>
      <w:r w:rsidRPr="005F3E4B">
        <w:rPr>
          <w:sz w:val="28"/>
        </w:rPr>
        <w:t>к</w:t>
      </w:r>
      <w:r w:rsidRPr="0026666B">
        <w:rPr>
          <w:sz w:val="28"/>
        </w:rPr>
        <w:t xml:space="preserve"> данному заключению.</w:t>
      </w:r>
    </w:p>
    <w:p w:rsidR="00B863FF" w:rsidRPr="0026666B" w:rsidRDefault="00B863FF" w:rsidP="00132AD0">
      <w:pPr>
        <w:numPr>
          <w:ilvl w:val="0"/>
          <w:numId w:val="40"/>
        </w:numPr>
        <w:tabs>
          <w:tab w:val="left" w:pos="851"/>
        </w:tabs>
        <w:autoSpaceDE w:val="0"/>
        <w:autoSpaceDN w:val="0"/>
        <w:adjustRightInd w:val="0"/>
        <w:ind w:left="0" w:firstLine="567"/>
        <w:contextualSpacing/>
        <w:jc w:val="both"/>
        <w:rPr>
          <w:sz w:val="28"/>
        </w:rPr>
      </w:pPr>
      <w:r w:rsidRPr="0026666B">
        <w:rPr>
          <w:sz w:val="28"/>
        </w:rPr>
        <w:t xml:space="preserve">В 2021 году значительная часть инвестиций 39,8%, или </w:t>
      </w:r>
      <w:r w:rsidRPr="0026666B">
        <w:rPr>
          <w:bCs/>
          <w:sz w:val="28"/>
          <w:szCs w:val="28"/>
        </w:rPr>
        <w:t>373 967,50 тыс. рублей</w:t>
      </w:r>
      <w:r w:rsidRPr="0026666B">
        <w:rPr>
          <w:sz w:val="28"/>
        </w:rPr>
        <w:t xml:space="preserve"> запланирована по разделу «Образование». Реализация инвестиций по данному направлению планируется в </w:t>
      </w:r>
      <w:proofErr w:type="gramStart"/>
      <w:r w:rsidRPr="0026666B">
        <w:rPr>
          <w:sz w:val="28"/>
        </w:rPr>
        <w:t>рамках</w:t>
      </w:r>
      <w:proofErr w:type="gramEnd"/>
      <w:r w:rsidRPr="0026666B">
        <w:rPr>
          <w:sz w:val="28"/>
        </w:rPr>
        <w:t xml:space="preserve"> муниципальной программы </w:t>
      </w:r>
      <w:r w:rsidRPr="0026666B">
        <w:rPr>
          <w:sz w:val="28"/>
          <w:szCs w:val="28"/>
        </w:rPr>
        <w:t xml:space="preserve">«Развитие образования города Нижневартовска на 2018-2025 годы и на период до 2030 года» (далее в разделе - </w:t>
      </w:r>
      <w:r w:rsidRPr="0026666B">
        <w:rPr>
          <w:sz w:val="28"/>
        </w:rPr>
        <w:t xml:space="preserve">МП Развитие образования). </w:t>
      </w:r>
      <w:r w:rsidRPr="0026666B">
        <w:rPr>
          <w:sz w:val="28"/>
          <w:szCs w:val="28"/>
          <w:lang w:eastAsia="ar-SA"/>
        </w:rPr>
        <w:t>Бюджетные ассигнования, предусмотренные на реализацию основного мероприятия «Региональный проект «Современная школа», в 2021 году запланированы на создание в рамках заключенных концессионных соглашений объектов образования: «Общеобразовательная школа на 1125 учащихся в 9А микрорайоне г. Нижневартовска», «Общеобразовательная школа на 1125 учащихся в квартале №25 г. Нижневартовска» (</w:t>
      </w:r>
      <w:proofErr w:type="gramStart"/>
      <w:r w:rsidRPr="0026666B">
        <w:rPr>
          <w:sz w:val="28"/>
          <w:szCs w:val="28"/>
          <w:lang w:eastAsia="ar-SA"/>
        </w:rPr>
        <w:t>Общеобразовательные</w:t>
      </w:r>
      <w:proofErr w:type="gramEnd"/>
      <w:r w:rsidRPr="0026666B">
        <w:rPr>
          <w:sz w:val="28"/>
          <w:szCs w:val="28"/>
          <w:lang w:eastAsia="ar-SA"/>
        </w:rPr>
        <w:t xml:space="preserve"> организации с универсальной </w:t>
      </w:r>
      <w:proofErr w:type="spellStart"/>
      <w:r w:rsidRPr="0026666B">
        <w:rPr>
          <w:sz w:val="28"/>
          <w:szCs w:val="28"/>
          <w:lang w:eastAsia="ar-SA"/>
        </w:rPr>
        <w:t>безбарьерной</w:t>
      </w:r>
      <w:proofErr w:type="spellEnd"/>
      <w:r w:rsidRPr="0026666B">
        <w:rPr>
          <w:sz w:val="28"/>
          <w:szCs w:val="28"/>
          <w:lang w:eastAsia="ar-SA"/>
        </w:rPr>
        <w:t xml:space="preserve"> средой).</w:t>
      </w:r>
    </w:p>
    <w:p w:rsidR="00B863FF" w:rsidRPr="0026666B" w:rsidRDefault="00B863FF" w:rsidP="00132AD0">
      <w:pPr>
        <w:autoSpaceDE w:val="0"/>
        <w:autoSpaceDN w:val="0"/>
        <w:adjustRightInd w:val="0"/>
        <w:ind w:firstLine="567"/>
        <w:jc w:val="both"/>
        <w:rPr>
          <w:sz w:val="28"/>
          <w:szCs w:val="28"/>
          <w:lang w:eastAsia="ar-SA"/>
        </w:rPr>
      </w:pPr>
      <w:r w:rsidRPr="0026666B">
        <w:rPr>
          <w:sz w:val="28"/>
          <w:szCs w:val="28"/>
          <w:lang w:eastAsia="ar-SA"/>
        </w:rPr>
        <w:t xml:space="preserve">В сравнении с объемом инвестиций, утвержденных Решением Думы № 546 на 2021 год, проектом бюджета города предусматривается в 2021 году снижение их объема </w:t>
      </w:r>
      <w:r w:rsidRPr="0026666B">
        <w:rPr>
          <w:sz w:val="28"/>
        </w:rPr>
        <w:t xml:space="preserve">на 63,7% (с 1 030 882,25 тыс. рублей до 373 967,50 тыс. рублей). </w:t>
      </w:r>
      <w:proofErr w:type="gramStart"/>
      <w:r w:rsidRPr="0026666B">
        <w:rPr>
          <w:sz w:val="28"/>
        </w:rPr>
        <w:t xml:space="preserve">В проекте бюджета на 2021 год не запланированы инвестиции по подразделу «Дошкольное образование», ранее утвержденные </w:t>
      </w:r>
      <w:r w:rsidRPr="0026666B">
        <w:rPr>
          <w:sz w:val="28"/>
          <w:szCs w:val="28"/>
          <w:lang w:eastAsia="ar-SA"/>
        </w:rPr>
        <w:t xml:space="preserve">Решением </w:t>
      </w:r>
      <w:r w:rsidRPr="0026666B">
        <w:rPr>
          <w:sz w:val="28"/>
          <w:szCs w:val="28"/>
          <w:lang w:eastAsia="ar-SA"/>
        </w:rPr>
        <w:lastRenderedPageBreak/>
        <w:t xml:space="preserve">Думы № 546 на соответствующий период в рамках реализации муниципальной программы </w:t>
      </w:r>
      <w:r w:rsidRPr="0026666B">
        <w:rPr>
          <w:sz w:val="28"/>
          <w:szCs w:val="28"/>
        </w:rPr>
        <w:t xml:space="preserve">«Капитальное строительство и реконструкция объектов города Нижневартовска на 2018 - 2025 годы и на период до 2030 года» (далее в разделе МП </w:t>
      </w:r>
      <w:proofErr w:type="spellStart"/>
      <w:r w:rsidRPr="0026666B">
        <w:rPr>
          <w:sz w:val="28"/>
          <w:szCs w:val="28"/>
        </w:rPr>
        <w:t>КапСтрой</w:t>
      </w:r>
      <w:proofErr w:type="spellEnd"/>
      <w:r w:rsidRPr="0026666B">
        <w:rPr>
          <w:sz w:val="28"/>
          <w:szCs w:val="28"/>
        </w:rPr>
        <w:t xml:space="preserve">), </w:t>
      </w:r>
      <w:r w:rsidRPr="0026666B">
        <w:rPr>
          <w:sz w:val="28"/>
          <w:szCs w:val="28"/>
          <w:lang w:eastAsia="ar-SA"/>
        </w:rPr>
        <w:t>в размере 340 412,7 тыс. рублей, по причине переноса сроков строительства и</w:t>
      </w:r>
      <w:proofErr w:type="gramEnd"/>
      <w:r w:rsidRPr="0026666B">
        <w:rPr>
          <w:sz w:val="28"/>
          <w:szCs w:val="28"/>
          <w:lang w:eastAsia="ar-SA"/>
        </w:rPr>
        <w:t xml:space="preserve"> реконструкции детских садов на более поздние сроки</w:t>
      </w:r>
      <w:r w:rsidRPr="0026666B">
        <w:rPr>
          <w:sz w:val="28"/>
        </w:rPr>
        <w:t>.</w:t>
      </w:r>
    </w:p>
    <w:p w:rsidR="00B863FF" w:rsidRPr="0026666B" w:rsidRDefault="00B863FF" w:rsidP="00132AD0">
      <w:pPr>
        <w:autoSpaceDE w:val="0"/>
        <w:autoSpaceDN w:val="0"/>
        <w:adjustRightInd w:val="0"/>
        <w:ind w:firstLine="567"/>
        <w:jc w:val="both"/>
        <w:rPr>
          <w:sz w:val="28"/>
          <w:szCs w:val="28"/>
          <w:lang w:eastAsia="ar-SA"/>
        </w:rPr>
      </w:pPr>
      <w:proofErr w:type="gramStart"/>
      <w:r w:rsidRPr="0026666B">
        <w:rPr>
          <w:sz w:val="28"/>
          <w:szCs w:val="28"/>
        </w:rPr>
        <w:t xml:space="preserve">Бюджетные ассигнования на осуществление инвестиций в </w:t>
      </w:r>
      <w:r w:rsidR="00E02C2A">
        <w:rPr>
          <w:sz w:val="28"/>
          <w:szCs w:val="28"/>
        </w:rPr>
        <w:t>п</w:t>
      </w:r>
      <w:r w:rsidRPr="0026666B">
        <w:rPr>
          <w:sz w:val="28"/>
          <w:szCs w:val="28"/>
        </w:rPr>
        <w:t xml:space="preserve">роекте </w:t>
      </w:r>
      <w:r w:rsidR="00E02C2A">
        <w:rPr>
          <w:sz w:val="28"/>
          <w:szCs w:val="28"/>
        </w:rPr>
        <w:t xml:space="preserve">Решения о </w:t>
      </w:r>
      <w:r w:rsidRPr="0026666B">
        <w:rPr>
          <w:sz w:val="28"/>
          <w:szCs w:val="28"/>
        </w:rPr>
        <w:t>бюджет</w:t>
      </w:r>
      <w:r w:rsidR="00E02C2A">
        <w:rPr>
          <w:sz w:val="28"/>
          <w:szCs w:val="28"/>
        </w:rPr>
        <w:t>е</w:t>
      </w:r>
      <w:r w:rsidRPr="0026666B">
        <w:rPr>
          <w:sz w:val="28"/>
          <w:szCs w:val="28"/>
        </w:rPr>
        <w:t xml:space="preserve"> города на плановый период 2022 и 2023 годы запланированы в размере 80 532,50 тыс. рублей ежегодно для выплаты возмещения затрат по уплате процентов в соответствии с условиями </w:t>
      </w:r>
      <w:r w:rsidRPr="0026666B">
        <w:rPr>
          <w:sz w:val="28"/>
          <w:szCs w:val="28"/>
          <w:lang w:eastAsia="ar-SA"/>
        </w:rPr>
        <w:t xml:space="preserve">заключенного концессионного соглашения на создание объекта «Общеобразовательная школа на 1125 учащихся в квартале №25 г. Нижневартовска» (Общеобразовательные организации с универсальной </w:t>
      </w:r>
      <w:proofErr w:type="spellStart"/>
      <w:r w:rsidRPr="0026666B">
        <w:rPr>
          <w:sz w:val="28"/>
          <w:szCs w:val="28"/>
          <w:lang w:eastAsia="ar-SA"/>
        </w:rPr>
        <w:t>безбарьерной</w:t>
      </w:r>
      <w:proofErr w:type="spellEnd"/>
      <w:r w:rsidRPr="0026666B">
        <w:rPr>
          <w:sz w:val="28"/>
          <w:szCs w:val="28"/>
          <w:lang w:eastAsia="ar-SA"/>
        </w:rPr>
        <w:t xml:space="preserve"> средой).</w:t>
      </w:r>
      <w:proofErr w:type="gramEnd"/>
    </w:p>
    <w:p w:rsidR="00B863FF" w:rsidRPr="0026666B" w:rsidRDefault="00B863FF" w:rsidP="00132AD0">
      <w:pPr>
        <w:numPr>
          <w:ilvl w:val="0"/>
          <w:numId w:val="40"/>
        </w:numPr>
        <w:tabs>
          <w:tab w:val="left" w:pos="993"/>
        </w:tabs>
        <w:autoSpaceDE w:val="0"/>
        <w:autoSpaceDN w:val="0"/>
        <w:adjustRightInd w:val="0"/>
        <w:ind w:left="0" w:firstLine="567"/>
        <w:contextualSpacing/>
        <w:jc w:val="both"/>
        <w:rPr>
          <w:sz w:val="28"/>
        </w:rPr>
      </w:pPr>
      <w:r w:rsidRPr="0026666B">
        <w:rPr>
          <w:sz w:val="28"/>
        </w:rPr>
        <w:t xml:space="preserve">Расходы в </w:t>
      </w:r>
      <w:proofErr w:type="gramStart"/>
      <w:r w:rsidRPr="0026666B">
        <w:rPr>
          <w:sz w:val="28"/>
        </w:rPr>
        <w:t>объеме</w:t>
      </w:r>
      <w:proofErr w:type="gramEnd"/>
      <w:r w:rsidRPr="0026666B">
        <w:rPr>
          <w:sz w:val="28"/>
        </w:rPr>
        <w:t xml:space="preserve"> 204 313,60 тыс. рублей, или 21,7% от общего объема инвестиций в 2021 году запланированы по подразделу 0409 «Дорожное хозяйство (дорожные фонды)», реализуемого </w:t>
      </w:r>
      <w:r w:rsidRPr="0026666B">
        <w:rPr>
          <w:sz w:val="28"/>
          <w:szCs w:val="28"/>
        </w:rPr>
        <w:t xml:space="preserve">в рамках </w:t>
      </w:r>
      <w:r w:rsidRPr="0026666B">
        <w:rPr>
          <w:sz w:val="28"/>
        </w:rPr>
        <w:t xml:space="preserve">МП </w:t>
      </w:r>
      <w:proofErr w:type="spellStart"/>
      <w:r w:rsidRPr="0026666B">
        <w:rPr>
          <w:sz w:val="28"/>
        </w:rPr>
        <w:t>КапСтрой</w:t>
      </w:r>
      <w:proofErr w:type="spellEnd"/>
      <w:r w:rsidRPr="0026666B">
        <w:rPr>
          <w:sz w:val="28"/>
        </w:rPr>
        <w:t xml:space="preserve">. </w:t>
      </w:r>
      <w:r w:rsidRPr="0026666B">
        <w:rPr>
          <w:sz w:val="28"/>
          <w:szCs w:val="28"/>
        </w:rPr>
        <w:t xml:space="preserve">Данные расходы предусмотрены на проектирование, строительство и содержание проезда к центральной больнице на 1100 коек, строительство и содержание участков автомобильных дорог по улицам: </w:t>
      </w:r>
      <w:proofErr w:type="gramStart"/>
      <w:r w:rsidRPr="0026666B">
        <w:rPr>
          <w:sz w:val="28"/>
          <w:szCs w:val="28"/>
        </w:rPr>
        <w:t xml:space="preserve">Г.И. </w:t>
      </w:r>
      <w:proofErr w:type="spellStart"/>
      <w:r w:rsidRPr="0026666B">
        <w:rPr>
          <w:sz w:val="28"/>
          <w:szCs w:val="28"/>
        </w:rPr>
        <w:t>Пикмана</w:t>
      </w:r>
      <w:proofErr w:type="spellEnd"/>
      <w:r w:rsidRPr="0026666B">
        <w:rPr>
          <w:sz w:val="28"/>
          <w:szCs w:val="28"/>
        </w:rPr>
        <w:t xml:space="preserve"> от улицы Мусы </w:t>
      </w:r>
      <w:proofErr w:type="spellStart"/>
      <w:r w:rsidRPr="0026666B">
        <w:rPr>
          <w:sz w:val="28"/>
          <w:szCs w:val="28"/>
        </w:rPr>
        <w:t>Джалиля</w:t>
      </w:r>
      <w:proofErr w:type="spellEnd"/>
      <w:r w:rsidRPr="0026666B">
        <w:rPr>
          <w:sz w:val="28"/>
          <w:szCs w:val="28"/>
        </w:rPr>
        <w:t xml:space="preserve"> до улицы Чапаева, Московкина от улицы Героев </w:t>
      </w:r>
      <w:proofErr w:type="spellStart"/>
      <w:r w:rsidRPr="0026666B">
        <w:rPr>
          <w:sz w:val="28"/>
          <w:szCs w:val="28"/>
        </w:rPr>
        <w:t>Самотлора</w:t>
      </w:r>
      <w:proofErr w:type="spellEnd"/>
      <w:r w:rsidRPr="0026666B">
        <w:rPr>
          <w:sz w:val="28"/>
          <w:szCs w:val="28"/>
        </w:rPr>
        <w:t xml:space="preserve"> до улицы Салманова, лабораторные исследования при строительстве улицы </w:t>
      </w:r>
      <w:proofErr w:type="spellStart"/>
      <w:r w:rsidRPr="0026666B">
        <w:rPr>
          <w:sz w:val="28"/>
          <w:szCs w:val="28"/>
        </w:rPr>
        <w:t>Нововартовской</w:t>
      </w:r>
      <w:proofErr w:type="spellEnd"/>
      <w:r w:rsidRPr="0026666B">
        <w:rPr>
          <w:sz w:val="28"/>
          <w:szCs w:val="28"/>
        </w:rPr>
        <w:t xml:space="preserve"> от улицы Героев </w:t>
      </w:r>
      <w:proofErr w:type="spellStart"/>
      <w:r w:rsidRPr="0026666B">
        <w:rPr>
          <w:sz w:val="28"/>
          <w:szCs w:val="28"/>
        </w:rPr>
        <w:t>Самотлора</w:t>
      </w:r>
      <w:proofErr w:type="spellEnd"/>
      <w:r w:rsidRPr="0026666B">
        <w:rPr>
          <w:sz w:val="28"/>
          <w:szCs w:val="28"/>
        </w:rPr>
        <w:t xml:space="preserve"> до улицы Летней, выполнение работ по проектированию проездов Заозерный от улицы Северной до улицы Зимней и Восточный от улицы Героев </w:t>
      </w:r>
      <w:proofErr w:type="spellStart"/>
      <w:r w:rsidRPr="0026666B">
        <w:rPr>
          <w:sz w:val="28"/>
          <w:szCs w:val="28"/>
        </w:rPr>
        <w:t>Самотлора</w:t>
      </w:r>
      <w:proofErr w:type="spellEnd"/>
      <w:r w:rsidRPr="0026666B">
        <w:rPr>
          <w:sz w:val="28"/>
          <w:szCs w:val="28"/>
        </w:rPr>
        <w:t xml:space="preserve"> до улицы Первопоселенцев.</w:t>
      </w:r>
      <w:proofErr w:type="gramEnd"/>
    </w:p>
    <w:p w:rsidR="00B863FF" w:rsidRPr="0026666B" w:rsidRDefault="00B863FF" w:rsidP="00132AD0">
      <w:pPr>
        <w:ind w:firstLine="567"/>
        <w:jc w:val="both"/>
        <w:rPr>
          <w:sz w:val="28"/>
          <w:szCs w:val="28"/>
        </w:rPr>
      </w:pPr>
      <w:r w:rsidRPr="0026666B">
        <w:rPr>
          <w:sz w:val="28"/>
          <w:szCs w:val="28"/>
        </w:rPr>
        <w:t>Инвестиции на 2021 год и плановый период 2022 и 2023 годов в рамках Регионального проекта «Жилье» национального проекта «Жилье и городская среда» в размере 460 382,20 тыс. рублей предусмотрены на начало строительства участков автомобильных дорог по улицам: Северная от улицы Интернациональной до улицы Первопоселенцев (</w:t>
      </w:r>
      <w:r w:rsidRPr="0026666B">
        <w:rPr>
          <w:iCs/>
          <w:sz w:val="28"/>
          <w:szCs w:val="28"/>
        </w:rPr>
        <w:t xml:space="preserve">Улица Героев </w:t>
      </w:r>
      <w:proofErr w:type="spellStart"/>
      <w:r w:rsidRPr="0026666B">
        <w:rPr>
          <w:iCs/>
          <w:sz w:val="28"/>
          <w:szCs w:val="28"/>
        </w:rPr>
        <w:t>Самотлора</w:t>
      </w:r>
      <w:proofErr w:type="spellEnd"/>
      <w:r w:rsidRPr="0026666B">
        <w:rPr>
          <w:iCs/>
          <w:sz w:val="28"/>
          <w:szCs w:val="28"/>
        </w:rPr>
        <w:t xml:space="preserve"> от улицы №21 до улицы Северной);</w:t>
      </w:r>
      <w:r w:rsidRPr="0026666B">
        <w:rPr>
          <w:sz w:val="28"/>
          <w:szCs w:val="28"/>
        </w:rPr>
        <w:t xml:space="preserve"> Первопоселенцев от улицы Северной до улицы </w:t>
      </w:r>
      <w:proofErr w:type="spellStart"/>
      <w:r w:rsidRPr="0026666B">
        <w:rPr>
          <w:sz w:val="28"/>
          <w:szCs w:val="28"/>
        </w:rPr>
        <w:t>Нововартовской</w:t>
      </w:r>
      <w:proofErr w:type="spellEnd"/>
      <w:r w:rsidRPr="0026666B">
        <w:rPr>
          <w:sz w:val="28"/>
          <w:szCs w:val="28"/>
        </w:rPr>
        <w:t>. Кроме того, на строительство объектов «</w:t>
      </w:r>
      <w:r w:rsidRPr="0026666B">
        <w:rPr>
          <w:iCs/>
          <w:sz w:val="28"/>
          <w:szCs w:val="28"/>
        </w:rPr>
        <w:t xml:space="preserve">Проезд Восточный от улицы Героев </w:t>
      </w:r>
      <w:proofErr w:type="spellStart"/>
      <w:r w:rsidRPr="0026666B">
        <w:rPr>
          <w:iCs/>
          <w:sz w:val="28"/>
          <w:szCs w:val="28"/>
        </w:rPr>
        <w:t>Самотлора</w:t>
      </w:r>
      <w:proofErr w:type="spellEnd"/>
      <w:r w:rsidRPr="0026666B">
        <w:rPr>
          <w:iCs/>
          <w:sz w:val="28"/>
          <w:szCs w:val="28"/>
        </w:rPr>
        <w:t xml:space="preserve"> до улицы Первопоселенцев» и «Улица Первопоселенцев от улицы Северной до улицы </w:t>
      </w:r>
      <w:proofErr w:type="spellStart"/>
      <w:r w:rsidRPr="0026666B">
        <w:rPr>
          <w:iCs/>
          <w:sz w:val="28"/>
          <w:szCs w:val="28"/>
        </w:rPr>
        <w:t>Нововартовской</w:t>
      </w:r>
      <w:proofErr w:type="spellEnd"/>
      <w:r w:rsidRPr="0026666B">
        <w:rPr>
          <w:iCs/>
          <w:sz w:val="28"/>
          <w:szCs w:val="28"/>
        </w:rPr>
        <w:t xml:space="preserve"> г. Нижневартовска» на 2023 год в рамках </w:t>
      </w:r>
      <w:r w:rsidRPr="0026666B">
        <w:rPr>
          <w:sz w:val="28"/>
          <w:szCs w:val="28"/>
        </w:rPr>
        <w:t xml:space="preserve">Регионального проекта «Дорожная сеть» предусмотрены бюджетные ассигнования в размере 106 595,00 тыс. рублей. </w:t>
      </w:r>
    </w:p>
    <w:p w:rsidR="00B863FF" w:rsidRPr="0026666B" w:rsidRDefault="00B863FF" w:rsidP="00132AD0">
      <w:pPr>
        <w:autoSpaceDE w:val="0"/>
        <w:autoSpaceDN w:val="0"/>
        <w:adjustRightInd w:val="0"/>
        <w:ind w:firstLine="567"/>
        <w:jc w:val="both"/>
        <w:rPr>
          <w:sz w:val="28"/>
          <w:szCs w:val="28"/>
          <w:lang w:eastAsia="ar-SA"/>
        </w:rPr>
      </w:pPr>
      <w:proofErr w:type="gramStart"/>
      <w:r w:rsidRPr="0026666B">
        <w:rPr>
          <w:sz w:val="28"/>
          <w:szCs w:val="28"/>
          <w:lang w:eastAsia="ar-SA"/>
        </w:rPr>
        <w:t xml:space="preserve">Проектом бюджета города уменьшены объемы бюджетных ассигнований, утвержденные Решением Думы № 546 на 2021 год для осуществления строительства объекта «Улица </w:t>
      </w:r>
      <w:proofErr w:type="spellStart"/>
      <w:r w:rsidRPr="0026666B">
        <w:rPr>
          <w:sz w:val="28"/>
          <w:szCs w:val="28"/>
          <w:lang w:eastAsia="ar-SA"/>
        </w:rPr>
        <w:t>Нововартовская</w:t>
      </w:r>
      <w:proofErr w:type="spellEnd"/>
      <w:r w:rsidRPr="0026666B">
        <w:rPr>
          <w:sz w:val="28"/>
          <w:szCs w:val="28"/>
          <w:lang w:eastAsia="ar-SA"/>
        </w:rPr>
        <w:t xml:space="preserve"> от улицы Героев </w:t>
      </w:r>
      <w:proofErr w:type="spellStart"/>
      <w:r w:rsidRPr="0026666B">
        <w:rPr>
          <w:sz w:val="28"/>
          <w:szCs w:val="28"/>
          <w:lang w:eastAsia="ar-SA"/>
        </w:rPr>
        <w:t>Самотлора</w:t>
      </w:r>
      <w:proofErr w:type="spellEnd"/>
      <w:r w:rsidRPr="0026666B">
        <w:rPr>
          <w:sz w:val="28"/>
          <w:szCs w:val="28"/>
          <w:lang w:eastAsia="ar-SA"/>
        </w:rPr>
        <w:t xml:space="preserve"> до улицы Летней г. Нижневартовска» с 251 487,20 тыс. рублей до 247,20 тыс. рублей, в связи с переносом сроков получения заключения о проведении инвестиционного проекта на предмет </w:t>
      </w:r>
      <w:r w:rsidRPr="0026666B">
        <w:rPr>
          <w:sz w:val="28"/>
          <w:szCs w:val="28"/>
          <w:lang w:eastAsia="ar-SA"/>
        </w:rPr>
        <w:lastRenderedPageBreak/>
        <w:t>эффективности использования средств бюджета автономного округа, направляемых на капитальные</w:t>
      </w:r>
      <w:proofErr w:type="gramEnd"/>
      <w:r w:rsidRPr="0026666B">
        <w:rPr>
          <w:sz w:val="28"/>
          <w:szCs w:val="28"/>
          <w:lang w:eastAsia="ar-SA"/>
        </w:rPr>
        <w:t xml:space="preserve"> вложения.</w:t>
      </w:r>
    </w:p>
    <w:p w:rsidR="00B863FF" w:rsidRPr="0026666B" w:rsidRDefault="00B863FF" w:rsidP="00132AD0">
      <w:pPr>
        <w:autoSpaceDE w:val="0"/>
        <w:autoSpaceDN w:val="0"/>
        <w:adjustRightInd w:val="0"/>
        <w:ind w:firstLine="567"/>
        <w:jc w:val="both"/>
        <w:rPr>
          <w:sz w:val="28"/>
          <w:szCs w:val="28"/>
        </w:rPr>
      </w:pPr>
      <w:r w:rsidRPr="0026666B">
        <w:rPr>
          <w:sz w:val="28"/>
          <w:szCs w:val="28"/>
          <w:lang w:eastAsia="ar-SA"/>
        </w:rPr>
        <w:t xml:space="preserve">Одновременно в </w:t>
      </w:r>
      <w:proofErr w:type="gramStart"/>
      <w:r w:rsidRPr="0026666B">
        <w:rPr>
          <w:sz w:val="28"/>
          <w:szCs w:val="28"/>
          <w:lang w:eastAsia="ar-SA"/>
        </w:rPr>
        <w:t>Проекте</w:t>
      </w:r>
      <w:proofErr w:type="gramEnd"/>
      <w:r w:rsidRPr="0026666B">
        <w:rPr>
          <w:sz w:val="28"/>
          <w:szCs w:val="28"/>
          <w:lang w:eastAsia="ar-SA"/>
        </w:rPr>
        <w:t xml:space="preserve"> бюджета города запланированы объекты, обязательства по которым не планировались в прошлом бюджетном периоде: </w:t>
      </w:r>
      <w:proofErr w:type="gramStart"/>
      <w:r w:rsidRPr="0026666B">
        <w:rPr>
          <w:sz w:val="28"/>
          <w:szCs w:val="28"/>
          <w:lang w:eastAsia="ar-SA"/>
        </w:rPr>
        <w:t>«</w:t>
      </w:r>
      <w:r w:rsidRPr="0026666B">
        <w:rPr>
          <w:sz w:val="28"/>
          <w:szCs w:val="28"/>
        </w:rPr>
        <w:t xml:space="preserve">Проезд Заозерный (от ул. Северной до ул. Зимней) г. Нижневартовска», «Улица Первопоселенцев от улицы Северной до улицы </w:t>
      </w:r>
      <w:proofErr w:type="spellStart"/>
      <w:r w:rsidRPr="0026666B">
        <w:rPr>
          <w:sz w:val="28"/>
          <w:szCs w:val="28"/>
        </w:rPr>
        <w:t>Нововартовской</w:t>
      </w:r>
      <w:proofErr w:type="spellEnd"/>
      <w:r w:rsidRPr="0026666B">
        <w:rPr>
          <w:sz w:val="28"/>
          <w:szCs w:val="28"/>
        </w:rPr>
        <w:t xml:space="preserve"> г. Нижневартовска», «Город Нижневартовск.</w:t>
      </w:r>
      <w:proofErr w:type="gramEnd"/>
      <w:r w:rsidRPr="0026666B">
        <w:rPr>
          <w:sz w:val="28"/>
          <w:szCs w:val="28"/>
        </w:rPr>
        <w:t xml:space="preserve"> Улица Северная от улицы Интернациональной до улицы Первопоселенцев. Улица Героев </w:t>
      </w:r>
      <w:proofErr w:type="spellStart"/>
      <w:r w:rsidRPr="0026666B">
        <w:rPr>
          <w:sz w:val="28"/>
          <w:szCs w:val="28"/>
        </w:rPr>
        <w:t>Самотлора</w:t>
      </w:r>
      <w:proofErr w:type="spellEnd"/>
      <w:r w:rsidRPr="0026666B">
        <w:rPr>
          <w:sz w:val="28"/>
          <w:szCs w:val="28"/>
        </w:rPr>
        <w:t xml:space="preserve"> от улицы № 21 до улицы Северной».</w:t>
      </w:r>
    </w:p>
    <w:p w:rsidR="00B863FF" w:rsidRPr="0026666B" w:rsidRDefault="00B863FF" w:rsidP="00132AD0">
      <w:pPr>
        <w:tabs>
          <w:tab w:val="left" w:pos="567"/>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26666B">
        <w:rPr>
          <w:sz w:val="28"/>
          <w:szCs w:val="28"/>
        </w:rPr>
        <w:t xml:space="preserve">На объекты «Улица Первопоселенцев от улицы Северной до улицы </w:t>
      </w:r>
      <w:proofErr w:type="spellStart"/>
      <w:r w:rsidRPr="0026666B">
        <w:rPr>
          <w:sz w:val="28"/>
          <w:szCs w:val="28"/>
        </w:rPr>
        <w:t>Нововартовской</w:t>
      </w:r>
      <w:proofErr w:type="spellEnd"/>
      <w:r w:rsidRPr="0026666B">
        <w:rPr>
          <w:sz w:val="28"/>
          <w:szCs w:val="28"/>
        </w:rPr>
        <w:t xml:space="preserve"> г. Нижневартовска», «Город Нижневартовск. Улица Северная от улицы Интернациональной до улицы Первопоселенцев. </w:t>
      </w:r>
      <w:proofErr w:type="gramStart"/>
      <w:r w:rsidRPr="0026666B">
        <w:rPr>
          <w:sz w:val="28"/>
          <w:szCs w:val="28"/>
        </w:rPr>
        <w:t xml:space="preserve">Улица Героев </w:t>
      </w:r>
      <w:proofErr w:type="spellStart"/>
      <w:r w:rsidRPr="0026666B">
        <w:rPr>
          <w:sz w:val="28"/>
          <w:szCs w:val="28"/>
        </w:rPr>
        <w:t>Самотлора</w:t>
      </w:r>
      <w:proofErr w:type="spellEnd"/>
      <w:r w:rsidRPr="0026666B">
        <w:rPr>
          <w:sz w:val="28"/>
          <w:szCs w:val="28"/>
        </w:rPr>
        <w:t xml:space="preserve"> от улицы № 21 до улицы Северной» в соответствии с требованиями Порядка принятия решения о подготовке и реализации бюджетных инвестиций в объекты капитального строительства (реконструкции) муниципальной собственности за счет средств бюджета города и Правил принятия решения об осуществлении закупки у единственного поставщика (подрядчика, исполнителя) нежилых зданий, строений, сооружений, нежилых помещений», утвержденного постановлением Администрации города Нижневартовска от 05.02.2015 № 208</w:t>
      </w:r>
      <w:proofErr w:type="gramEnd"/>
      <w:r w:rsidRPr="0026666B">
        <w:rPr>
          <w:sz w:val="28"/>
          <w:szCs w:val="28"/>
        </w:rPr>
        <w:t xml:space="preserve"> (</w:t>
      </w:r>
      <w:proofErr w:type="gramStart"/>
      <w:r w:rsidRPr="0026666B">
        <w:rPr>
          <w:sz w:val="28"/>
          <w:szCs w:val="28"/>
        </w:rPr>
        <w:t xml:space="preserve">далее – Порядок № 208) выданы положительные заключения о соответствии проектов качественным, количественным критериям и интегральной оценке эффективности использования средств бюджета города, установленными Порядком. </w:t>
      </w:r>
      <w:proofErr w:type="gramEnd"/>
    </w:p>
    <w:p w:rsidR="00B863FF" w:rsidRPr="0026666B" w:rsidRDefault="00B863FF" w:rsidP="00132AD0">
      <w:pPr>
        <w:widowControl w:val="0"/>
        <w:autoSpaceDE w:val="0"/>
        <w:autoSpaceDN w:val="0"/>
        <w:adjustRightInd w:val="0"/>
        <w:ind w:firstLine="567"/>
        <w:jc w:val="both"/>
        <w:rPr>
          <w:rFonts w:eastAsia="Calibri"/>
          <w:sz w:val="28"/>
          <w:szCs w:val="28"/>
          <w:lang w:eastAsia="en-US"/>
        </w:rPr>
      </w:pPr>
      <w:r w:rsidRPr="0026666B">
        <w:rPr>
          <w:rFonts w:eastAsia="Calibri"/>
          <w:sz w:val="28"/>
          <w:szCs w:val="28"/>
          <w:lang w:eastAsia="en-US"/>
        </w:rPr>
        <w:t xml:space="preserve">В </w:t>
      </w:r>
      <w:r w:rsidRPr="0026666B">
        <w:rPr>
          <w:bCs/>
          <w:sz w:val="28"/>
          <w:szCs w:val="28"/>
        </w:rPr>
        <w:t xml:space="preserve">соответствии с требованиями </w:t>
      </w:r>
      <w:r w:rsidRPr="0026666B">
        <w:rPr>
          <w:sz w:val="28"/>
          <w:szCs w:val="28"/>
        </w:rPr>
        <w:t xml:space="preserve">Порядка № 208 решение о реализации бюджетных инвестиций в объекты капитального строительства (реконструкции) считается принятым со дня подписания распоряжения администрации города об утверждении (изменении) Перечня </w:t>
      </w:r>
      <w:r w:rsidRPr="0026666B">
        <w:rPr>
          <w:rFonts w:eastAsia="Calibri"/>
          <w:sz w:val="28"/>
          <w:szCs w:val="28"/>
          <w:lang w:eastAsia="en-US"/>
        </w:rPr>
        <w:t>объектов капитального строительства, подлежащих строительству (реконструкции), утвержденного распоряжением администрации города Нижневартовска от 14.09.2018 № 1266-р (далее – Перечень объектов).</w:t>
      </w:r>
    </w:p>
    <w:p w:rsidR="00B863FF" w:rsidRPr="0026666B" w:rsidRDefault="00B863FF" w:rsidP="00132AD0">
      <w:pPr>
        <w:widowControl w:val="0"/>
        <w:autoSpaceDE w:val="0"/>
        <w:autoSpaceDN w:val="0"/>
        <w:adjustRightInd w:val="0"/>
        <w:ind w:firstLine="567"/>
        <w:jc w:val="both"/>
        <w:rPr>
          <w:sz w:val="28"/>
          <w:szCs w:val="28"/>
        </w:rPr>
      </w:pPr>
      <w:r w:rsidRPr="0026666B">
        <w:rPr>
          <w:rFonts w:eastAsia="Calibri"/>
          <w:sz w:val="28"/>
          <w:szCs w:val="28"/>
          <w:lang w:eastAsia="en-US"/>
        </w:rPr>
        <w:t xml:space="preserve">Объекты </w:t>
      </w:r>
      <w:r w:rsidRPr="0026666B">
        <w:rPr>
          <w:sz w:val="28"/>
          <w:szCs w:val="28"/>
        </w:rPr>
        <w:t>капитального строительства (реконструкции), запланированные на период 2021 год и плановый 2022 год включены в Перечень объектов (с учетом изменений от 12.08.2020 № 779-р).</w:t>
      </w:r>
    </w:p>
    <w:p w:rsidR="00B863FF" w:rsidRPr="0026666B" w:rsidRDefault="00B863FF" w:rsidP="00132AD0">
      <w:pPr>
        <w:widowControl w:val="0"/>
        <w:autoSpaceDE w:val="0"/>
        <w:autoSpaceDN w:val="0"/>
        <w:adjustRightInd w:val="0"/>
        <w:ind w:firstLine="567"/>
        <w:jc w:val="both"/>
        <w:rPr>
          <w:sz w:val="28"/>
          <w:szCs w:val="28"/>
        </w:rPr>
      </w:pPr>
      <w:r w:rsidRPr="0026666B">
        <w:rPr>
          <w:sz w:val="28"/>
          <w:szCs w:val="28"/>
        </w:rPr>
        <w:t>Одновременно следует отметить, что представленное Департаментом строительства</w:t>
      </w:r>
      <w:r w:rsidR="001360C8">
        <w:rPr>
          <w:sz w:val="28"/>
          <w:szCs w:val="28"/>
        </w:rPr>
        <w:t xml:space="preserve"> администрации города Нижневартовска (далее также – Департамент строительства)</w:t>
      </w:r>
      <w:r w:rsidRPr="0026666B">
        <w:rPr>
          <w:sz w:val="28"/>
          <w:szCs w:val="28"/>
        </w:rPr>
        <w:t xml:space="preserve"> распоряжение администрации города от 12.08.2020 №779-р с Перечнем объектов на 30.11.2020 не размещено на официальном сайте органов местного самоуправления.</w:t>
      </w:r>
    </w:p>
    <w:p w:rsidR="00B863FF" w:rsidRPr="0026666B" w:rsidRDefault="00B863FF" w:rsidP="00132AD0">
      <w:pPr>
        <w:autoSpaceDE w:val="0"/>
        <w:autoSpaceDN w:val="0"/>
        <w:adjustRightInd w:val="0"/>
        <w:ind w:firstLine="567"/>
        <w:jc w:val="both"/>
        <w:rPr>
          <w:sz w:val="28"/>
          <w:szCs w:val="28"/>
        </w:rPr>
      </w:pPr>
      <w:proofErr w:type="gramStart"/>
      <w:r w:rsidRPr="0026666B">
        <w:rPr>
          <w:sz w:val="28"/>
          <w:szCs w:val="28"/>
        </w:rPr>
        <w:t>На плановый период 2022 и 2023 годов в Проекте бюджета города запланированы бюджетные ассигнования на осуществление инвестиций в размере 244 237,01тыс. рублей и 404 560,84 тыс. рублей соответственно для продолжения (завершения) строительства участков автомобильных дорог, а также на содержание отдельных участков автомобильных дорог</w:t>
      </w:r>
      <w:r w:rsidRPr="0026666B">
        <w:rPr>
          <w:sz w:val="28"/>
          <w:szCs w:val="28"/>
          <w:lang w:eastAsia="ar-SA"/>
        </w:rPr>
        <w:t>, в соответствии с условиями заключенных муниципальных контрактов.</w:t>
      </w:r>
      <w:proofErr w:type="gramEnd"/>
    </w:p>
    <w:p w:rsidR="00B863FF" w:rsidRPr="0026666B" w:rsidRDefault="00B863FF" w:rsidP="00132AD0">
      <w:pPr>
        <w:numPr>
          <w:ilvl w:val="0"/>
          <w:numId w:val="40"/>
        </w:numPr>
        <w:tabs>
          <w:tab w:val="left" w:pos="851"/>
        </w:tabs>
        <w:autoSpaceDE w:val="0"/>
        <w:autoSpaceDN w:val="0"/>
        <w:adjustRightInd w:val="0"/>
        <w:ind w:left="0" w:firstLine="567"/>
        <w:contextualSpacing/>
        <w:jc w:val="both"/>
        <w:rPr>
          <w:strike/>
          <w:sz w:val="28"/>
          <w:szCs w:val="28"/>
        </w:rPr>
      </w:pPr>
      <w:r w:rsidRPr="0026666B">
        <w:rPr>
          <w:sz w:val="28"/>
        </w:rPr>
        <w:lastRenderedPageBreak/>
        <w:t>По разделу «Жилищно-коммунальное хозяйство» в 2021 году запланированы инвестиции в сумме 171 055,72 тыс. рублей, что составляет 18,2% от общего объема инвестиций, в том числе по подразделам:</w:t>
      </w:r>
    </w:p>
    <w:p w:rsidR="00B863FF" w:rsidRPr="0026666B" w:rsidRDefault="00B863FF" w:rsidP="00132AD0">
      <w:pPr>
        <w:tabs>
          <w:tab w:val="left" w:pos="851"/>
        </w:tabs>
        <w:autoSpaceDE w:val="0"/>
        <w:autoSpaceDN w:val="0"/>
        <w:adjustRightInd w:val="0"/>
        <w:ind w:firstLine="567"/>
        <w:contextualSpacing/>
        <w:jc w:val="both"/>
        <w:rPr>
          <w:sz w:val="28"/>
          <w:szCs w:val="28"/>
        </w:rPr>
      </w:pPr>
      <w:r w:rsidRPr="0026666B">
        <w:rPr>
          <w:sz w:val="28"/>
        </w:rPr>
        <w:t>«Жилищное хозяйство» в сумме 92 047,50 тыс. рублей в рамках муниципальной программы</w:t>
      </w:r>
      <w:r w:rsidRPr="0026666B">
        <w:rPr>
          <w:sz w:val="28"/>
          <w:szCs w:val="28"/>
        </w:rPr>
        <w:t xml:space="preserve"> «Обеспечение доступным и комфортным жильем жителей города Нижневартовска в 2018-2025 годах и на период до 2030 года» (далее в данном разделе – МП Обеспечение жильем);</w:t>
      </w:r>
    </w:p>
    <w:p w:rsidR="00B863FF" w:rsidRPr="0026666B" w:rsidRDefault="00B863FF" w:rsidP="00132AD0">
      <w:pPr>
        <w:tabs>
          <w:tab w:val="left" w:pos="851"/>
        </w:tabs>
        <w:autoSpaceDE w:val="0"/>
        <w:autoSpaceDN w:val="0"/>
        <w:adjustRightInd w:val="0"/>
        <w:ind w:firstLine="567"/>
        <w:contextualSpacing/>
        <w:jc w:val="both"/>
        <w:rPr>
          <w:sz w:val="28"/>
        </w:rPr>
      </w:pPr>
      <w:r w:rsidRPr="0026666B">
        <w:rPr>
          <w:sz w:val="28"/>
        </w:rPr>
        <w:t xml:space="preserve">«Коммунальное хозяйство» в сумме 23 794,00 тыс. рублей, в рамках муниципальной программы </w:t>
      </w:r>
      <w:r w:rsidRPr="0026666B">
        <w:rPr>
          <w:sz w:val="28"/>
          <w:szCs w:val="28"/>
        </w:rPr>
        <w:t>«Развитие жилищно-коммунального хозяйства города Нижневартовска на 2018-2025 годы и на период до 2030 года» (далее в данном разделе - МП Развитие ЖКХ)</w:t>
      </w:r>
      <w:r w:rsidRPr="0026666B">
        <w:rPr>
          <w:sz w:val="28"/>
        </w:rPr>
        <w:t>;</w:t>
      </w:r>
    </w:p>
    <w:p w:rsidR="00B863FF" w:rsidRPr="0026666B" w:rsidRDefault="00B863FF" w:rsidP="00132AD0">
      <w:pPr>
        <w:tabs>
          <w:tab w:val="left" w:pos="851"/>
        </w:tabs>
        <w:autoSpaceDE w:val="0"/>
        <w:autoSpaceDN w:val="0"/>
        <w:adjustRightInd w:val="0"/>
        <w:ind w:firstLine="567"/>
        <w:contextualSpacing/>
        <w:jc w:val="both"/>
        <w:rPr>
          <w:strike/>
          <w:sz w:val="28"/>
          <w:szCs w:val="28"/>
        </w:rPr>
      </w:pPr>
      <w:r w:rsidRPr="0026666B">
        <w:rPr>
          <w:sz w:val="28"/>
        </w:rPr>
        <w:t xml:space="preserve">«Благоустройство» в сумме 55 214,22 тыс. рублей, в рамках МП </w:t>
      </w:r>
      <w:proofErr w:type="spellStart"/>
      <w:r w:rsidRPr="0026666B">
        <w:rPr>
          <w:sz w:val="28"/>
        </w:rPr>
        <w:t>КапСтрой</w:t>
      </w:r>
      <w:proofErr w:type="spellEnd"/>
      <w:r w:rsidRPr="0026666B">
        <w:rPr>
          <w:sz w:val="28"/>
        </w:rPr>
        <w:t xml:space="preserve">. </w:t>
      </w:r>
    </w:p>
    <w:p w:rsidR="00B863FF" w:rsidRPr="0026666B" w:rsidRDefault="00B863FF" w:rsidP="00132AD0">
      <w:pPr>
        <w:numPr>
          <w:ilvl w:val="1"/>
          <w:numId w:val="40"/>
        </w:numPr>
        <w:tabs>
          <w:tab w:val="left" w:pos="993"/>
        </w:tabs>
        <w:autoSpaceDE w:val="0"/>
        <w:autoSpaceDN w:val="0"/>
        <w:adjustRightInd w:val="0"/>
        <w:ind w:left="0" w:firstLine="567"/>
        <w:contextualSpacing/>
        <w:jc w:val="both"/>
        <w:rPr>
          <w:sz w:val="28"/>
          <w:szCs w:val="28"/>
          <w:lang w:eastAsia="ar-SA"/>
        </w:rPr>
      </w:pPr>
      <w:r w:rsidRPr="0026666B">
        <w:rPr>
          <w:sz w:val="28"/>
          <w:szCs w:val="28"/>
          <w:lang w:eastAsia="ar-SA"/>
        </w:rPr>
        <w:t xml:space="preserve"> </w:t>
      </w:r>
      <w:r w:rsidRPr="0026666B">
        <w:rPr>
          <w:sz w:val="28"/>
        </w:rPr>
        <w:t xml:space="preserve">По подразделу «Жилищное хозяйство» бюджетные ассигнования планируются на приобретение </w:t>
      </w:r>
      <w:r w:rsidRPr="0026666B">
        <w:rPr>
          <w:sz w:val="28"/>
          <w:szCs w:val="28"/>
        </w:rPr>
        <w:t xml:space="preserve">31 жилого помещения с целью переселения граждан из жилых помещений, признанных непригодным для проживания, и многоквартирных домов, признанных аварийными и подлежащими сносу; формирования маневренного жилищного фонда; обеспечения жильем граждан, состоящих на учете для его получения на условиях социального найма. </w:t>
      </w:r>
    </w:p>
    <w:p w:rsidR="00B863FF" w:rsidRPr="0026666B" w:rsidRDefault="00B863FF" w:rsidP="00132AD0">
      <w:pPr>
        <w:ind w:firstLine="567"/>
        <w:jc w:val="both"/>
        <w:rPr>
          <w:sz w:val="28"/>
          <w:szCs w:val="28"/>
        </w:rPr>
      </w:pPr>
      <w:r w:rsidRPr="0026666B">
        <w:rPr>
          <w:sz w:val="28"/>
          <w:szCs w:val="28"/>
        </w:rPr>
        <w:t xml:space="preserve">Объем бюджетных ассигнований на 2021 год </w:t>
      </w:r>
      <w:r w:rsidR="000D4FAB">
        <w:rPr>
          <w:sz w:val="28"/>
          <w:szCs w:val="28"/>
        </w:rPr>
        <w:t>определен исходя</w:t>
      </w:r>
      <w:r w:rsidRPr="0026666B">
        <w:rPr>
          <w:sz w:val="28"/>
          <w:szCs w:val="28"/>
        </w:rPr>
        <w:t xml:space="preserve"> из расчета средней площади одного жилого помещения и норматива средней рыночной стоимости 1 кв. метра общей площади жилого помещения, установленного приказом региональной службы по тарифам Ханты-Мансийского автономного округа-Югры на 4 квартал 2020 года. На приобретение жилых помещений в плановом </w:t>
      </w:r>
      <w:proofErr w:type="gramStart"/>
      <w:r w:rsidRPr="0026666B">
        <w:rPr>
          <w:sz w:val="28"/>
          <w:szCs w:val="28"/>
        </w:rPr>
        <w:t>периоде</w:t>
      </w:r>
      <w:proofErr w:type="gramEnd"/>
      <w:r w:rsidRPr="0026666B">
        <w:rPr>
          <w:sz w:val="28"/>
          <w:szCs w:val="28"/>
        </w:rPr>
        <w:t xml:space="preserve"> 2022 и 2023 годов запланированы расходы в размере 83 027,50 тыс. рублей и 44 842,90 тыс. рублей соответственно</w:t>
      </w:r>
      <w:r w:rsidRPr="0026666B">
        <w:rPr>
          <w:sz w:val="28"/>
          <w:szCs w:val="28"/>
          <w:lang w:eastAsia="ar-SA"/>
        </w:rPr>
        <w:t>.</w:t>
      </w:r>
    </w:p>
    <w:p w:rsidR="00B863FF" w:rsidRPr="0026666B" w:rsidRDefault="00B863FF" w:rsidP="00132AD0">
      <w:pPr>
        <w:numPr>
          <w:ilvl w:val="1"/>
          <w:numId w:val="40"/>
        </w:numPr>
        <w:tabs>
          <w:tab w:val="left" w:pos="567"/>
          <w:tab w:val="left" w:pos="1134"/>
        </w:tabs>
        <w:autoSpaceDE w:val="0"/>
        <w:autoSpaceDN w:val="0"/>
        <w:adjustRightInd w:val="0"/>
        <w:ind w:left="142" w:firstLine="567"/>
        <w:contextualSpacing/>
        <w:jc w:val="both"/>
        <w:rPr>
          <w:sz w:val="28"/>
          <w:szCs w:val="28"/>
        </w:rPr>
      </w:pPr>
      <w:r w:rsidRPr="0026666B">
        <w:rPr>
          <w:sz w:val="28"/>
        </w:rPr>
        <w:t xml:space="preserve"> По подразделу «Коммунальное хозяйство» бюджетные ассигнования запланированы на </w:t>
      </w:r>
      <w:r w:rsidRPr="0026666B">
        <w:rPr>
          <w:rFonts w:eastAsia="Calibri"/>
          <w:sz w:val="28"/>
          <w:szCs w:val="28"/>
          <w:lang w:eastAsia="en-US"/>
        </w:rPr>
        <w:t xml:space="preserve">создание </w:t>
      </w:r>
      <w:r w:rsidRPr="0026666B">
        <w:rPr>
          <w:sz w:val="28"/>
          <w:szCs w:val="28"/>
        </w:rPr>
        <w:t xml:space="preserve">и реконструкцию </w:t>
      </w:r>
      <w:r w:rsidRPr="0026666B">
        <w:rPr>
          <w:rFonts w:eastAsia="Calibri"/>
          <w:sz w:val="28"/>
          <w:szCs w:val="28"/>
          <w:lang w:eastAsia="en-US"/>
        </w:rPr>
        <w:t xml:space="preserve">объектов, </w:t>
      </w:r>
      <w:r w:rsidRPr="0026666B">
        <w:rPr>
          <w:sz w:val="28"/>
          <w:szCs w:val="28"/>
        </w:rPr>
        <w:t xml:space="preserve">в </w:t>
      </w:r>
      <w:proofErr w:type="gramStart"/>
      <w:r w:rsidRPr="0026666B">
        <w:rPr>
          <w:sz w:val="28"/>
          <w:szCs w:val="28"/>
        </w:rPr>
        <w:t>объеме</w:t>
      </w:r>
      <w:proofErr w:type="gramEnd"/>
      <w:r w:rsidRPr="0026666B">
        <w:rPr>
          <w:sz w:val="28"/>
          <w:szCs w:val="28"/>
        </w:rPr>
        <w:t>, указанном в Приложении 8 к заключенному концессионному соглашению в отношении объектов холодного водоснабжения и водоотведения.</w:t>
      </w:r>
    </w:p>
    <w:p w:rsidR="00B863FF" w:rsidRPr="0026666B" w:rsidRDefault="00B863FF" w:rsidP="00132AD0">
      <w:pPr>
        <w:autoSpaceDE w:val="0"/>
        <w:autoSpaceDN w:val="0"/>
        <w:adjustRightInd w:val="0"/>
        <w:ind w:firstLine="567"/>
        <w:jc w:val="both"/>
        <w:rPr>
          <w:sz w:val="28"/>
          <w:szCs w:val="28"/>
          <w:lang w:eastAsia="ar-SA"/>
        </w:rPr>
      </w:pPr>
      <w:r w:rsidRPr="0026666B">
        <w:rPr>
          <w:sz w:val="28"/>
          <w:szCs w:val="28"/>
        </w:rPr>
        <w:t xml:space="preserve">Бюджетные ассигнования на осуществление инвестиций на плановый период 2022 и 2023 годов запланированы по 23 794,00 тыс. рублей ежегодно в </w:t>
      </w:r>
      <w:proofErr w:type="gramStart"/>
      <w:r w:rsidRPr="0026666B">
        <w:rPr>
          <w:sz w:val="28"/>
          <w:szCs w:val="28"/>
        </w:rPr>
        <w:t>соответствии</w:t>
      </w:r>
      <w:proofErr w:type="gramEnd"/>
      <w:r w:rsidRPr="0026666B">
        <w:rPr>
          <w:sz w:val="28"/>
          <w:szCs w:val="28"/>
        </w:rPr>
        <w:t xml:space="preserve"> с условиями концессионного соглашения</w:t>
      </w:r>
      <w:r w:rsidRPr="0026666B">
        <w:rPr>
          <w:sz w:val="28"/>
          <w:szCs w:val="28"/>
          <w:lang w:eastAsia="ar-SA"/>
        </w:rPr>
        <w:t>.</w:t>
      </w:r>
    </w:p>
    <w:p w:rsidR="00B863FF" w:rsidRPr="0026666B" w:rsidRDefault="00B863FF" w:rsidP="00132AD0">
      <w:pPr>
        <w:numPr>
          <w:ilvl w:val="1"/>
          <w:numId w:val="40"/>
        </w:numPr>
        <w:autoSpaceDE w:val="0"/>
        <w:autoSpaceDN w:val="0"/>
        <w:adjustRightInd w:val="0"/>
        <w:ind w:left="0" w:firstLine="567"/>
        <w:contextualSpacing/>
        <w:jc w:val="both"/>
        <w:rPr>
          <w:sz w:val="28"/>
          <w:szCs w:val="28"/>
        </w:rPr>
      </w:pPr>
      <w:r w:rsidRPr="0026666B">
        <w:rPr>
          <w:sz w:val="28"/>
        </w:rPr>
        <w:t xml:space="preserve">По подразделу «Благоустройство» бюджетные ассигнования запланированы на строительство объекта «Городское кладбище», что обусловлено необходимостью в обеспечении местами захоронения. </w:t>
      </w:r>
      <w:r w:rsidRPr="0026666B">
        <w:rPr>
          <w:sz w:val="28"/>
          <w:szCs w:val="28"/>
        </w:rPr>
        <w:t>Бюджетные ассигнования по направлению «Благоустройство» на плановый период 2022 и 2023 год</w:t>
      </w:r>
      <w:r w:rsidR="000D4FAB">
        <w:rPr>
          <w:sz w:val="28"/>
          <w:szCs w:val="28"/>
        </w:rPr>
        <w:t>ов</w:t>
      </w:r>
      <w:r w:rsidRPr="0026666B">
        <w:rPr>
          <w:sz w:val="28"/>
          <w:szCs w:val="28"/>
        </w:rPr>
        <w:t xml:space="preserve"> не запланированы</w:t>
      </w:r>
      <w:r w:rsidRPr="0026666B">
        <w:rPr>
          <w:sz w:val="28"/>
          <w:szCs w:val="28"/>
          <w:lang w:eastAsia="ar-SA"/>
        </w:rPr>
        <w:t>.</w:t>
      </w:r>
    </w:p>
    <w:p w:rsidR="00B863FF" w:rsidRPr="0026666B" w:rsidRDefault="00B863FF" w:rsidP="00132AD0">
      <w:pPr>
        <w:numPr>
          <w:ilvl w:val="0"/>
          <w:numId w:val="40"/>
        </w:numPr>
        <w:tabs>
          <w:tab w:val="left" w:pos="993"/>
        </w:tabs>
        <w:autoSpaceDE w:val="0"/>
        <w:autoSpaceDN w:val="0"/>
        <w:adjustRightInd w:val="0"/>
        <w:ind w:left="0" w:firstLine="567"/>
        <w:contextualSpacing/>
        <w:jc w:val="both"/>
        <w:rPr>
          <w:sz w:val="28"/>
        </w:rPr>
      </w:pPr>
      <w:r w:rsidRPr="0026666B">
        <w:rPr>
          <w:sz w:val="28"/>
        </w:rPr>
        <w:t xml:space="preserve">По подразделу 1004 «Охрана семьи и детства» в 2021 году запланированы инвестиции в сумме 104 307,30 тыс. рублей, что составляет 11,1% от общего объема инвестиций. </w:t>
      </w:r>
      <w:proofErr w:type="gramStart"/>
      <w:r w:rsidRPr="0026666B">
        <w:rPr>
          <w:sz w:val="28"/>
        </w:rPr>
        <w:t xml:space="preserve">Осуществление инвестиций по данному направлению планируется в рамках МП </w:t>
      </w:r>
      <w:r w:rsidRPr="0026666B">
        <w:rPr>
          <w:sz w:val="28"/>
          <w:szCs w:val="28"/>
        </w:rPr>
        <w:t xml:space="preserve">«Социальная поддержка и </w:t>
      </w:r>
      <w:r w:rsidRPr="0026666B">
        <w:rPr>
          <w:sz w:val="28"/>
          <w:szCs w:val="28"/>
        </w:rPr>
        <w:lastRenderedPageBreak/>
        <w:t xml:space="preserve">социальная помощь для отдельных категорий граждан в городе Нижневартовске на 2018-2025 годы и на период до 2030 года» (далее – МП </w:t>
      </w:r>
      <w:proofErr w:type="spellStart"/>
      <w:r w:rsidRPr="0026666B">
        <w:rPr>
          <w:sz w:val="28"/>
          <w:szCs w:val="28"/>
        </w:rPr>
        <w:t>Соцподдержка</w:t>
      </w:r>
      <w:proofErr w:type="spellEnd"/>
      <w:r w:rsidRPr="0026666B">
        <w:rPr>
          <w:sz w:val="28"/>
          <w:szCs w:val="28"/>
        </w:rPr>
        <w:t>)</w:t>
      </w:r>
      <w:r w:rsidRPr="0026666B">
        <w:rPr>
          <w:sz w:val="28"/>
        </w:rPr>
        <w:t xml:space="preserve"> н</w:t>
      </w:r>
      <w:r w:rsidRPr="0026666B">
        <w:rPr>
          <w:sz w:val="28"/>
          <w:szCs w:val="28"/>
        </w:rPr>
        <w:t>а приобретение в муниципальную собственность 58 однокомнатных квартир (из расчета площади одного жилого помещения - 33 кв. м и норматива средней рыночной стоимости 1 кв. м общей площади</w:t>
      </w:r>
      <w:proofErr w:type="gramEnd"/>
      <w:r w:rsidRPr="0026666B">
        <w:rPr>
          <w:sz w:val="28"/>
          <w:szCs w:val="28"/>
        </w:rPr>
        <w:t xml:space="preserve"> жилого помещения, установленного приказом региональной службы по тарифам Ханты-Мансийского автономного округа-Югры на 3 квартал 2020 года, в сумме 54 497,00 рублей) с целью их предоставления по договорам найма детям-сиротам и детям, оставшимся без попечения родителей, лицам из их числа.</w:t>
      </w:r>
    </w:p>
    <w:p w:rsidR="000D4FAB" w:rsidRDefault="000D4FAB" w:rsidP="000D4FAB">
      <w:pPr>
        <w:autoSpaceDE w:val="0"/>
        <w:autoSpaceDN w:val="0"/>
        <w:adjustRightInd w:val="0"/>
        <w:ind w:firstLine="567"/>
        <w:jc w:val="both"/>
        <w:rPr>
          <w:sz w:val="28"/>
          <w:szCs w:val="28"/>
        </w:rPr>
      </w:pPr>
      <w:r>
        <w:rPr>
          <w:sz w:val="28"/>
          <w:szCs w:val="28"/>
        </w:rPr>
        <w:t>Исходя из плановой потребности б</w:t>
      </w:r>
      <w:r w:rsidR="00B863FF" w:rsidRPr="0026666B">
        <w:rPr>
          <w:sz w:val="28"/>
          <w:szCs w:val="28"/>
        </w:rPr>
        <w:t xml:space="preserve">юджетные ассигнования </w:t>
      </w:r>
      <w:r>
        <w:rPr>
          <w:sz w:val="28"/>
          <w:szCs w:val="28"/>
        </w:rPr>
        <w:t>на</w:t>
      </w:r>
      <w:r w:rsidRPr="0026666B">
        <w:rPr>
          <w:sz w:val="28"/>
          <w:szCs w:val="28"/>
        </w:rPr>
        <w:t xml:space="preserve"> приобретени</w:t>
      </w:r>
      <w:r>
        <w:rPr>
          <w:sz w:val="28"/>
          <w:szCs w:val="28"/>
        </w:rPr>
        <w:t>е</w:t>
      </w:r>
      <w:r w:rsidRPr="0026666B">
        <w:rPr>
          <w:sz w:val="28"/>
          <w:szCs w:val="28"/>
        </w:rPr>
        <w:t xml:space="preserve"> жилых помещений запланированы в </w:t>
      </w:r>
      <w:proofErr w:type="gramStart"/>
      <w:r w:rsidRPr="0026666B">
        <w:rPr>
          <w:sz w:val="28"/>
          <w:szCs w:val="28"/>
        </w:rPr>
        <w:t>размере</w:t>
      </w:r>
      <w:proofErr w:type="gramEnd"/>
      <w:r w:rsidRPr="0026666B">
        <w:rPr>
          <w:sz w:val="28"/>
          <w:szCs w:val="28"/>
        </w:rPr>
        <w:t xml:space="preserve"> 107 904,10 тыс. рублей и 106 105,70 тыс. рублей на 2022 и 2023 год</w:t>
      </w:r>
      <w:r>
        <w:rPr>
          <w:sz w:val="28"/>
          <w:szCs w:val="28"/>
        </w:rPr>
        <w:t>ы,</w:t>
      </w:r>
      <w:r w:rsidRPr="0026666B">
        <w:rPr>
          <w:sz w:val="28"/>
          <w:szCs w:val="28"/>
        </w:rPr>
        <w:t xml:space="preserve"> </w:t>
      </w:r>
      <w:r>
        <w:rPr>
          <w:sz w:val="28"/>
          <w:szCs w:val="28"/>
        </w:rPr>
        <w:t xml:space="preserve">соответственно. </w:t>
      </w:r>
    </w:p>
    <w:p w:rsidR="00B863FF" w:rsidRPr="0026666B" w:rsidRDefault="000D4FAB" w:rsidP="000D4FAB">
      <w:pPr>
        <w:autoSpaceDE w:val="0"/>
        <w:autoSpaceDN w:val="0"/>
        <w:adjustRightInd w:val="0"/>
        <w:ind w:firstLine="567"/>
        <w:jc w:val="both"/>
        <w:rPr>
          <w:sz w:val="28"/>
          <w:szCs w:val="28"/>
        </w:rPr>
      </w:pPr>
      <w:r>
        <w:rPr>
          <w:sz w:val="28"/>
          <w:szCs w:val="28"/>
        </w:rPr>
        <w:t xml:space="preserve">5. </w:t>
      </w:r>
      <w:proofErr w:type="gramStart"/>
      <w:r w:rsidR="00B863FF" w:rsidRPr="0026666B">
        <w:rPr>
          <w:sz w:val="28"/>
        </w:rPr>
        <w:t xml:space="preserve">По </w:t>
      </w:r>
      <w:r w:rsidRPr="0026666B">
        <w:rPr>
          <w:sz w:val="28"/>
        </w:rPr>
        <w:t>подразделу «Другие общегосударственные вопросы»</w:t>
      </w:r>
      <w:r>
        <w:rPr>
          <w:sz w:val="28"/>
        </w:rPr>
        <w:t xml:space="preserve"> </w:t>
      </w:r>
      <w:r w:rsidR="00B863FF" w:rsidRPr="0026666B">
        <w:rPr>
          <w:sz w:val="28"/>
        </w:rPr>
        <w:t>раздел</w:t>
      </w:r>
      <w:r>
        <w:rPr>
          <w:sz w:val="28"/>
        </w:rPr>
        <w:t>а</w:t>
      </w:r>
      <w:r w:rsidR="00B863FF" w:rsidRPr="0026666B">
        <w:rPr>
          <w:sz w:val="28"/>
        </w:rPr>
        <w:t xml:space="preserve"> «Общегосударственные вопросы» в 2021 году в рамках муниципальной программы </w:t>
      </w:r>
      <w:r w:rsidR="00B863FF" w:rsidRPr="0026666B">
        <w:rPr>
          <w:sz w:val="28"/>
          <w:szCs w:val="28"/>
        </w:rPr>
        <w:t xml:space="preserve">«Управление и распоряжение имуществом, находящимся в муниципальной собственности муниципального образования город Нижневартовск, и земельными участками, находящимися в муниципальной собственности или государственная собственность на которые не разграничена, на 2018-2025 годы и на период до 2030 года» (далее в данном разделе - МП Управление имуществом) </w:t>
      </w:r>
      <w:r w:rsidR="00B863FF" w:rsidRPr="0026666B">
        <w:rPr>
          <w:sz w:val="28"/>
        </w:rPr>
        <w:t>запланированы инвестиции в</w:t>
      </w:r>
      <w:proofErr w:type="gramEnd"/>
      <w:r w:rsidR="00B863FF" w:rsidRPr="0026666B">
        <w:rPr>
          <w:sz w:val="28"/>
        </w:rPr>
        <w:t xml:space="preserve"> сумме 85 941,18 тыс. рублей, что составляет 9,1% от общего объема  инвестиций. </w:t>
      </w:r>
    </w:p>
    <w:p w:rsidR="00B863FF" w:rsidRPr="0026666B" w:rsidRDefault="00B863FF" w:rsidP="00132AD0">
      <w:pPr>
        <w:tabs>
          <w:tab w:val="left" w:pos="567"/>
          <w:tab w:val="left" w:pos="851"/>
        </w:tabs>
        <w:autoSpaceDE w:val="0"/>
        <w:autoSpaceDN w:val="0"/>
        <w:adjustRightInd w:val="0"/>
        <w:ind w:firstLine="567"/>
        <w:jc w:val="both"/>
        <w:rPr>
          <w:sz w:val="28"/>
          <w:szCs w:val="28"/>
        </w:rPr>
      </w:pPr>
      <w:r w:rsidRPr="0026666B">
        <w:rPr>
          <w:sz w:val="28"/>
          <w:szCs w:val="28"/>
        </w:rPr>
        <w:t>Расходы на 2021 год запланированы на приобретение в муниципальную собственность жилых помещений (квартир) для предоставления гражданам взамен жилых помещения (квартир), находящихся в их собственности, расположенных в жилых многоквартирных домах на застроенной территории квартала</w:t>
      </w:r>
      <w:proofErr w:type="gramStart"/>
      <w:r w:rsidRPr="0026666B">
        <w:rPr>
          <w:sz w:val="28"/>
          <w:szCs w:val="28"/>
        </w:rPr>
        <w:t xml:space="preserve"> Б</w:t>
      </w:r>
      <w:proofErr w:type="gramEnd"/>
      <w:r w:rsidRPr="0026666B">
        <w:rPr>
          <w:sz w:val="28"/>
          <w:szCs w:val="28"/>
        </w:rPr>
        <w:t>, квартала «Прибрежный - 3.1».</w:t>
      </w:r>
    </w:p>
    <w:p w:rsidR="00B863FF" w:rsidRPr="0026666B" w:rsidRDefault="00B863FF" w:rsidP="00132AD0">
      <w:pPr>
        <w:tabs>
          <w:tab w:val="left" w:pos="426"/>
          <w:tab w:val="left" w:pos="709"/>
          <w:tab w:val="left" w:pos="993"/>
        </w:tabs>
        <w:autoSpaceDE w:val="0"/>
        <w:autoSpaceDN w:val="0"/>
        <w:adjustRightInd w:val="0"/>
        <w:ind w:firstLine="567"/>
        <w:jc w:val="both"/>
        <w:rPr>
          <w:sz w:val="28"/>
        </w:rPr>
      </w:pPr>
      <w:r w:rsidRPr="0026666B">
        <w:rPr>
          <w:sz w:val="28"/>
        </w:rPr>
        <w:t>Расчет потребности объема инвестиций н</w:t>
      </w:r>
      <w:r w:rsidRPr="0026666B">
        <w:rPr>
          <w:sz w:val="28"/>
          <w:szCs w:val="28"/>
        </w:rPr>
        <w:t>а приобретение в муниципальную собственность жилых помещений (квартир), выполнен из расчета фактической площади собственности граждан, подлежащей замене и норматива средней рыночной стоимости 1 кв. м общей площади жилого помещения, установленного приказом региональной службы по тарифам Ханты-Мансийского автономного округа-Югры на 4 квартал 2020 года. В плановом периоде 2022 и 2023 годов расходы на данные цели не запланированы.</w:t>
      </w:r>
    </w:p>
    <w:p w:rsidR="00B863FF" w:rsidRPr="0026666B" w:rsidRDefault="00B863FF" w:rsidP="00132AD0">
      <w:pPr>
        <w:tabs>
          <w:tab w:val="left" w:pos="851"/>
        </w:tabs>
        <w:autoSpaceDE w:val="0"/>
        <w:autoSpaceDN w:val="0"/>
        <w:adjustRightInd w:val="0"/>
        <w:ind w:firstLine="567"/>
        <w:jc w:val="both"/>
        <w:rPr>
          <w:sz w:val="28"/>
          <w:szCs w:val="28"/>
        </w:rPr>
      </w:pPr>
      <w:r w:rsidRPr="0026666B">
        <w:rPr>
          <w:sz w:val="28"/>
        </w:rPr>
        <w:t xml:space="preserve">6. По </w:t>
      </w:r>
      <w:r w:rsidR="000D4FAB" w:rsidRPr="0026666B">
        <w:rPr>
          <w:sz w:val="28"/>
        </w:rPr>
        <w:t xml:space="preserve">подразделу «Физическая культура» </w:t>
      </w:r>
      <w:r w:rsidRPr="0026666B">
        <w:rPr>
          <w:sz w:val="28"/>
        </w:rPr>
        <w:t>раздел</w:t>
      </w:r>
      <w:r w:rsidR="000D4FAB">
        <w:rPr>
          <w:sz w:val="28"/>
        </w:rPr>
        <w:t>а «Физическая культура и спорт»</w:t>
      </w:r>
      <w:r w:rsidRPr="0026666B">
        <w:rPr>
          <w:sz w:val="28"/>
        </w:rPr>
        <w:t xml:space="preserve"> в 2021 году предусмотрены бюджетные ассигнования </w:t>
      </w:r>
      <w:r w:rsidRPr="0026666B">
        <w:rPr>
          <w:sz w:val="28"/>
          <w:szCs w:val="28"/>
        </w:rPr>
        <w:t xml:space="preserve">на оплату работ по проектированию реконструкции спортивного сооружения </w:t>
      </w:r>
      <w:proofErr w:type="spellStart"/>
      <w:r w:rsidRPr="0026666B">
        <w:rPr>
          <w:sz w:val="28"/>
          <w:szCs w:val="28"/>
        </w:rPr>
        <w:t>Ролледром</w:t>
      </w:r>
      <w:proofErr w:type="spellEnd"/>
      <w:r w:rsidRPr="0026666B">
        <w:rPr>
          <w:sz w:val="28"/>
        </w:rPr>
        <w:t xml:space="preserve"> в сумме 1 049,76 тыс. рублей, что составляет 0,1% от общего объема инвестиций. Осуществление реализации данного направления планируется в рамках МП </w:t>
      </w:r>
      <w:proofErr w:type="spellStart"/>
      <w:r w:rsidRPr="0026666B">
        <w:rPr>
          <w:sz w:val="28"/>
          <w:szCs w:val="28"/>
        </w:rPr>
        <w:t>КапСтрой</w:t>
      </w:r>
      <w:proofErr w:type="spellEnd"/>
      <w:r w:rsidRPr="0026666B">
        <w:rPr>
          <w:sz w:val="28"/>
          <w:szCs w:val="28"/>
        </w:rPr>
        <w:t>.</w:t>
      </w:r>
    </w:p>
    <w:p w:rsidR="00B863FF" w:rsidRPr="0026666B" w:rsidRDefault="00B863FF" w:rsidP="00132AD0">
      <w:pPr>
        <w:tabs>
          <w:tab w:val="left" w:pos="851"/>
        </w:tabs>
        <w:autoSpaceDE w:val="0"/>
        <w:autoSpaceDN w:val="0"/>
        <w:adjustRightInd w:val="0"/>
        <w:ind w:firstLine="567"/>
        <w:jc w:val="both"/>
        <w:rPr>
          <w:sz w:val="28"/>
          <w:szCs w:val="28"/>
        </w:rPr>
      </w:pPr>
      <w:r w:rsidRPr="0026666B">
        <w:rPr>
          <w:sz w:val="28"/>
          <w:szCs w:val="28"/>
        </w:rPr>
        <w:t>На создание объекта «Спортивный комплекс «Центр боевых искусств» планируются в 2023 году бюджетные ассигнования в размере 379 058,20 тыс. рублей, при этом данный объект не включен в Перечень об</w:t>
      </w:r>
      <w:r w:rsidR="000D4FAB">
        <w:rPr>
          <w:sz w:val="28"/>
          <w:szCs w:val="28"/>
        </w:rPr>
        <w:t xml:space="preserve">ъектов, в связи </w:t>
      </w:r>
      <w:proofErr w:type="gramStart"/>
      <w:r w:rsidR="000D4FAB">
        <w:rPr>
          <w:sz w:val="28"/>
          <w:szCs w:val="28"/>
        </w:rPr>
        <w:t>с</w:t>
      </w:r>
      <w:proofErr w:type="gramEnd"/>
      <w:r w:rsidR="000D4FAB">
        <w:rPr>
          <w:sz w:val="28"/>
          <w:szCs w:val="28"/>
        </w:rPr>
        <w:t xml:space="preserve"> </w:t>
      </w:r>
      <w:r w:rsidR="000D4FAB">
        <w:rPr>
          <w:sz w:val="28"/>
          <w:szCs w:val="28"/>
        </w:rPr>
        <w:lastRenderedPageBreak/>
        <w:t>чем решение о</w:t>
      </w:r>
      <w:r w:rsidRPr="0026666B">
        <w:rPr>
          <w:sz w:val="28"/>
          <w:szCs w:val="28"/>
        </w:rPr>
        <w:t xml:space="preserve"> его реализации </w:t>
      </w:r>
      <w:r w:rsidR="000D4FAB">
        <w:rPr>
          <w:sz w:val="28"/>
          <w:szCs w:val="28"/>
        </w:rPr>
        <w:t xml:space="preserve">и включении </w:t>
      </w:r>
      <w:r w:rsidRPr="0026666B">
        <w:rPr>
          <w:sz w:val="28"/>
          <w:szCs w:val="28"/>
        </w:rPr>
        <w:t>в проекте бюджета принято в нарушение Порядка № 208</w:t>
      </w:r>
      <w:r w:rsidR="000D4FAB">
        <w:rPr>
          <w:sz w:val="28"/>
          <w:szCs w:val="28"/>
        </w:rPr>
        <w:t>.</w:t>
      </w:r>
    </w:p>
    <w:p w:rsidR="00B863FF" w:rsidRPr="0026666B" w:rsidRDefault="00B863FF" w:rsidP="00132AD0">
      <w:pPr>
        <w:tabs>
          <w:tab w:val="left" w:pos="567"/>
          <w:tab w:val="left" w:pos="851"/>
        </w:tabs>
        <w:ind w:firstLine="567"/>
        <w:jc w:val="both"/>
        <w:rPr>
          <w:color w:val="FF0000"/>
          <w:sz w:val="28"/>
          <w:szCs w:val="28"/>
        </w:rPr>
      </w:pPr>
      <w:r w:rsidRPr="0026666B">
        <w:rPr>
          <w:sz w:val="28"/>
          <w:szCs w:val="28"/>
        </w:rPr>
        <w:tab/>
        <w:t>7.</w:t>
      </w:r>
      <w:r w:rsidRPr="0026666B">
        <w:rPr>
          <w:i/>
          <w:sz w:val="28"/>
          <w:szCs w:val="28"/>
        </w:rPr>
        <w:t xml:space="preserve"> </w:t>
      </w:r>
      <w:r w:rsidRPr="0026666B">
        <w:rPr>
          <w:sz w:val="28"/>
          <w:szCs w:val="28"/>
        </w:rPr>
        <w:t>Согласно предоставленной Департаментом строительства информации, а также с учетом данных, отраженных в Перечне объектов, в период 2021-2023 годы планируется ввести в эксплуатацию 30 объект капитального строительства (реконструкции), а также на 6 объектах закончить работу по проведению инженерных изысканий и (или) созданию проектно-сметной документации.</w:t>
      </w:r>
    </w:p>
    <w:p w:rsidR="00B863FF" w:rsidRPr="0026666B" w:rsidRDefault="00B863FF" w:rsidP="00132AD0">
      <w:pPr>
        <w:autoSpaceDE w:val="0"/>
        <w:autoSpaceDN w:val="0"/>
        <w:adjustRightInd w:val="0"/>
        <w:ind w:firstLine="567"/>
        <w:jc w:val="both"/>
        <w:rPr>
          <w:sz w:val="28"/>
          <w:szCs w:val="28"/>
        </w:rPr>
      </w:pPr>
      <w:r w:rsidRPr="0026666B">
        <w:rPr>
          <w:sz w:val="28"/>
          <w:szCs w:val="28"/>
        </w:rPr>
        <w:t xml:space="preserve">Информация в </w:t>
      </w:r>
      <w:proofErr w:type="gramStart"/>
      <w:r w:rsidRPr="0026666B">
        <w:rPr>
          <w:sz w:val="28"/>
          <w:szCs w:val="28"/>
        </w:rPr>
        <w:t>разрезе</w:t>
      </w:r>
      <w:proofErr w:type="gramEnd"/>
      <w:r w:rsidRPr="0026666B">
        <w:rPr>
          <w:sz w:val="28"/>
          <w:szCs w:val="28"/>
        </w:rPr>
        <w:t xml:space="preserve"> разделов и подразделов классификации расходов бюджета  отражена в нижерасположенной таблице.</w:t>
      </w:r>
    </w:p>
    <w:tbl>
      <w:tblPr>
        <w:tblW w:w="9513"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04"/>
        <w:gridCol w:w="3773"/>
        <w:gridCol w:w="1134"/>
        <w:gridCol w:w="1134"/>
        <w:gridCol w:w="1134"/>
        <w:gridCol w:w="1134"/>
      </w:tblGrid>
      <w:tr w:rsidR="00B863FF" w:rsidRPr="0026666B" w:rsidTr="00E72758">
        <w:trPr>
          <w:trHeight w:val="48"/>
        </w:trPr>
        <w:tc>
          <w:tcPr>
            <w:tcW w:w="1204" w:type="dxa"/>
            <w:vMerge w:val="restart"/>
            <w:shd w:val="clear" w:color="auto" w:fill="auto"/>
            <w:vAlign w:val="center"/>
            <w:hideMark/>
          </w:tcPr>
          <w:p w:rsidR="00B863FF" w:rsidRPr="0026666B" w:rsidRDefault="00B863FF" w:rsidP="00132AD0">
            <w:pPr>
              <w:jc w:val="center"/>
              <w:rPr>
                <w:sz w:val="20"/>
                <w:szCs w:val="20"/>
              </w:rPr>
            </w:pPr>
            <w:r w:rsidRPr="0026666B">
              <w:rPr>
                <w:sz w:val="20"/>
                <w:szCs w:val="20"/>
              </w:rPr>
              <w:t xml:space="preserve">Раздел, </w:t>
            </w:r>
            <w:proofErr w:type="gramStart"/>
            <w:r w:rsidRPr="0026666B">
              <w:rPr>
                <w:sz w:val="20"/>
                <w:szCs w:val="20"/>
              </w:rPr>
              <w:t>п</w:t>
            </w:r>
            <w:proofErr w:type="gramEnd"/>
            <w:r w:rsidRPr="0026666B">
              <w:rPr>
                <w:sz w:val="20"/>
                <w:szCs w:val="20"/>
              </w:rPr>
              <w:t>/раздел</w:t>
            </w:r>
          </w:p>
        </w:tc>
        <w:tc>
          <w:tcPr>
            <w:tcW w:w="3773" w:type="dxa"/>
            <w:vMerge w:val="restart"/>
            <w:shd w:val="clear" w:color="auto" w:fill="auto"/>
            <w:vAlign w:val="center"/>
            <w:hideMark/>
          </w:tcPr>
          <w:p w:rsidR="00B863FF" w:rsidRPr="0026666B" w:rsidRDefault="00B863FF" w:rsidP="00132AD0">
            <w:pPr>
              <w:jc w:val="center"/>
              <w:rPr>
                <w:sz w:val="20"/>
                <w:szCs w:val="20"/>
              </w:rPr>
            </w:pPr>
            <w:r w:rsidRPr="0026666B">
              <w:rPr>
                <w:sz w:val="20"/>
                <w:szCs w:val="20"/>
              </w:rPr>
              <w:t>Наименование раздела, подраздела</w:t>
            </w:r>
          </w:p>
        </w:tc>
        <w:tc>
          <w:tcPr>
            <w:tcW w:w="4536" w:type="dxa"/>
            <w:gridSpan w:val="4"/>
            <w:shd w:val="clear" w:color="auto" w:fill="auto"/>
            <w:vAlign w:val="center"/>
          </w:tcPr>
          <w:p w:rsidR="00B863FF" w:rsidRPr="0026666B" w:rsidRDefault="00B863FF" w:rsidP="00132AD0">
            <w:pPr>
              <w:jc w:val="center"/>
              <w:rPr>
                <w:sz w:val="20"/>
                <w:szCs w:val="20"/>
              </w:rPr>
            </w:pPr>
            <w:r w:rsidRPr="0026666B">
              <w:rPr>
                <w:sz w:val="20"/>
                <w:szCs w:val="20"/>
              </w:rPr>
              <w:t xml:space="preserve">Количество планируемых объектов, в </w:t>
            </w:r>
            <w:proofErr w:type="gramStart"/>
            <w:r w:rsidRPr="0026666B">
              <w:rPr>
                <w:sz w:val="20"/>
                <w:szCs w:val="20"/>
              </w:rPr>
              <w:t>разрезе</w:t>
            </w:r>
            <w:proofErr w:type="gramEnd"/>
            <w:r w:rsidRPr="0026666B">
              <w:rPr>
                <w:sz w:val="20"/>
                <w:szCs w:val="20"/>
              </w:rPr>
              <w:t xml:space="preserve"> сроков (годов) окончания строительства</w:t>
            </w:r>
          </w:p>
        </w:tc>
      </w:tr>
      <w:tr w:rsidR="00B863FF" w:rsidRPr="0026666B" w:rsidTr="00E72758">
        <w:trPr>
          <w:trHeight w:val="48"/>
        </w:trPr>
        <w:tc>
          <w:tcPr>
            <w:tcW w:w="1204" w:type="dxa"/>
            <w:vMerge/>
            <w:shd w:val="clear" w:color="auto" w:fill="auto"/>
            <w:vAlign w:val="center"/>
            <w:hideMark/>
          </w:tcPr>
          <w:p w:rsidR="00B863FF" w:rsidRPr="0026666B" w:rsidRDefault="00B863FF" w:rsidP="00132AD0">
            <w:pPr>
              <w:rPr>
                <w:sz w:val="20"/>
                <w:szCs w:val="20"/>
              </w:rPr>
            </w:pPr>
          </w:p>
        </w:tc>
        <w:tc>
          <w:tcPr>
            <w:tcW w:w="3773" w:type="dxa"/>
            <w:vMerge/>
            <w:shd w:val="clear" w:color="auto" w:fill="auto"/>
            <w:vAlign w:val="center"/>
            <w:hideMark/>
          </w:tcPr>
          <w:p w:rsidR="00B863FF" w:rsidRPr="0026666B" w:rsidRDefault="00B863FF" w:rsidP="00132AD0">
            <w:pPr>
              <w:rPr>
                <w:sz w:val="20"/>
                <w:szCs w:val="20"/>
              </w:rPr>
            </w:pPr>
          </w:p>
        </w:tc>
        <w:tc>
          <w:tcPr>
            <w:tcW w:w="1134" w:type="dxa"/>
            <w:shd w:val="clear" w:color="auto" w:fill="auto"/>
            <w:vAlign w:val="center"/>
            <w:hideMark/>
          </w:tcPr>
          <w:p w:rsidR="00B863FF" w:rsidRPr="0026666B" w:rsidRDefault="00B863FF" w:rsidP="00132AD0">
            <w:pPr>
              <w:jc w:val="center"/>
              <w:rPr>
                <w:color w:val="FF0000"/>
                <w:sz w:val="20"/>
                <w:szCs w:val="20"/>
              </w:rPr>
            </w:pPr>
            <w:r w:rsidRPr="0026666B">
              <w:rPr>
                <w:sz w:val="20"/>
                <w:szCs w:val="20"/>
              </w:rPr>
              <w:t>2020</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2021</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2022</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 xml:space="preserve">2023-2024 </w:t>
            </w:r>
          </w:p>
        </w:tc>
      </w:tr>
      <w:tr w:rsidR="00B863FF" w:rsidRPr="0026666B" w:rsidTr="00E72758">
        <w:trPr>
          <w:trHeight w:val="55"/>
        </w:trPr>
        <w:tc>
          <w:tcPr>
            <w:tcW w:w="1204" w:type="dxa"/>
            <w:shd w:val="clear" w:color="auto" w:fill="auto"/>
            <w:vAlign w:val="center"/>
            <w:hideMark/>
          </w:tcPr>
          <w:p w:rsidR="00B863FF" w:rsidRPr="0026666B" w:rsidRDefault="00B863FF" w:rsidP="00132AD0">
            <w:pPr>
              <w:jc w:val="center"/>
              <w:rPr>
                <w:sz w:val="20"/>
                <w:szCs w:val="20"/>
              </w:rPr>
            </w:pPr>
            <w:r w:rsidRPr="0026666B">
              <w:rPr>
                <w:sz w:val="20"/>
                <w:szCs w:val="20"/>
              </w:rPr>
              <w:t>04.09</w:t>
            </w:r>
          </w:p>
        </w:tc>
        <w:tc>
          <w:tcPr>
            <w:tcW w:w="3773" w:type="dxa"/>
            <w:shd w:val="clear" w:color="auto" w:fill="auto"/>
            <w:vAlign w:val="bottom"/>
            <w:hideMark/>
          </w:tcPr>
          <w:p w:rsidR="00B863FF" w:rsidRPr="0026666B" w:rsidRDefault="00B863FF" w:rsidP="00132AD0">
            <w:pPr>
              <w:rPr>
                <w:sz w:val="20"/>
                <w:szCs w:val="20"/>
              </w:rPr>
            </w:pPr>
            <w:r w:rsidRPr="0026666B">
              <w:rPr>
                <w:sz w:val="20"/>
                <w:szCs w:val="20"/>
              </w:rPr>
              <w:t>Дорожное хозяйство (Дорожные фонды)</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4</w:t>
            </w:r>
          </w:p>
        </w:tc>
        <w:tc>
          <w:tcPr>
            <w:tcW w:w="1134" w:type="dxa"/>
            <w:shd w:val="clear" w:color="auto" w:fill="auto"/>
            <w:vAlign w:val="center"/>
          </w:tcPr>
          <w:p w:rsidR="00B863FF" w:rsidRPr="0026666B" w:rsidRDefault="00B863FF" w:rsidP="00132AD0">
            <w:pPr>
              <w:jc w:val="center"/>
              <w:rPr>
                <w:sz w:val="20"/>
                <w:szCs w:val="20"/>
              </w:rPr>
            </w:pPr>
            <w:r w:rsidRPr="0026666B">
              <w:rPr>
                <w:sz w:val="20"/>
                <w:szCs w:val="20"/>
              </w:rPr>
              <w:t>5 (1 ПИР)</w:t>
            </w:r>
          </w:p>
        </w:tc>
        <w:tc>
          <w:tcPr>
            <w:tcW w:w="1134" w:type="dxa"/>
            <w:shd w:val="clear" w:color="auto" w:fill="auto"/>
            <w:vAlign w:val="center"/>
          </w:tcPr>
          <w:p w:rsidR="00B863FF" w:rsidRPr="0026666B" w:rsidRDefault="00B863FF" w:rsidP="00132AD0">
            <w:pPr>
              <w:jc w:val="center"/>
              <w:rPr>
                <w:sz w:val="20"/>
                <w:szCs w:val="20"/>
              </w:rPr>
            </w:pPr>
            <w:r w:rsidRPr="0026666B">
              <w:rPr>
                <w:sz w:val="20"/>
                <w:szCs w:val="20"/>
              </w:rPr>
              <w:t>1</w:t>
            </w:r>
          </w:p>
        </w:tc>
        <w:tc>
          <w:tcPr>
            <w:tcW w:w="1134" w:type="dxa"/>
            <w:shd w:val="clear" w:color="auto" w:fill="auto"/>
            <w:vAlign w:val="center"/>
          </w:tcPr>
          <w:p w:rsidR="00B863FF" w:rsidRPr="0026666B" w:rsidRDefault="00B863FF" w:rsidP="00132AD0">
            <w:pPr>
              <w:jc w:val="center"/>
              <w:rPr>
                <w:sz w:val="20"/>
                <w:szCs w:val="20"/>
              </w:rPr>
            </w:pPr>
            <w:r w:rsidRPr="0026666B">
              <w:rPr>
                <w:sz w:val="20"/>
                <w:szCs w:val="20"/>
              </w:rPr>
              <w:t>3</w:t>
            </w:r>
          </w:p>
        </w:tc>
      </w:tr>
      <w:tr w:rsidR="00B863FF" w:rsidRPr="0026666B" w:rsidTr="00E72758">
        <w:trPr>
          <w:trHeight w:val="55"/>
        </w:trPr>
        <w:tc>
          <w:tcPr>
            <w:tcW w:w="1204" w:type="dxa"/>
            <w:shd w:val="clear" w:color="auto" w:fill="auto"/>
            <w:vAlign w:val="bottom"/>
            <w:hideMark/>
          </w:tcPr>
          <w:p w:rsidR="00B863FF" w:rsidRPr="0026666B" w:rsidRDefault="00B863FF" w:rsidP="00132AD0">
            <w:pPr>
              <w:jc w:val="center"/>
              <w:rPr>
                <w:sz w:val="20"/>
                <w:szCs w:val="20"/>
              </w:rPr>
            </w:pPr>
            <w:r w:rsidRPr="0026666B">
              <w:rPr>
                <w:sz w:val="20"/>
                <w:szCs w:val="20"/>
              </w:rPr>
              <w:t>05.02</w:t>
            </w:r>
          </w:p>
        </w:tc>
        <w:tc>
          <w:tcPr>
            <w:tcW w:w="3773" w:type="dxa"/>
            <w:shd w:val="clear" w:color="auto" w:fill="auto"/>
            <w:vAlign w:val="bottom"/>
            <w:hideMark/>
          </w:tcPr>
          <w:p w:rsidR="00B863FF" w:rsidRPr="0026666B" w:rsidRDefault="00B863FF" w:rsidP="00132AD0">
            <w:pPr>
              <w:rPr>
                <w:sz w:val="20"/>
                <w:szCs w:val="20"/>
              </w:rPr>
            </w:pPr>
            <w:r w:rsidRPr="0026666B">
              <w:rPr>
                <w:sz w:val="20"/>
                <w:szCs w:val="20"/>
              </w:rPr>
              <w:t>Коммунальное хозяйство</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1</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1</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1</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2</w:t>
            </w:r>
          </w:p>
        </w:tc>
      </w:tr>
      <w:tr w:rsidR="00B863FF" w:rsidRPr="0026666B" w:rsidTr="00E72758">
        <w:trPr>
          <w:trHeight w:val="55"/>
        </w:trPr>
        <w:tc>
          <w:tcPr>
            <w:tcW w:w="1204" w:type="dxa"/>
            <w:shd w:val="clear" w:color="auto" w:fill="auto"/>
            <w:vAlign w:val="bottom"/>
            <w:hideMark/>
          </w:tcPr>
          <w:p w:rsidR="00B863FF" w:rsidRPr="0026666B" w:rsidRDefault="00B863FF" w:rsidP="00132AD0">
            <w:pPr>
              <w:jc w:val="center"/>
              <w:rPr>
                <w:sz w:val="20"/>
                <w:szCs w:val="20"/>
              </w:rPr>
            </w:pPr>
            <w:r w:rsidRPr="0026666B">
              <w:rPr>
                <w:sz w:val="20"/>
                <w:szCs w:val="20"/>
              </w:rPr>
              <w:t>05.03</w:t>
            </w:r>
          </w:p>
        </w:tc>
        <w:tc>
          <w:tcPr>
            <w:tcW w:w="3773" w:type="dxa"/>
            <w:shd w:val="clear" w:color="auto" w:fill="auto"/>
            <w:vAlign w:val="bottom"/>
            <w:hideMark/>
          </w:tcPr>
          <w:p w:rsidR="00B863FF" w:rsidRPr="0026666B" w:rsidRDefault="00B863FF" w:rsidP="00132AD0">
            <w:pPr>
              <w:rPr>
                <w:sz w:val="20"/>
                <w:szCs w:val="20"/>
              </w:rPr>
            </w:pPr>
            <w:r w:rsidRPr="0026666B">
              <w:rPr>
                <w:sz w:val="20"/>
                <w:szCs w:val="20"/>
              </w:rPr>
              <w:t>Благоустройство</w:t>
            </w:r>
          </w:p>
        </w:tc>
        <w:tc>
          <w:tcPr>
            <w:tcW w:w="1134" w:type="dxa"/>
            <w:shd w:val="clear" w:color="auto" w:fill="auto"/>
            <w:vAlign w:val="center"/>
            <w:hideMark/>
          </w:tcPr>
          <w:p w:rsidR="00B863FF" w:rsidRPr="0026666B" w:rsidRDefault="00B863FF" w:rsidP="00132AD0">
            <w:pPr>
              <w:jc w:val="center"/>
              <w:rPr>
                <w:color w:val="FF0000"/>
                <w:sz w:val="20"/>
                <w:szCs w:val="20"/>
              </w:rPr>
            </w:pPr>
            <w:r w:rsidRPr="0026666B">
              <w:rPr>
                <w:sz w:val="20"/>
                <w:szCs w:val="20"/>
              </w:rPr>
              <w:t>1</w:t>
            </w:r>
            <w:r w:rsidRPr="0026666B">
              <w:rPr>
                <w:color w:val="FF0000"/>
                <w:sz w:val="20"/>
                <w:szCs w:val="20"/>
              </w:rPr>
              <w:t xml:space="preserve"> </w:t>
            </w:r>
          </w:p>
        </w:tc>
        <w:tc>
          <w:tcPr>
            <w:tcW w:w="1134" w:type="dxa"/>
            <w:shd w:val="clear" w:color="auto" w:fill="auto"/>
            <w:vAlign w:val="center"/>
            <w:hideMark/>
          </w:tcPr>
          <w:p w:rsidR="00B863FF" w:rsidRPr="0026666B" w:rsidRDefault="00B863FF" w:rsidP="00132AD0">
            <w:pPr>
              <w:jc w:val="center"/>
              <w:rPr>
                <w:color w:val="FF0000"/>
                <w:sz w:val="20"/>
                <w:szCs w:val="20"/>
              </w:rPr>
            </w:pPr>
            <w:r w:rsidRPr="0026666B">
              <w:rPr>
                <w:sz w:val="20"/>
                <w:szCs w:val="20"/>
              </w:rPr>
              <w:t>3</w:t>
            </w:r>
            <w:r w:rsidRPr="0026666B">
              <w:rPr>
                <w:color w:val="FF0000"/>
                <w:sz w:val="20"/>
                <w:szCs w:val="20"/>
              </w:rPr>
              <w:t xml:space="preserve"> </w:t>
            </w:r>
          </w:p>
        </w:tc>
        <w:tc>
          <w:tcPr>
            <w:tcW w:w="1134" w:type="dxa"/>
            <w:shd w:val="clear" w:color="auto" w:fill="auto"/>
            <w:vAlign w:val="center"/>
            <w:hideMark/>
          </w:tcPr>
          <w:p w:rsidR="00B863FF" w:rsidRPr="0026666B" w:rsidRDefault="00B863FF" w:rsidP="00132AD0">
            <w:pPr>
              <w:jc w:val="center"/>
              <w:rPr>
                <w:color w:val="FF0000"/>
                <w:sz w:val="20"/>
                <w:szCs w:val="20"/>
              </w:rPr>
            </w:pPr>
            <w:r w:rsidRPr="0026666B">
              <w:rPr>
                <w:sz w:val="20"/>
                <w:szCs w:val="20"/>
              </w:rPr>
              <w:t>1</w:t>
            </w:r>
            <w:r w:rsidRPr="0026666B">
              <w:rPr>
                <w:color w:val="FF0000"/>
                <w:sz w:val="20"/>
                <w:szCs w:val="20"/>
              </w:rPr>
              <w:t xml:space="preserve"> </w:t>
            </w:r>
          </w:p>
        </w:tc>
        <w:tc>
          <w:tcPr>
            <w:tcW w:w="1134" w:type="dxa"/>
            <w:shd w:val="clear" w:color="auto" w:fill="auto"/>
            <w:vAlign w:val="center"/>
            <w:hideMark/>
          </w:tcPr>
          <w:p w:rsidR="00B863FF" w:rsidRPr="0026666B" w:rsidRDefault="00B863FF" w:rsidP="00132AD0">
            <w:pPr>
              <w:jc w:val="center"/>
              <w:rPr>
                <w:color w:val="FF0000"/>
                <w:sz w:val="20"/>
                <w:szCs w:val="20"/>
              </w:rPr>
            </w:pPr>
            <w:r w:rsidRPr="0026666B">
              <w:rPr>
                <w:sz w:val="20"/>
                <w:szCs w:val="20"/>
              </w:rPr>
              <w:t>2</w:t>
            </w:r>
            <w:r w:rsidRPr="0026666B">
              <w:rPr>
                <w:color w:val="FF0000"/>
                <w:sz w:val="20"/>
                <w:szCs w:val="20"/>
              </w:rPr>
              <w:t xml:space="preserve"> </w:t>
            </w:r>
          </w:p>
        </w:tc>
      </w:tr>
      <w:tr w:rsidR="00B863FF" w:rsidRPr="0026666B" w:rsidTr="00E72758">
        <w:trPr>
          <w:trHeight w:val="55"/>
        </w:trPr>
        <w:tc>
          <w:tcPr>
            <w:tcW w:w="1204" w:type="dxa"/>
            <w:shd w:val="clear" w:color="auto" w:fill="auto"/>
            <w:vAlign w:val="bottom"/>
            <w:hideMark/>
          </w:tcPr>
          <w:p w:rsidR="00B863FF" w:rsidRPr="0026666B" w:rsidRDefault="00B863FF" w:rsidP="00132AD0">
            <w:pPr>
              <w:jc w:val="center"/>
              <w:rPr>
                <w:sz w:val="20"/>
                <w:szCs w:val="20"/>
              </w:rPr>
            </w:pPr>
            <w:r w:rsidRPr="0026666B">
              <w:rPr>
                <w:sz w:val="20"/>
                <w:szCs w:val="20"/>
              </w:rPr>
              <w:t>07.01</w:t>
            </w:r>
          </w:p>
        </w:tc>
        <w:tc>
          <w:tcPr>
            <w:tcW w:w="3773" w:type="dxa"/>
            <w:shd w:val="clear" w:color="auto" w:fill="auto"/>
            <w:vAlign w:val="bottom"/>
            <w:hideMark/>
          </w:tcPr>
          <w:p w:rsidR="00B863FF" w:rsidRPr="0026666B" w:rsidRDefault="00B863FF" w:rsidP="00132AD0">
            <w:pPr>
              <w:rPr>
                <w:sz w:val="20"/>
                <w:szCs w:val="20"/>
              </w:rPr>
            </w:pPr>
            <w:r w:rsidRPr="0026666B">
              <w:rPr>
                <w:sz w:val="20"/>
                <w:szCs w:val="20"/>
              </w:rPr>
              <w:t>Дошкольное образование</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0</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0</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2</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0</w:t>
            </w:r>
          </w:p>
        </w:tc>
      </w:tr>
      <w:tr w:rsidR="00B863FF" w:rsidRPr="0026666B" w:rsidTr="00E72758">
        <w:trPr>
          <w:trHeight w:val="55"/>
        </w:trPr>
        <w:tc>
          <w:tcPr>
            <w:tcW w:w="1204" w:type="dxa"/>
            <w:shd w:val="clear" w:color="auto" w:fill="auto"/>
            <w:vAlign w:val="bottom"/>
            <w:hideMark/>
          </w:tcPr>
          <w:p w:rsidR="00B863FF" w:rsidRPr="0026666B" w:rsidRDefault="00B863FF" w:rsidP="00132AD0">
            <w:pPr>
              <w:jc w:val="center"/>
              <w:rPr>
                <w:sz w:val="20"/>
                <w:szCs w:val="20"/>
              </w:rPr>
            </w:pPr>
            <w:r w:rsidRPr="0026666B">
              <w:rPr>
                <w:sz w:val="20"/>
                <w:szCs w:val="20"/>
              </w:rPr>
              <w:t>07.02</w:t>
            </w:r>
          </w:p>
        </w:tc>
        <w:tc>
          <w:tcPr>
            <w:tcW w:w="3773" w:type="dxa"/>
            <w:shd w:val="clear" w:color="auto" w:fill="auto"/>
            <w:vAlign w:val="bottom"/>
            <w:hideMark/>
          </w:tcPr>
          <w:p w:rsidR="00B863FF" w:rsidRPr="0026666B" w:rsidRDefault="00B863FF" w:rsidP="00132AD0">
            <w:pPr>
              <w:rPr>
                <w:sz w:val="20"/>
                <w:szCs w:val="20"/>
              </w:rPr>
            </w:pPr>
            <w:r w:rsidRPr="0026666B">
              <w:rPr>
                <w:sz w:val="20"/>
                <w:szCs w:val="20"/>
              </w:rPr>
              <w:t>Общее образование</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2</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0</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0</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0</w:t>
            </w:r>
          </w:p>
        </w:tc>
      </w:tr>
      <w:tr w:rsidR="00B863FF" w:rsidRPr="0026666B" w:rsidTr="00E72758">
        <w:trPr>
          <w:trHeight w:val="55"/>
        </w:trPr>
        <w:tc>
          <w:tcPr>
            <w:tcW w:w="1204" w:type="dxa"/>
            <w:shd w:val="clear" w:color="auto" w:fill="auto"/>
            <w:vAlign w:val="bottom"/>
          </w:tcPr>
          <w:p w:rsidR="00B863FF" w:rsidRPr="0026666B" w:rsidRDefault="00B863FF" w:rsidP="00132AD0">
            <w:pPr>
              <w:jc w:val="center"/>
              <w:rPr>
                <w:sz w:val="20"/>
                <w:szCs w:val="20"/>
              </w:rPr>
            </w:pPr>
            <w:r w:rsidRPr="0026666B">
              <w:rPr>
                <w:sz w:val="20"/>
                <w:szCs w:val="20"/>
              </w:rPr>
              <w:t>07.03</w:t>
            </w:r>
          </w:p>
        </w:tc>
        <w:tc>
          <w:tcPr>
            <w:tcW w:w="3773" w:type="dxa"/>
            <w:shd w:val="clear" w:color="auto" w:fill="auto"/>
            <w:vAlign w:val="bottom"/>
          </w:tcPr>
          <w:p w:rsidR="00B863FF" w:rsidRPr="0026666B" w:rsidRDefault="00B863FF" w:rsidP="00132AD0">
            <w:pPr>
              <w:rPr>
                <w:sz w:val="20"/>
                <w:szCs w:val="20"/>
              </w:rPr>
            </w:pPr>
            <w:r w:rsidRPr="0026666B">
              <w:rPr>
                <w:sz w:val="20"/>
                <w:szCs w:val="20"/>
              </w:rPr>
              <w:t>Дополнительное образование</w:t>
            </w:r>
          </w:p>
        </w:tc>
        <w:tc>
          <w:tcPr>
            <w:tcW w:w="1134" w:type="dxa"/>
            <w:shd w:val="clear" w:color="auto" w:fill="auto"/>
            <w:vAlign w:val="center"/>
          </w:tcPr>
          <w:p w:rsidR="00B863FF" w:rsidRPr="0026666B" w:rsidRDefault="00B863FF" w:rsidP="00132AD0">
            <w:pPr>
              <w:jc w:val="center"/>
              <w:rPr>
                <w:sz w:val="20"/>
                <w:szCs w:val="20"/>
              </w:rPr>
            </w:pPr>
            <w:r w:rsidRPr="0026666B">
              <w:rPr>
                <w:sz w:val="20"/>
                <w:szCs w:val="20"/>
              </w:rPr>
              <w:t>0</w:t>
            </w:r>
          </w:p>
        </w:tc>
        <w:tc>
          <w:tcPr>
            <w:tcW w:w="1134" w:type="dxa"/>
            <w:shd w:val="clear" w:color="auto" w:fill="auto"/>
            <w:vAlign w:val="center"/>
          </w:tcPr>
          <w:p w:rsidR="00B863FF" w:rsidRPr="0026666B" w:rsidRDefault="00B863FF" w:rsidP="00132AD0">
            <w:pPr>
              <w:jc w:val="center"/>
              <w:rPr>
                <w:sz w:val="20"/>
                <w:szCs w:val="20"/>
              </w:rPr>
            </w:pPr>
            <w:r w:rsidRPr="0026666B">
              <w:rPr>
                <w:sz w:val="20"/>
                <w:szCs w:val="20"/>
              </w:rPr>
              <w:t>1 (ПИР)</w:t>
            </w:r>
          </w:p>
        </w:tc>
        <w:tc>
          <w:tcPr>
            <w:tcW w:w="1134" w:type="dxa"/>
            <w:shd w:val="clear" w:color="auto" w:fill="auto"/>
            <w:vAlign w:val="center"/>
          </w:tcPr>
          <w:p w:rsidR="00B863FF" w:rsidRPr="0026666B" w:rsidRDefault="00B863FF" w:rsidP="00132AD0">
            <w:pPr>
              <w:jc w:val="center"/>
              <w:rPr>
                <w:sz w:val="20"/>
                <w:szCs w:val="20"/>
              </w:rPr>
            </w:pPr>
            <w:r w:rsidRPr="0026666B">
              <w:rPr>
                <w:sz w:val="20"/>
                <w:szCs w:val="20"/>
              </w:rPr>
              <w:t>0</w:t>
            </w:r>
          </w:p>
        </w:tc>
        <w:tc>
          <w:tcPr>
            <w:tcW w:w="1134" w:type="dxa"/>
            <w:shd w:val="clear" w:color="auto" w:fill="auto"/>
            <w:vAlign w:val="center"/>
          </w:tcPr>
          <w:p w:rsidR="00B863FF" w:rsidRPr="0026666B" w:rsidRDefault="00B863FF" w:rsidP="00132AD0">
            <w:pPr>
              <w:jc w:val="center"/>
              <w:rPr>
                <w:sz w:val="20"/>
                <w:szCs w:val="20"/>
              </w:rPr>
            </w:pPr>
            <w:r w:rsidRPr="0026666B">
              <w:rPr>
                <w:sz w:val="20"/>
                <w:szCs w:val="20"/>
              </w:rPr>
              <w:t>0</w:t>
            </w:r>
          </w:p>
        </w:tc>
      </w:tr>
      <w:tr w:rsidR="00B863FF" w:rsidRPr="0026666B" w:rsidTr="00E72758">
        <w:trPr>
          <w:trHeight w:val="55"/>
        </w:trPr>
        <w:tc>
          <w:tcPr>
            <w:tcW w:w="1204" w:type="dxa"/>
            <w:shd w:val="clear" w:color="auto" w:fill="auto"/>
            <w:vAlign w:val="bottom"/>
            <w:hideMark/>
          </w:tcPr>
          <w:p w:rsidR="00B863FF" w:rsidRPr="0026666B" w:rsidRDefault="00B863FF" w:rsidP="00132AD0">
            <w:pPr>
              <w:jc w:val="center"/>
              <w:rPr>
                <w:sz w:val="20"/>
                <w:szCs w:val="20"/>
              </w:rPr>
            </w:pPr>
            <w:r w:rsidRPr="0026666B">
              <w:rPr>
                <w:sz w:val="20"/>
                <w:szCs w:val="20"/>
              </w:rPr>
              <w:t>11.01</w:t>
            </w:r>
          </w:p>
        </w:tc>
        <w:tc>
          <w:tcPr>
            <w:tcW w:w="3773" w:type="dxa"/>
            <w:shd w:val="clear" w:color="auto" w:fill="auto"/>
            <w:vAlign w:val="bottom"/>
            <w:hideMark/>
          </w:tcPr>
          <w:p w:rsidR="00B863FF" w:rsidRPr="0026666B" w:rsidRDefault="00B863FF" w:rsidP="00132AD0">
            <w:pPr>
              <w:rPr>
                <w:sz w:val="20"/>
                <w:szCs w:val="20"/>
              </w:rPr>
            </w:pPr>
            <w:r w:rsidRPr="0026666B">
              <w:rPr>
                <w:sz w:val="20"/>
                <w:szCs w:val="20"/>
              </w:rPr>
              <w:t>Физкультура</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1 (ПИР)</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1 (ПИР)</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2 (2 ПИР)</w:t>
            </w:r>
          </w:p>
        </w:tc>
        <w:tc>
          <w:tcPr>
            <w:tcW w:w="1134" w:type="dxa"/>
            <w:shd w:val="clear" w:color="auto" w:fill="auto"/>
            <w:vAlign w:val="center"/>
            <w:hideMark/>
          </w:tcPr>
          <w:p w:rsidR="00B863FF" w:rsidRPr="0026666B" w:rsidRDefault="00B863FF" w:rsidP="00132AD0">
            <w:pPr>
              <w:jc w:val="center"/>
              <w:rPr>
                <w:sz w:val="20"/>
                <w:szCs w:val="20"/>
              </w:rPr>
            </w:pPr>
            <w:r w:rsidRPr="0026666B">
              <w:rPr>
                <w:sz w:val="20"/>
                <w:szCs w:val="20"/>
              </w:rPr>
              <w:t>0</w:t>
            </w:r>
          </w:p>
        </w:tc>
      </w:tr>
      <w:tr w:rsidR="00B863FF" w:rsidRPr="0026666B" w:rsidTr="00E72758">
        <w:trPr>
          <w:trHeight w:val="55"/>
        </w:trPr>
        <w:tc>
          <w:tcPr>
            <w:tcW w:w="1204" w:type="dxa"/>
            <w:shd w:val="clear" w:color="auto" w:fill="auto"/>
            <w:vAlign w:val="bottom"/>
          </w:tcPr>
          <w:p w:rsidR="00B863FF" w:rsidRPr="0026666B" w:rsidRDefault="00B863FF" w:rsidP="00132AD0">
            <w:pPr>
              <w:jc w:val="center"/>
              <w:rPr>
                <w:color w:val="FF0000"/>
                <w:sz w:val="20"/>
                <w:szCs w:val="20"/>
              </w:rPr>
            </w:pPr>
          </w:p>
        </w:tc>
        <w:tc>
          <w:tcPr>
            <w:tcW w:w="3773" w:type="dxa"/>
            <w:shd w:val="clear" w:color="auto" w:fill="auto"/>
            <w:vAlign w:val="bottom"/>
          </w:tcPr>
          <w:p w:rsidR="00B863FF" w:rsidRPr="0026666B" w:rsidRDefault="00B863FF" w:rsidP="00132AD0">
            <w:pPr>
              <w:rPr>
                <w:color w:val="FF0000"/>
                <w:sz w:val="20"/>
                <w:szCs w:val="20"/>
              </w:rPr>
            </w:pPr>
          </w:p>
        </w:tc>
        <w:tc>
          <w:tcPr>
            <w:tcW w:w="1134" w:type="dxa"/>
            <w:shd w:val="clear" w:color="auto" w:fill="auto"/>
          </w:tcPr>
          <w:p w:rsidR="00B863FF" w:rsidRPr="0026666B" w:rsidRDefault="00B863FF" w:rsidP="00132AD0">
            <w:pPr>
              <w:jc w:val="center"/>
              <w:rPr>
                <w:sz w:val="20"/>
                <w:szCs w:val="20"/>
              </w:rPr>
            </w:pPr>
            <w:r w:rsidRPr="0026666B">
              <w:rPr>
                <w:sz w:val="20"/>
                <w:szCs w:val="20"/>
              </w:rPr>
              <w:t>9 (1 ПИР)</w:t>
            </w:r>
          </w:p>
        </w:tc>
        <w:tc>
          <w:tcPr>
            <w:tcW w:w="1134" w:type="dxa"/>
            <w:shd w:val="clear" w:color="auto" w:fill="auto"/>
          </w:tcPr>
          <w:p w:rsidR="00B863FF" w:rsidRPr="0026666B" w:rsidRDefault="00B863FF" w:rsidP="00132AD0">
            <w:pPr>
              <w:ind w:right="-108"/>
              <w:jc w:val="center"/>
              <w:rPr>
                <w:sz w:val="20"/>
                <w:szCs w:val="20"/>
              </w:rPr>
            </w:pPr>
            <w:r w:rsidRPr="0026666B">
              <w:rPr>
                <w:sz w:val="20"/>
                <w:szCs w:val="20"/>
              </w:rPr>
              <w:t>11 (3 ПИР)</w:t>
            </w:r>
          </w:p>
        </w:tc>
        <w:tc>
          <w:tcPr>
            <w:tcW w:w="1134" w:type="dxa"/>
            <w:shd w:val="clear" w:color="auto" w:fill="auto"/>
          </w:tcPr>
          <w:p w:rsidR="00B863FF" w:rsidRPr="0026666B" w:rsidRDefault="00B863FF" w:rsidP="00132AD0">
            <w:pPr>
              <w:ind w:right="-108"/>
              <w:jc w:val="center"/>
              <w:rPr>
                <w:sz w:val="20"/>
                <w:szCs w:val="20"/>
              </w:rPr>
            </w:pPr>
            <w:r w:rsidRPr="0026666B">
              <w:rPr>
                <w:sz w:val="20"/>
                <w:szCs w:val="20"/>
              </w:rPr>
              <w:t>7 (2 ПИР)</w:t>
            </w:r>
          </w:p>
        </w:tc>
        <w:tc>
          <w:tcPr>
            <w:tcW w:w="1134" w:type="dxa"/>
            <w:shd w:val="clear" w:color="auto" w:fill="auto"/>
          </w:tcPr>
          <w:p w:rsidR="00B863FF" w:rsidRPr="0026666B" w:rsidRDefault="00B863FF" w:rsidP="00132AD0">
            <w:pPr>
              <w:jc w:val="center"/>
              <w:rPr>
                <w:sz w:val="20"/>
                <w:szCs w:val="20"/>
              </w:rPr>
            </w:pPr>
            <w:r w:rsidRPr="0026666B">
              <w:rPr>
                <w:sz w:val="20"/>
                <w:szCs w:val="20"/>
              </w:rPr>
              <w:t>9</w:t>
            </w:r>
          </w:p>
        </w:tc>
      </w:tr>
    </w:tbl>
    <w:p w:rsidR="00B863FF" w:rsidRPr="0026666B" w:rsidRDefault="00B863FF" w:rsidP="00132AD0">
      <w:pPr>
        <w:autoSpaceDE w:val="0"/>
        <w:autoSpaceDN w:val="0"/>
        <w:adjustRightInd w:val="0"/>
        <w:ind w:firstLine="567"/>
        <w:jc w:val="both"/>
        <w:rPr>
          <w:sz w:val="28"/>
          <w:szCs w:val="28"/>
        </w:rPr>
      </w:pPr>
      <w:r w:rsidRPr="0026666B">
        <w:rPr>
          <w:sz w:val="28"/>
          <w:szCs w:val="28"/>
        </w:rPr>
        <w:t xml:space="preserve">Анализ предоставленной Департаментом строительства информации о </w:t>
      </w:r>
      <w:proofErr w:type="gramStart"/>
      <w:r w:rsidRPr="0026666B">
        <w:rPr>
          <w:sz w:val="28"/>
          <w:szCs w:val="28"/>
        </w:rPr>
        <w:t>сроках</w:t>
      </w:r>
      <w:proofErr w:type="gramEnd"/>
      <w:r w:rsidRPr="0026666B">
        <w:rPr>
          <w:sz w:val="28"/>
          <w:szCs w:val="28"/>
        </w:rPr>
        <w:t xml:space="preserve"> планируемых к завершению строительства объектов и объемах их финансирования показал, что имеются объекты по которым в Проекте бюджета отсутствует финансирование, при этом учет таких объектов ведется в составе объектов Программы капитального строительства.</w:t>
      </w:r>
    </w:p>
    <w:p w:rsidR="00B863FF" w:rsidRPr="0026666B" w:rsidRDefault="00B863FF" w:rsidP="00132AD0">
      <w:pPr>
        <w:autoSpaceDE w:val="0"/>
        <w:autoSpaceDN w:val="0"/>
        <w:adjustRightInd w:val="0"/>
        <w:ind w:firstLine="567"/>
        <w:jc w:val="both"/>
        <w:rPr>
          <w:sz w:val="28"/>
          <w:szCs w:val="28"/>
        </w:rPr>
      </w:pPr>
      <w:r w:rsidRPr="0026666B">
        <w:rPr>
          <w:sz w:val="28"/>
          <w:szCs w:val="28"/>
        </w:rPr>
        <w:t>Одной из основных причин отсутствия финансирования таких объектов капитального строительства является потребность на внесение изменений (корректировки) в имеющуюся проектно-сметную документацию, проведение соответствующих экспертиз.</w:t>
      </w:r>
    </w:p>
    <w:p w:rsidR="00B863FF" w:rsidRDefault="00B863FF" w:rsidP="00132AD0">
      <w:pPr>
        <w:ind w:firstLine="567"/>
        <w:jc w:val="both"/>
        <w:rPr>
          <w:rFonts w:eastAsiaTheme="minorHAnsi"/>
          <w:i/>
          <w:color w:val="FF0000"/>
          <w:sz w:val="28"/>
          <w:szCs w:val="28"/>
          <w:lang w:eastAsia="en-US"/>
        </w:rPr>
      </w:pPr>
    </w:p>
    <w:p w:rsidR="00CA0694" w:rsidRPr="00E72758" w:rsidRDefault="00FB56F5" w:rsidP="00132AD0">
      <w:pPr>
        <w:ind w:firstLine="567"/>
        <w:jc w:val="both"/>
        <w:rPr>
          <w:rFonts w:eastAsiaTheme="minorHAnsi"/>
          <w:i/>
          <w:sz w:val="28"/>
          <w:szCs w:val="28"/>
          <w:lang w:eastAsia="en-US"/>
        </w:rPr>
      </w:pPr>
      <w:r w:rsidRPr="00E72758">
        <w:rPr>
          <w:rFonts w:eastAsiaTheme="minorHAnsi"/>
          <w:i/>
          <w:sz w:val="28"/>
          <w:szCs w:val="28"/>
          <w:lang w:eastAsia="en-US"/>
        </w:rPr>
        <w:t xml:space="preserve">5.7. </w:t>
      </w:r>
      <w:r w:rsidR="00CA0694" w:rsidRPr="00E72758">
        <w:rPr>
          <w:rFonts w:eastAsiaTheme="minorHAnsi"/>
          <w:i/>
          <w:sz w:val="28"/>
          <w:szCs w:val="28"/>
          <w:lang w:eastAsia="en-US"/>
        </w:rPr>
        <w:t>Проверка и анализ формирования бюджетных ассигнований</w:t>
      </w:r>
      <w:r w:rsidR="007B7A45" w:rsidRPr="00E72758">
        <w:rPr>
          <w:rFonts w:eastAsiaTheme="minorHAnsi"/>
          <w:i/>
          <w:sz w:val="28"/>
          <w:szCs w:val="28"/>
          <w:lang w:eastAsia="en-US"/>
        </w:rPr>
        <w:t xml:space="preserve"> на</w:t>
      </w:r>
      <w:r w:rsidR="00CA0694" w:rsidRPr="00E72758">
        <w:rPr>
          <w:rFonts w:eastAsiaTheme="minorHAnsi"/>
          <w:i/>
          <w:sz w:val="28"/>
          <w:szCs w:val="28"/>
          <w:lang w:eastAsia="en-US"/>
        </w:rPr>
        <w:t xml:space="preserve"> финансовое обеспечение выполнения муниципальных заданий на оказание (выполнение) муниципальных услуг (работ) муниципальными учреждениями; на предоставление субсидий на иные цели, не связанные с вып</w:t>
      </w:r>
      <w:r w:rsidR="000D7EF9" w:rsidRPr="00E72758">
        <w:rPr>
          <w:rFonts w:eastAsiaTheme="minorHAnsi"/>
          <w:i/>
          <w:sz w:val="28"/>
          <w:szCs w:val="28"/>
          <w:lang w:eastAsia="en-US"/>
        </w:rPr>
        <w:t>олнением муниципального задания</w:t>
      </w:r>
    </w:p>
    <w:p w:rsidR="000D7EF9" w:rsidRPr="001C4C24" w:rsidRDefault="000D7EF9" w:rsidP="00132AD0">
      <w:pPr>
        <w:autoSpaceDE w:val="0"/>
        <w:autoSpaceDN w:val="0"/>
        <w:adjustRightInd w:val="0"/>
        <w:jc w:val="center"/>
        <w:rPr>
          <w:b/>
          <w:i/>
          <w:color w:val="FF0000"/>
          <w:sz w:val="28"/>
          <w:szCs w:val="28"/>
        </w:rPr>
      </w:pPr>
    </w:p>
    <w:p w:rsidR="00E72758" w:rsidRDefault="00FB56F5" w:rsidP="00132AD0">
      <w:pPr>
        <w:tabs>
          <w:tab w:val="left" w:pos="851"/>
        </w:tabs>
        <w:jc w:val="center"/>
        <w:rPr>
          <w:i/>
          <w:sz w:val="28"/>
          <w:szCs w:val="28"/>
        </w:rPr>
      </w:pPr>
      <w:r w:rsidRPr="003C479B">
        <w:rPr>
          <w:i/>
          <w:sz w:val="28"/>
          <w:szCs w:val="28"/>
        </w:rPr>
        <w:t>5.7.</w:t>
      </w:r>
      <w:r w:rsidR="00E72758" w:rsidRPr="003C479B">
        <w:rPr>
          <w:i/>
          <w:sz w:val="28"/>
          <w:szCs w:val="28"/>
        </w:rPr>
        <w:t>1</w:t>
      </w:r>
      <w:r w:rsidRPr="003C479B">
        <w:rPr>
          <w:i/>
          <w:sz w:val="28"/>
          <w:szCs w:val="28"/>
        </w:rPr>
        <w:t xml:space="preserve">. </w:t>
      </w:r>
      <w:r w:rsidR="00E72758" w:rsidRPr="003C479B">
        <w:rPr>
          <w:i/>
          <w:sz w:val="28"/>
          <w:szCs w:val="28"/>
        </w:rPr>
        <w:t xml:space="preserve">Анализ формирования </w:t>
      </w:r>
      <w:r w:rsidR="00E72758" w:rsidRPr="00E72758">
        <w:rPr>
          <w:i/>
          <w:sz w:val="28"/>
          <w:szCs w:val="28"/>
        </w:rPr>
        <w:t>бюджетных ассигнований на предоставление субсидий муниципальным бюджетным и автономным учреждениям</w:t>
      </w:r>
    </w:p>
    <w:p w:rsidR="003C479B" w:rsidRPr="00E72758" w:rsidRDefault="003C479B" w:rsidP="00132AD0">
      <w:pPr>
        <w:tabs>
          <w:tab w:val="left" w:pos="851"/>
        </w:tabs>
        <w:jc w:val="center"/>
        <w:rPr>
          <w:i/>
          <w:sz w:val="28"/>
          <w:szCs w:val="28"/>
        </w:rPr>
      </w:pPr>
    </w:p>
    <w:p w:rsidR="00E72758" w:rsidRPr="00E72758" w:rsidRDefault="00E72758" w:rsidP="00132AD0">
      <w:pPr>
        <w:ind w:firstLine="567"/>
        <w:jc w:val="both"/>
        <w:rPr>
          <w:sz w:val="28"/>
          <w:szCs w:val="28"/>
        </w:rPr>
      </w:pPr>
      <w:proofErr w:type="gramStart"/>
      <w:r w:rsidRPr="00E72758">
        <w:rPr>
          <w:sz w:val="28"/>
        </w:rPr>
        <w:t xml:space="preserve">В проекте Решения о бюджете города </w:t>
      </w:r>
      <w:r w:rsidRPr="00E72758">
        <w:rPr>
          <w:bCs/>
          <w:sz w:val="28"/>
          <w:szCs w:val="28"/>
        </w:rPr>
        <w:t xml:space="preserve">в соответствии с </w:t>
      </w:r>
      <w:hyperlink r:id="rId41" w:history="1">
        <w:r w:rsidRPr="00E72758">
          <w:rPr>
            <w:bCs/>
            <w:sz w:val="28"/>
            <w:szCs w:val="28"/>
          </w:rPr>
          <w:t>пунктом 1 статьи 78.1</w:t>
        </w:r>
      </w:hyperlink>
      <w:r w:rsidRPr="00E72758">
        <w:rPr>
          <w:bCs/>
          <w:sz w:val="28"/>
          <w:szCs w:val="28"/>
        </w:rPr>
        <w:t xml:space="preserve"> БК РФ</w:t>
      </w:r>
      <w:r w:rsidRPr="00E72758">
        <w:rPr>
          <w:sz w:val="28"/>
        </w:rPr>
        <w:t xml:space="preserve"> запланированы бюджетные ассигнования на предоставление субсидий </w:t>
      </w:r>
      <w:r w:rsidRPr="00E72758">
        <w:rPr>
          <w:sz w:val="28"/>
          <w:szCs w:val="28"/>
        </w:rPr>
        <w:t>муниципальным бюджетным и автономным учреждениям города на финансовое обеспечение выполнения муниципального задания на оказание (выполнение) муниципальных услуг (работ), иные цели</w:t>
      </w:r>
      <w:r w:rsidRPr="00E72758">
        <w:rPr>
          <w:sz w:val="28"/>
        </w:rPr>
        <w:t xml:space="preserve"> в сумме 41 838 828,23</w:t>
      </w:r>
      <w:r w:rsidRPr="00E72758">
        <w:rPr>
          <w:sz w:val="28"/>
          <w:szCs w:val="28"/>
        </w:rPr>
        <w:t xml:space="preserve"> тыс. рублей, где основную долю 61,3%, или 25 629 016,92 тыс. рублей составляют средства</w:t>
      </w:r>
      <w:proofErr w:type="gramEnd"/>
      <w:r w:rsidRPr="00E72758">
        <w:rPr>
          <w:sz w:val="28"/>
          <w:szCs w:val="28"/>
        </w:rPr>
        <w:t xml:space="preserve"> из окружного и федерального бюджетов. Данные субсидии, как и в предыдущие годы, занимают значительную долю в </w:t>
      </w:r>
      <w:r w:rsidRPr="00E72758">
        <w:rPr>
          <w:sz w:val="28"/>
          <w:szCs w:val="28"/>
        </w:rPr>
        <w:lastRenderedPageBreak/>
        <w:t>общем объеме предоставляемых из бюджета субсидий – 99,6% (на 2021-2023 годы), в общем объеме расходов бюджета города – 72,3% (на 2021-2023 годы).</w:t>
      </w:r>
    </w:p>
    <w:p w:rsidR="00E72758" w:rsidRPr="00E72758" w:rsidRDefault="00E72758" w:rsidP="00132AD0">
      <w:pPr>
        <w:ind w:firstLine="567"/>
        <w:jc w:val="both"/>
        <w:rPr>
          <w:sz w:val="28"/>
          <w:szCs w:val="28"/>
        </w:rPr>
      </w:pPr>
      <w:r w:rsidRPr="00E72758">
        <w:rPr>
          <w:sz w:val="28"/>
          <w:szCs w:val="28"/>
        </w:rPr>
        <w:t>Распределение бюджетных ассигнований на предоставление субсидий муниципальным бюджетным и автономным учреждениям по годам и источникам финансирования представлено в нижеследующей таблице.</w:t>
      </w:r>
    </w:p>
    <w:p w:rsidR="00E72758" w:rsidRPr="00E72758" w:rsidRDefault="00E72758" w:rsidP="00132AD0">
      <w:pPr>
        <w:jc w:val="right"/>
      </w:pPr>
      <w:r w:rsidRPr="00E72758">
        <w:t xml:space="preserve"> (</w:t>
      </w:r>
      <w:proofErr w:type="gramStart"/>
      <w:r w:rsidRPr="00E72758">
        <w:t>т</w:t>
      </w:r>
      <w:proofErr w:type="gramEnd"/>
      <w:r w:rsidRPr="00E72758">
        <w:t>ыс. рублей)</w:t>
      </w:r>
    </w:p>
    <w:tbl>
      <w:tblPr>
        <w:tblW w:w="9776" w:type="dxa"/>
        <w:tblLook w:val="04A0" w:firstRow="1" w:lastRow="0" w:firstColumn="1" w:lastColumn="0" w:noHBand="0" w:noVBand="1"/>
      </w:tblPr>
      <w:tblGrid>
        <w:gridCol w:w="2540"/>
        <w:gridCol w:w="1566"/>
        <w:gridCol w:w="1418"/>
        <w:gridCol w:w="1417"/>
        <w:gridCol w:w="1418"/>
        <w:gridCol w:w="1417"/>
      </w:tblGrid>
      <w:tr w:rsidR="00E72758" w:rsidRPr="00E72758" w:rsidTr="00E72758">
        <w:trPr>
          <w:trHeight w:val="450"/>
        </w:trPr>
        <w:tc>
          <w:tcPr>
            <w:tcW w:w="25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Наименование</w:t>
            </w:r>
          </w:p>
        </w:tc>
        <w:tc>
          <w:tcPr>
            <w:tcW w:w="156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Утвержденный бюджет на 2020 год (РД №546)</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Всего на 2021-2023 годы</w:t>
            </w:r>
          </w:p>
        </w:tc>
        <w:tc>
          <w:tcPr>
            <w:tcW w:w="4252" w:type="dxa"/>
            <w:gridSpan w:val="3"/>
            <w:tcBorders>
              <w:top w:val="single" w:sz="4" w:space="0" w:color="auto"/>
              <w:left w:val="nil"/>
              <w:bottom w:val="single" w:sz="4" w:space="0" w:color="auto"/>
              <w:right w:val="single" w:sz="4" w:space="0" w:color="000000"/>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 xml:space="preserve">Проект Решения о бюджете города                 </w:t>
            </w:r>
          </w:p>
        </w:tc>
      </w:tr>
      <w:tr w:rsidR="00E72758" w:rsidRPr="00E72758" w:rsidTr="00E72758">
        <w:trPr>
          <w:trHeight w:val="45"/>
        </w:trPr>
        <w:tc>
          <w:tcPr>
            <w:tcW w:w="2540" w:type="dxa"/>
            <w:vMerge/>
            <w:tcBorders>
              <w:top w:val="single" w:sz="4" w:space="0" w:color="auto"/>
              <w:left w:val="single" w:sz="4" w:space="0" w:color="auto"/>
              <w:bottom w:val="single" w:sz="4" w:space="0" w:color="000000"/>
              <w:right w:val="single" w:sz="4" w:space="0" w:color="auto"/>
            </w:tcBorders>
            <w:vAlign w:val="center"/>
            <w:hideMark/>
          </w:tcPr>
          <w:p w:rsidR="00E72758" w:rsidRPr="00E72758" w:rsidRDefault="00E72758" w:rsidP="00132AD0">
            <w:pPr>
              <w:rPr>
                <w:b/>
                <w:bCs/>
                <w:sz w:val="16"/>
                <w:szCs w:val="16"/>
              </w:rPr>
            </w:pPr>
          </w:p>
        </w:tc>
        <w:tc>
          <w:tcPr>
            <w:tcW w:w="1566" w:type="dxa"/>
            <w:vMerge/>
            <w:tcBorders>
              <w:top w:val="single" w:sz="4" w:space="0" w:color="auto"/>
              <w:left w:val="single" w:sz="4" w:space="0" w:color="auto"/>
              <w:bottom w:val="single" w:sz="4" w:space="0" w:color="000000"/>
              <w:right w:val="single" w:sz="4" w:space="0" w:color="auto"/>
            </w:tcBorders>
            <w:vAlign w:val="center"/>
            <w:hideMark/>
          </w:tcPr>
          <w:p w:rsidR="00E72758" w:rsidRPr="00E72758" w:rsidRDefault="00E72758" w:rsidP="00132AD0">
            <w:pPr>
              <w:rPr>
                <w:b/>
                <w:bCs/>
                <w:sz w:val="16"/>
                <w:szCs w:val="16"/>
              </w:rPr>
            </w:pPr>
          </w:p>
        </w:tc>
        <w:tc>
          <w:tcPr>
            <w:tcW w:w="1418" w:type="dxa"/>
            <w:vMerge/>
            <w:tcBorders>
              <w:top w:val="single" w:sz="4" w:space="0" w:color="auto"/>
              <w:left w:val="single" w:sz="4" w:space="0" w:color="auto"/>
              <w:bottom w:val="single" w:sz="4" w:space="0" w:color="000000"/>
              <w:right w:val="single" w:sz="4" w:space="0" w:color="auto"/>
            </w:tcBorders>
            <w:vAlign w:val="center"/>
            <w:hideMark/>
          </w:tcPr>
          <w:p w:rsidR="00E72758" w:rsidRPr="00E72758" w:rsidRDefault="00E72758" w:rsidP="00132AD0">
            <w:pPr>
              <w:rPr>
                <w:b/>
                <w:bCs/>
                <w:sz w:val="16"/>
                <w:szCs w:val="16"/>
              </w:rPr>
            </w:pPr>
          </w:p>
        </w:tc>
        <w:tc>
          <w:tcPr>
            <w:tcW w:w="141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2021 год</w:t>
            </w:r>
          </w:p>
        </w:tc>
        <w:tc>
          <w:tcPr>
            <w:tcW w:w="1418"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2022 год</w:t>
            </w:r>
          </w:p>
        </w:tc>
        <w:tc>
          <w:tcPr>
            <w:tcW w:w="141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2023 год</w:t>
            </w:r>
          </w:p>
        </w:tc>
      </w:tr>
      <w:tr w:rsidR="00E72758" w:rsidRPr="00E72758" w:rsidTr="00E72758">
        <w:trPr>
          <w:trHeight w:val="271"/>
        </w:trPr>
        <w:tc>
          <w:tcPr>
            <w:tcW w:w="2540" w:type="dxa"/>
            <w:tcBorders>
              <w:top w:val="nil"/>
              <w:left w:val="single" w:sz="4" w:space="0" w:color="auto"/>
              <w:bottom w:val="single" w:sz="4" w:space="0" w:color="auto"/>
              <w:right w:val="single" w:sz="4" w:space="0" w:color="auto"/>
            </w:tcBorders>
            <w:shd w:val="clear" w:color="000000" w:fill="FFFFFF"/>
            <w:vAlign w:val="bottom"/>
            <w:hideMark/>
          </w:tcPr>
          <w:p w:rsidR="00E72758" w:rsidRPr="00E72758" w:rsidRDefault="00E72758" w:rsidP="00132AD0">
            <w:pPr>
              <w:rPr>
                <w:sz w:val="16"/>
                <w:szCs w:val="16"/>
              </w:rPr>
            </w:pPr>
            <w:r w:rsidRPr="00E72758">
              <w:rPr>
                <w:sz w:val="16"/>
                <w:szCs w:val="16"/>
              </w:rPr>
              <w:t>Субсидии муниципальным бюджетным и автономным учреждениям города на выполнение муниципального задания на оказание муниципальных услуг и иные цели, гранты, в том числе за счет средств:</w:t>
            </w:r>
          </w:p>
        </w:tc>
        <w:tc>
          <w:tcPr>
            <w:tcW w:w="1566"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13 750 834,68</w:t>
            </w:r>
          </w:p>
        </w:tc>
        <w:tc>
          <w:tcPr>
            <w:tcW w:w="1418"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41 838 828,23</w:t>
            </w:r>
          </w:p>
        </w:tc>
        <w:tc>
          <w:tcPr>
            <w:tcW w:w="141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14 364 985,25</w:t>
            </w:r>
          </w:p>
        </w:tc>
        <w:tc>
          <w:tcPr>
            <w:tcW w:w="1418"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13 680 667,38</w:t>
            </w:r>
          </w:p>
        </w:tc>
        <w:tc>
          <w:tcPr>
            <w:tcW w:w="141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13 793 175,60</w:t>
            </w:r>
          </w:p>
        </w:tc>
      </w:tr>
      <w:tr w:rsidR="00E72758" w:rsidRPr="00E72758" w:rsidTr="00E72758">
        <w:trPr>
          <w:trHeight w:val="45"/>
        </w:trPr>
        <w:tc>
          <w:tcPr>
            <w:tcW w:w="2540" w:type="dxa"/>
            <w:tcBorders>
              <w:top w:val="nil"/>
              <w:left w:val="single" w:sz="4" w:space="0" w:color="auto"/>
              <w:bottom w:val="single" w:sz="4" w:space="0" w:color="auto"/>
              <w:right w:val="single" w:sz="4" w:space="0" w:color="auto"/>
            </w:tcBorders>
            <w:shd w:val="clear" w:color="auto" w:fill="auto"/>
            <w:vAlign w:val="bottom"/>
            <w:hideMark/>
          </w:tcPr>
          <w:p w:rsidR="00E72758" w:rsidRPr="00E72758" w:rsidRDefault="00E72758" w:rsidP="00132AD0">
            <w:pPr>
              <w:rPr>
                <w:sz w:val="16"/>
                <w:szCs w:val="16"/>
              </w:rPr>
            </w:pPr>
            <w:r w:rsidRPr="00E72758">
              <w:rPr>
                <w:sz w:val="16"/>
                <w:szCs w:val="16"/>
              </w:rPr>
              <w:t>бюджета города</w:t>
            </w:r>
          </w:p>
        </w:tc>
        <w:tc>
          <w:tcPr>
            <w:tcW w:w="1566"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5 468 881,50</w:t>
            </w:r>
          </w:p>
        </w:tc>
        <w:tc>
          <w:tcPr>
            <w:tcW w:w="1418"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16 209 811,31</w:t>
            </w:r>
          </w:p>
        </w:tc>
        <w:tc>
          <w:tcPr>
            <w:tcW w:w="141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5 491 888,81</w:t>
            </w:r>
          </w:p>
        </w:tc>
        <w:tc>
          <w:tcPr>
            <w:tcW w:w="1418"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5 378 963,94</w:t>
            </w:r>
          </w:p>
        </w:tc>
        <w:tc>
          <w:tcPr>
            <w:tcW w:w="141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5 338 958,56</w:t>
            </w:r>
          </w:p>
        </w:tc>
      </w:tr>
      <w:tr w:rsidR="00E72758" w:rsidRPr="00E72758" w:rsidTr="00E72758">
        <w:trPr>
          <w:trHeight w:val="45"/>
        </w:trPr>
        <w:tc>
          <w:tcPr>
            <w:tcW w:w="2540" w:type="dxa"/>
            <w:tcBorders>
              <w:top w:val="nil"/>
              <w:left w:val="single" w:sz="4" w:space="0" w:color="auto"/>
              <w:bottom w:val="single" w:sz="4" w:space="0" w:color="auto"/>
              <w:right w:val="single" w:sz="4" w:space="0" w:color="auto"/>
            </w:tcBorders>
            <w:shd w:val="clear" w:color="auto" w:fill="auto"/>
            <w:vAlign w:val="bottom"/>
            <w:hideMark/>
          </w:tcPr>
          <w:p w:rsidR="00E72758" w:rsidRPr="00E72758" w:rsidRDefault="00E72758" w:rsidP="00132AD0">
            <w:pPr>
              <w:rPr>
                <w:sz w:val="16"/>
                <w:szCs w:val="16"/>
              </w:rPr>
            </w:pPr>
            <w:r w:rsidRPr="00E72758">
              <w:rPr>
                <w:sz w:val="16"/>
                <w:szCs w:val="16"/>
              </w:rPr>
              <w:t>бюджета округа, федерации</w:t>
            </w:r>
          </w:p>
        </w:tc>
        <w:tc>
          <w:tcPr>
            <w:tcW w:w="1566"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8 281 953,18</w:t>
            </w:r>
          </w:p>
        </w:tc>
        <w:tc>
          <w:tcPr>
            <w:tcW w:w="1418"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25 629 016,92</w:t>
            </w:r>
          </w:p>
        </w:tc>
        <w:tc>
          <w:tcPr>
            <w:tcW w:w="141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8 873 096,44</w:t>
            </w:r>
          </w:p>
        </w:tc>
        <w:tc>
          <w:tcPr>
            <w:tcW w:w="1418"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8 301 703,44</w:t>
            </w:r>
          </w:p>
        </w:tc>
        <w:tc>
          <w:tcPr>
            <w:tcW w:w="141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8 454 217,04</w:t>
            </w:r>
          </w:p>
        </w:tc>
      </w:tr>
      <w:tr w:rsidR="00E72758" w:rsidRPr="00E72758" w:rsidTr="00E72758">
        <w:trPr>
          <w:trHeight w:val="45"/>
        </w:trPr>
        <w:tc>
          <w:tcPr>
            <w:tcW w:w="2540" w:type="dxa"/>
            <w:tcBorders>
              <w:top w:val="nil"/>
              <w:left w:val="single" w:sz="4" w:space="0" w:color="auto"/>
              <w:bottom w:val="single" w:sz="4" w:space="0" w:color="auto"/>
              <w:right w:val="single" w:sz="4" w:space="0" w:color="auto"/>
            </w:tcBorders>
            <w:shd w:val="clear" w:color="000000" w:fill="FFFFFF"/>
            <w:vAlign w:val="bottom"/>
            <w:hideMark/>
          </w:tcPr>
          <w:p w:rsidR="00E72758" w:rsidRPr="00E72758" w:rsidRDefault="00E72758" w:rsidP="00132AD0">
            <w:pPr>
              <w:rPr>
                <w:sz w:val="16"/>
                <w:szCs w:val="16"/>
              </w:rPr>
            </w:pPr>
            <w:r w:rsidRPr="00E72758">
              <w:rPr>
                <w:sz w:val="16"/>
                <w:szCs w:val="16"/>
              </w:rPr>
              <w:t>Доля средств бюджета города/ доля средств бюджета округа, федерации</w:t>
            </w:r>
          </w:p>
        </w:tc>
        <w:tc>
          <w:tcPr>
            <w:tcW w:w="1566"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39,8%/60,2%</w:t>
            </w:r>
          </w:p>
        </w:tc>
        <w:tc>
          <w:tcPr>
            <w:tcW w:w="1418"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38,7%/61,3%</w:t>
            </w:r>
          </w:p>
        </w:tc>
        <w:tc>
          <w:tcPr>
            <w:tcW w:w="141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38,2%/61,8%</w:t>
            </w:r>
          </w:p>
        </w:tc>
        <w:tc>
          <w:tcPr>
            <w:tcW w:w="1418"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39,3%/60,7%</w:t>
            </w:r>
          </w:p>
        </w:tc>
        <w:tc>
          <w:tcPr>
            <w:tcW w:w="141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38,7%/61,3%</w:t>
            </w:r>
          </w:p>
        </w:tc>
      </w:tr>
      <w:tr w:rsidR="00E72758" w:rsidRPr="00E72758" w:rsidTr="00E72758">
        <w:trPr>
          <w:trHeight w:val="108"/>
        </w:trPr>
        <w:tc>
          <w:tcPr>
            <w:tcW w:w="2540" w:type="dxa"/>
            <w:tcBorders>
              <w:top w:val="nil"/>
              <w:left w:val="single" w:sz="4" w:space="0" w:color="auto"/>
              <w:bottom w:val="single" w:sz="4" w:space="0" w:color="auto"/>
              <w:right w:val="single" w:sz="4" w:space="0" w:color="auto"/>
            </w:tcBorders>
            <w:shd w:val="clear" w:color="000000" w:fill="FFFFFF"/>
            <w:vAlign w:val="bottom"/>
            <w:hideMark/>
          </w:tcPr>
          <w:p w:rsidR="00E72758" w:rsidRPr="00E72758" w:rsidRDefault="00E72758" w:rsidP="00132AD0">
            <w:pPr>
              <w:rPr>
                <w:sz w:val="16"/>
                <w:szCs w:val="16"/>
              </w:rPr>
            </w:pPr>
            <w:r w:rsidRPr="00E72758">
              <w:rPr>
                <w:sz w:val="16"/>
                <w:szCs w:val="16"/>
              </w:rPr>
              <w:t>Общая сумма расходов бюджета на предоставление субсидий бюджетным, автономным учреждениям и иным некоммерческим организациям (далее - субсидии по КВР 600)</w:t>
            </w:r>
          </w:p>
        </w:tc>
        <w:tc>
          <w:tcPr>
            <w:tcW w:w="1566"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13 796 564,79</w:t>
            </w:r>
          </w:p>
        </w:tc>
        <w:tc>
          <w:tcPr>
            <w:tcW w:w="1418"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41 992 658,51</w:t>
            </w:r>
          </w:p>
        </w:tc>
        <w:tc>
          <w:tcPr>
            <w:tcW w:w="141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14 416 662,20</w:t>
            </w:r>
          </w:p>
        </w:tc>
        <w:tc>
          <w:tcPr>
            <w:tcW w:w="1418"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13 731 192,76</w:t>
            </w:r>
          </w:p>
        </w:tc>
        <w:tc>
          <w:tcPr>
            <w:tcW w:w="141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13 844 803,55</w:t>
            </w:r>
          </w:p>
        </w:tc>
      </w:tr>
      <w:tr w:rsidR="00E72758" w:rsidRPr="00E72758" w:rsidTr="00E72758">
        <w:trPr>
          <w:trHeight w:val="45"/>
        </w:trPr>
        <w:tc>
          <w:tcPr>
            <w:tcW w:w="2540"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72758" w:rsidRPr="00E72758" w:rsidRDefault="00E72758" w:rsidP="00132AD0">
            <w:pPr>
              <w:rPr>
                <w:sz w:val="16"/>
                <w:szCs w:val="16"/>
              </w:rPr>
            </w:pPr>
            <w:r w:rsidRPr="00E72758">
              <w:rPr>
                <w:sz w:val="16"/>
                <w:szCs w:val="16"/>
              </w:rPr>
              <w:t>Доля данных субсидий в общей сумме субсидий по КВР 600</w:t>
            </w:r>
          </w:p>
        </w:tc>
        <w:tc>
          <w:tcPr>
            <w:tcW w:w="1566"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99,7%</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99,6%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99,6%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99,6%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99,6%</w:t>
            </w:r>
          </w:p>
        </w:tc>
      </w:tr>
      <w:tr w:rsidR="00E72758" w:rsidRPr="00E72758" w:rsidTr="00E72758">
        <w:trPr>
          <w:trHeight w:val="246"/>
        </w:trPr>
        <w:tc>
          <w:tcPr>
            <w:tcW w:w="2540"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72758" w:rsidRPr="00E72758" w:rsidRDefault="00E72758" w:rsidP="00132AD0">
            <w:pPr>
              <w:rPr>
                <w:sz w:val="16"/>
                <w:szCs w:val="16"/>
              </w:rPr>
            </w:pPr>
            <w:r w:rsidRPr="00E72758">
              <w:rPr>
                <w:sz w:val="16"/>
                <w:szCs w:val="16"/>
              </w:rPr>
              <w:t>Общая сумма расходов бюджета</w:t>
            </w:r>
          </w:p>
        </w:tc>
        <w:tc>
          <w:tcPr>
            <w:tcW w:w="1566"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19 906 159,65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57 865 053,16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19 765 732,14</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18 676 352,62</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19 422 968,40</w:t>
            </w:r>
          </w:p>
        </w:tc>
      </w:tr>
      <w:tr w:rsidR="00E72758" w:rsidRPr="00E72758" w:rsidTr="00E72758">
        <w:trPr>
          <w:trHeight w:val="45"/>
        </w:trPr>
        <w:tc>
          <w:tcPr>
            <w:tcW w:w="2540" w:type="dxa"/>
            <w:tcBorders>
              <w:top w:val="nil"/>
              <w:left w:val="single" w:sz="4" w:space="0" w:color="auto"/>
              <w:bottom w:val="single" w:sz="4" w:space="0" w:color="auto"/>
              <w:right w:val="single" w:sz="4" w:space="0" w:color="auto"/>
            </w:tcBorders>
            <w:shd w:val="clear" w:color="auto" w:fill="auto"/>
            <w:vAlign w:val="bottom"/>
            <w:hideMark/>
          </w:tcPr>
          <w:p w:rsidR="00E72758" w:rsidRPr="00E72758" w:rsidRDefault="00E72758" w:rsidP="00132AD0">
            <w:pPr>
              <w:rPr>
                <w:sz w:val="16"/>
                <w:szCs w:val="16"/>
              </w:rPr>
            </w:pPr>
            <w:r w:rsidRPr="00E72758">
              <w:rPr>
                <w:sz w:val="16"/>
                <w:szCs w:val="16"/>
              </w:rPr>
              <w:t>Доля данных субсидий в общей сумме расходов бюджета</w:t>
            </w:r>
          </w:p>
        </w:tc>
        <w:tc>
          <w:tcPr>
            <w:tcW w:w="1566"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69,1%</w:t>
            </w:r>
          </w:p>
        </w:tc>
        <w:tc>
          <w:tcPr>
            <w:tcW w:w="1418"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72,3%</w:t>
            </w:r>
          </w:p>
        </w:tc>
        <w:tc>
          <w:tcPr>
            <w:tcW w:w="141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72,7%</w:t>
            </w:r>
          </w:p>
        </w:tc>
        <w:tc>
          <w:tcPr>
            <w:tcW w:w="1418"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73,3%</w:t>
            </w:r>
          </w:p>
        </w:tc>
        <w:tc>
          <w:tcPr>
            <w:tcW w:w="141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71,0%</w:t>
            </w:r>
          </w:p>
        </w:tc>
      </w:tr>
    </w:tbl>
    <w:p w:rsidR="00E72758" w:rsidRPr="00E72758" w:rsidRDefault="00E72758" w:rsidP="00132AD0">
      <w:pPr>
        <w:autoSpaceDE w:val="0"/>
        <w:autoSpaceDN w:val="0"/>
        <w:adjustRightInd w:val="0"/>
        <w:ind w:firstLine="567"/>
        <w:jc w:val="both"/>
        <w:rPr>
          <w:sz w:val="28"/>
          <w:szCs w:val="28"/>
        </w:rPr>
      </w:pPr>
      <w:r w:rsidRPr="00E72758">
        <w:rPr>
          <w:sz w:val="28"/>
          <w:szCs w:val="28"/>
        </w:rPr>
        <w:t xml:space="preserve">Субсидии муниципальным бюджетным и автономным учреждениям на 2021-2023 годы </w:t>
      </w:r>
      <w:r w:rsidR="0068507B" w:rsidRPr="00E72758">
        <w:rPr>
          <w:sz w:val="28"/>
          <w:szCs w:val="28"/>
        </w:rPr>
        <w:t xml:space="preserve">на выполнение муниципального задания, на иные </w:t>
      </w:r>
      <w:r w:rsidR="0068507B">
        <w:rPr>
          <w:sz w:val="28"/>
          <w:szCs w:val="28"/>
        </w:rPr>
        <w:t xml:space="preserve">цели </w:t>
      </w:r>
      <w:r w:rsidRPr="00E72758">
        <w:rPr>
          <w:rFonts w:eastAsia="Calibri"/>
          <w:sz w:val="28"/>
          <w:szCs w:val="28"/>
        </w:rPr>
        <w:t>з</w:t>
      </w:r>
      <w:r w:rsidRPr="00E72758">
        <w:rPr>
          <w:sz w:val="28"/>
          <w:szCs w:val="28"/>
        </w:rPr>
        <w:t xml:space="preserve">апланированы </w:t>
      </w:r>
      <w:r w:rsidR="0068507B">
        <w:rPr>
          <w:sz w:val="28"/>
          <w:szCs w:val="28"/>
        </w:rPr>
        <w:t>следующим</w:t>
      </w:r>
      <w:r w:rsidRPr="00E72758">
        <w:rPr>
          <w:sz w:val="28"/>
          <w:szCs w:val="28"/>
        </w:rPr>
        <w:t xml:space="preserve"> ГРБС</w:t>
      </w:r>
      <w:r w:rsidR="0068507B">
        <w:rPr>
          <w:sz w:val="28"/>
          <w:szCs w:val="28"/>
        </w:rPr>
        <w:t>:</w:t>
      </w:r>
      <w:r w:rsidRPr="00E72758">
        <w:rPr>
          <w:sz w:val="28"/>
          <w:szCs w:val="28"/>
        </w:rPr>
        <w:t xml:space="preserve"> </w:t>
      </w:r>
    </w:p>
    <w:tbl>
      <w:tblPr>
        <w:tblW w:w="9776" w:type="dxa"/>
        <w:tblLook w:val="04A0" w:firstRow="1" w:lastRow="0" w:firstColumn="1" w:lastColumn="0" w:noHBand="0" w:noVBand="1"/>
      </w:tblPr>
      <w:tblGrid>
        <w:gridCol w:w="2405"/>
        <w:gridCol w:w="1465"/>
        <w:gridCol w:w="1491"/>
        <w:gridCol w:w="1543"/>
        <w:gridCol w:w="1457"/>
        <w:gridCol w:w="1415"/>
      </w:tblGrid>
      <w:tr w:rsidR="00E72758" w:rsidRPr="00E72758" w:rsidTr="009E1762">
        <w:trPr>
          <w:trHeight w:val="273"/>
        </w:trPr>
        <w:tc>
          <w:tcPr>
            <w:tcW w:w="240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Наименование</w:t>
            </w:r>
          </w:p>
        </w:tc>
        <w:tc>
          <w:tcPr>
            <w:tcW w:w="146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Проект Решения о бюджете города - всего, тыс. рублей</w:t>
            </w:r>
          </w:p>
        </w:tc>
        <w:tc>
          <w:tcPr>
            <w:tcW w:w="4491" w:type="dxa"/>
            <w:gridSpan w:val="3"/>
            <w:tcBorders>
              <w:top w:val="single" w:sz="4" w:space="0" w:color="auto"/>
              <w:left w:val="nil"/>
              <w:bottom w:val="single" w:sz="4" w:space="0" w:color="auto"/>
              <w:right w:val="single" w:sz="4" w:space="0" w:color="000000"/>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в том числе</w:t>
            </w:r>
          </w:p>
        </w:tc>
        <w:tc>
          <w:tcPr>
            <w:tcW w:w="1415"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 xml:space="preserve">Доля в общем  объеме субсидий, предоставляемых </w:t>
            </w:r>
            <w:proofErr w:type="spellStart"/>
            <w:r w:rsidRPr="00E72758">
              <w:rPr>
                <w:bCs/>
                <w:sz w:val="16"/>
                <w:szCs w:val="16"/>
              </w:rPr>
              <w:t>мун</w:t>
            </w:r>
            <w:proofErr w:type="gramStart"/>
            <w:r w:rsidRPr="00E72758">
              <w:rPr>
                <w:bCs/>
                <w:sz w:val="16"/>
                <w:szCs w:val="16"/>
              </w:rPr>
              <w:t>.у</w:t>
            </w:r>
            <w:proofErr w:type="gramEnd"/>
            <w:r w:rsidRPr="00E72758">
              <w:rPr>
                <w:bCs/>
                <w:sz w:val="16"/>
                <w:szCs w:val="16"/>
              </w:rPr>
              <w:t>чр</w:t>
            </w:r>
            <w:proofErr w:type="spellEnd"/>
            <w:r w:rsidRPr="00E72758">
              <w:rPr>
                <w:bCs/>
                <w:sz w:val="16"/>
                <w:szCs w:val="16"/>
              </w:rPr>
              <w:t>., %</w:t>
            </w:r>
          </w:p>
        </w:tc>
      </w:tr>
      <w:tr w:rsidR="00E72758" w:rsidRPr="00E72758" w:rsidTr="009E1762">
        <w:trPr>
          <w:trHeight w:val="607"/>
        </w:trPr>
        <w:tc>
          <w:tcPr>
            <w:tcW w:w="2405" w:type="dxa"/>
            <w:vMerge/>
            <w:tcBorders>
              <w:top w:val="single" w:sz="4" w:space="0" w:color="auto"/>
              <w:left w:val="single" w:sz="4" w:space="0" w:color="auto"/>
              <w:bottom w:val="single" w:sz="4" w:space="0" w:color="000000"/>
              <w:right w:val="single" w:sz="4" w:space="0" w:color="auto"/>
            </w:tcBorders>
            <w:vAlign w:val="center"/>
            <w:hideMark/>
          </w:tcPr>
          <w:p w:rsidR="00E72758" w:rsidRPr="00E72758" w:rsidRDefault="00E72758" w:rsidP="00132AD0">
            <w:pPr>
              <w:rPr>
                <w:bCs/>
                <w:sz w:val="16"/>
                <w:szCs w:val="16"/>
              </w:rPr>
            </w:pPr>
          </w:p>
        </w:tc>
        <w:tc>
          <w:tcPr>
            <w:tcW w:w="1465" w:type="dxa"/>
            <w:vMerge/>
            <w:tcBorders>
              <w:top w:val="single" w:sz="4" w:space="0" w:color="auto"/>
              <w:left w:val="single" w:sz="4" w:space="0" w:color="auto"/>
              <w:bottom w:val="single" w:sz="4" w:space="0" w:color="000000"/>
              <w:right w:val="single" w:sz="4" w:space="0" w:color="auto"/>
            </w:tcBorders>
            <w:vAlign w:val="center"/>
            <w:hideMark/>
          </w:tcPr>
          <w:p w:rsidR="00E72758" w:rsidRPr="00E72758" w:rsidRDefault="00E72758" w:rsidP="00132AD0">
            <w:pPr>
              <w:rPr>
                <w:bCs/>
                <w:sz w:val="16"/>
                <w:szCs w:val="16"/>
              </w:rPr>
            </w:pPr>
          </w:p>
        </w:tc>
        <w:tc>
          <w:tcPr>
            <w:tcW w:w="1491"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2021 год</w:t>
            </w:r>
          </w:p>
        </w:tc>
        <w:tc>
          <w:tcPr>
            <w:tcW w:w="1543"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2022 год</w:t>
            </w:r>
          </w:p>
        </w:tc>
        <w:tc>
          <w:tcPr>
            <w:tcW w:w="145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2023 год</w:t>
            </w:r>
          </w:p>
        </w:tc>
        <w:tc>
          <w:tcPr>
            <w:tcW w:w="1415" w:type="dxa"/>
            <w:vMerge/>
            <w:tcBorders>
              <w:top w:val="single" w:sz="4" w:space="0" w:color="auto"/>
              <w:left w:val="single" w:sz="4" w:space="0" w:color="auto"/>
              <w:bottom w:val="single" w:sz="4" w:space="0" w:color="000000"/>
              <w:right w:val="single" w:sz="4" w:space="0" w:color="auto"/>
            </w:tcBorders>
            <w:vAlign w:val="center"/>
            <w:hideMark/>
          </w:tcPr>
          <w:p w:rsidR="00E72758" w:rsidRPr="00E72758" w:rsidRDefault="00E72758" w:rsidP="00132AD0">
            <w:pPr>
              <w:rPr>
                <w:bCs/>
                <w:sz w:val="16"/>
                <w:szCs w:val="16"/>
              </w:rPr>
            </w:pPr>
          </w:p>
        </w:tc>
      </w:tr>
      <w:tr w:rsidR="00E72758" w:rsidRPr="00E72758" w:rsidTr="009E1762">
        <w:trPr>
          <w:trHeight w:val="4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E72758" w:rsidRPr="00E72758" w:rsidRDefault="00E72758" w:rsidP="00132AD0">
            <w:pPr>
              <w:rPr>
                <w:bCs/>
                <w:sz w:val="16"/>
                <w:szCs w:val="16"/>
              </w:rPr>
            </w:pPr>
            <w:r w:rsidRPr="00E72758">
              <w:rPr>
                <w:bCs/>
                <w:sz w:val="16"/>
                <w:szCs w:val="16"/>
              </w:rPr>
              <w:t>АДМИНИСТРАЦИЯ ГОРОДА - всего, в том числе:</w:t>
            </w:r>
          </w:p>
        </w:tc>
        <w:tc>
          <w:tcPr>
            <w:tcW w:w="146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387 692,17</w:t>
            </w:r>
          </w:p>
        </w:tc>
        <w:tc>
          <w:tcPr>
            <w:tcW w:w="1491"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129 408,39</w:t>
            </w:r>
          </w:p>
        </w:tc>
        <w:tc>
          <w:tcPr>
            <w:tcW w:w="1543"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129 141,89</w:t>
            </w:r>
          </w:p>
        </w:tc>
        <w:tc>
          <w:tcPr>
            <w:tcW w:w="145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129 141,89</w:t>
            </w:r>
          </w:p>
        </w:tc>
        <w:tc>
          <w:tcPr>
            <w:tcW w:w="141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0,9</w:t>
            </w:r>
          </w:p>
        </w:tc>
      </w:tr>
      <w:tr w:rsidR="00E72758" w:rsidRPr="00E72758" w:rsidTr="009E1762">
        <w:trPr>
          <w:trHeight w:val="4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E72758" w:rsidRPr="00E72758" w:rsidRDefault="00E72758" w:rsidP="00132AD0">
            <w:pPr>
              <w:rPr>
                <w:sz w:val="16"/>
                <w:szCs w:val="16"/>
              </w:rPr>
            </w:pPr>
            <w:r w:rsidRPr="00E72758">
              <w:rPr>
                <w:sz w:val="16"/>
                <w:szCs w:val="16"/>
              </w:rPr>
              <w:t xml:space="preserve">Субсидии на выполнение муниципального задания на оказание муниципальных услуг </w:t>
            </w:r>
          </w:p>
        </w:tc>
        <w:tc>
          <w:tcPr>
            <w:tcW w:w="146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362 315,37</w:t>
            </w:r>
          </w:p>
        </w:tc>
        <w:tc>
          <w:tcPr>
            <w:tcW w:w="1491"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120 276,79</w:t>
            </w:r>
          </w:p>
        </w:tc>
        <w:tc>
          <w:tcPr>
            <w:tcW w:w="1543"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121 181,79</w:t>
            </w:r>
          </w:p>
        </w:tc>
        <w:tc>
          <w:tcPr>
            <w:tcW w:w="145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120 856,79</w:t>
            </w:r>
          </w:p>
        </w:tc>
        <w:tc>
          <w:tcPr>
            <w:tcW w:w="141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 </w:t>
            </w:r>
          </w:p>
        </w:tc>
      </w:tr>
      <w:tr w:rsidR="00E72758" w:rsidRPr="00E72758" w:rsidTr="009E1762">
        <w:trPr>
          <w:trHeight w:val="4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E72758" w:rsidRPr="00E72758" w:rsidRDefault="00E72758" w:rsidP="00132AD0">
            <w:pPr>
              <w:rPr>
                <w:sz w:val="16"/>
                <w:szCs w:val="16"/>
              </w:rPr>
            </w:pPr>
            <w:r w:rsidRPr="00E72758">
              <w:rPr>
                <w:sz w:val="16"/>
                <w:szCs w:val="16"/>
              </w:rPr>
              <w:t>Субсидии на иные цели</w:t>
            </w:r>
          </w:p>
        </w:tc>
        <w:tc>
          <w:tcPr>
            <w:tcW w:w="146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25 376,80</w:t>
            </w:r>
          </w:p>
        </w:tc>
        <w:tc>
          <w:tcPr>
            <w:tcW w:w="1491"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9 131,60</w:t>
            </w:r>
          </w:p>
        </w:tc>
        <w:tc>
          <w:tcPr>
            <w:tcW w:w="1543"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7 960,10</w:t>
            </w:r>
          </w:p>
        </w:tc>
        <w:tc>
          <w:tcPr>
            <w:tcW w:w="145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8 285,10</w:t>
            </w:r>
          </w:p>
        </w:tc>
        <w:tc>
          <w:tcPr>
            <w:tcW w:w="141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 </w:t>
            </w:r>
          </w:p>
        </w:tc>
      </w:tr>
      <w:tr w:rsidR="00E72758" w:rsidRPr="00E72758" w:rsidTr="009E1762">
        <w:trPr>
          <w:trHeight w:val="201"/>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E72758" w:rsidRPr="00E72758" w:rsidRDefault="00E72758" w:rsidP="00132AD0">
            <w:pPr>
              <w:rPr>
                <w:bCs/>
                <w:sz w:val="16"/>
                <w:szCs w:val="16"/>
              </w:rPr>
            </w:pPr>
            <w:r w:rsidRPr="00E72758">
              <w:rPr>
                <w:bCs/>
                <w:sz w:val="16"/>
                <w:szCs w:val="16"/>
              </w:rPr>
              <w:t>ДЕПАРТАМЕНТ ЖИЛИЩНО-КОММУНАЛЬНОГО ХОЗЯЙСТВА - всего, в том числе:</w:t>
            </w:r>
          </w:p>
        </w:tc>
        <w:tc>
          <w:tcPr>
            <w:tcW w:w="146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4 054 493,05</w:t>
            </w:r>
          </w:p>
        </w:tc>
        <w:tc>
          <w:tcPr>
            <w:tcW w:w="1491"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1 623 531,59</w:t>
            </w:r>
          </w:p>
        </w:tc>
        <w:tc>
          <w:tcPr>
            <w:tcW w:w="1543"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1 200 694,52</w:t>
            </w:r>
          </w:p>
        </w:tc>
        <w:tc>
          <w:tcPr>
            <w:tcW w:w="145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1 230 266,94</w:t>
            </w:r>
          </w:p>
        </w:tc>
        <w:tc>
          <w:tcPr>
            <w:tcW w:w="141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9,7</w:t>
            </w:r>
          </w:p>
        </w:tc>
      </w:tr>
      <w:tr w:rsidR="00E72758" w:rsidRPr="00E72758" w:rsidTr="009E1762">
        <w:trPr>
          <w:trHeight w:val="15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E72758" w:rsidRPr="00E72758" w:rsidRDefault="00E72758" w:rsidP="00132AD0">
            <w:pPr>
              <w:rPr>
                <w:sz w:val="16"/>
                <w:szCs w:val="16"/>
              </w:rPr>
            </w:pPr>
            <w:r w:rsidRPr="00E72758">
              <w:rPr>
                <w:sz w:val="16"/>
                <w:szCs w:val="16"/>
              </w:rPr>
              <w:t xml:space="preserve">Субсидии на выполнение муниципального задания на оказание муниципальных услуг </w:t>
            </w:r>
          </w:p>
        </w:tc>
        <w:tc>
          <w:tcPr>
            <w:tcW w:w="146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3 376 670,02</w:t>
            </w:r>
          </w:p>
        </w:tc>
        <w:tc>
          <w:tcPr>
            <w:tcW w:w="1491"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1 129 882,78</w:t>
            </w:r>
          </w:p>
        </w:tc>
        <w:tc>
          <w:tcPr>
            <w:tcW w:w="1543"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1 123 557,11</w:t>
            </w:r>
          </w:p>
        </w:tc>
        <w:tc>
          <w:tcPr>
            <w:tcW w:w="145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1 123 230,13</w:t>
            </w:r>
          </w:p>
        </w:tc>
        <w:tc>
          <w:tcPr>
            <w:tcW w:w="141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 </w:t>
            </w:r>
          </w:p>
        </w:tc>
      </w:tr>
      <w:tr w:rsidR="00E72758" w:rsidRPr="00E72758" w:rsidTr="009E1762">
        <w:trPr>
          <w:trHeight w:val="4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E72758" w:rsidRPr="00E72758" w:rsidRDefault="00E72758" w:rsidP="00132AD0">
            <w:pPr>
              <w:rPr>
                <w:sz w:val="16"/>
                <w:szCs w:val="16"/>
              </w:rPr>
            </w:pPr>
            <w:r w:rsidRPr="00E72758">
              <w:rPr>
                <w:sz w:val="16"/>
                <w:szCs w:val="16"/>
              </w:rPr>
              <w:t>Субсидии на иные цели</w:t>
            </w:r>
          </w:p>
        </w:tc>
        <w:tc>
          <w:tcPr>
            <w:tcW w:w="146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677 823,03</w:t>
            </w:r>
          </w:p>
        </w:tc>
        <w:tc>
          <w:tcPr>
            <w:tcW w:w="1491"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493 648,81</w:t>
            </w:r>
          </w:p>
        </w:tc>
        <w:tc>
          <w:tcPr>
            <w:tcW w:w="1543"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77 137,41</w:t>
            </w:r>
          </w:p>
        </w:tc>
        <w:tc>
          <w:tcPr>
            <w:tcW w:w="145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107 036,81</w:t>
            </w:r>
          </w:p>
        </w:tc>
        <w:tc>
          <w:tcPr>
            <w:tcW w:w="141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 </w:t>
            </w:r>
          </w:p>
        </w:tc>
      </w:tr>
      <w:tr w:rsidR="00E72758" w:rsidRPr="00E72758" w:rsidTr="009E1762">
        <w:trPr>
          <w:trHeight w:val="110"/>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E72758" w:rsidRPr="00E72758" w:rsidRDefault="00E72758" w:rsidP="00132AD0">
            <w:pPr>
              <w:rPr>
                <w:bCs/>
                <w:sz w:val="16"/>
                <w:szCs w:val="16"/>
              </w:rPr>
            </w:pPr>
            <w:r w:rsidRPr="00E72758">
              <w:rPr>
                <w:bCs/>
                <w:sz w:val="16"/>
                <w:szCs w:val="16"/>
              </w:rPr>
              <w:t>ДЕПАРТАМЕНТ ОБРАЗОВАНИЯ - всего, в том числе:</w:t>
            </w:r>
          </w:p>
        </w:tc>
        <w:tc>
          <w:tcPr>
            <w:tcW w:w="146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31 477 415,30</w:t>
            </w:r>
          </w:p>
        </w:tc>
        <w:tc>
          <w:tcPr>
            <w:tcW w:w="1491"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10 545 858,94</w:t>
            </w:r>
          </w:p>
        </w:tc>
        <w:tc>
          <w:tcPr>
            <w:tcW w:w="1543"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10 424 994,38</w:t>
            </w:r>
          </w:p>
        </w:tc>
        <w:tc>
          <w:tcPr>
            <w:tcW w:w="145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10 506 561,98</w:t>
            </w:r>
          </w:p>
        </w:tc>
        <w:tc>
          <w:tcPr>
            <w:tcW w:w="141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75,2</w:t>
            </w:r>
          </w:p>
        </w:tc>
      </w:tr>
      <w:tr w:rsidR="00E72758" w:rsidRPr="00E72758" w:rsidTr="009E1762">
        <w:trPr>
          <w:trHeight w:val="4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E72758" w:rsidRPr="00E72758" w:rsidRDefault="00E72758" w:rsidP="00132AD0">
            <w:pPr>
              <w:rPr>
                <w:sz w:val="16"/>
                <w:szCs w:val="16"/>
              </w:rPr>
            </w:pPr>
            <w:r w:rsidRPr="00E72758">
              <w:rPr>
                <w:sz w:val="16"/>
                <w:szCs w:val="16"/>
              </w:rPr>
              <w:t xml:space="preserve">Субсидии на выполнение муниципального задания на оказание муниципальных услуг </w:t>
            </w:r>
          </w:p>
        </w:tc>
        <w:tc>
          <w:tcPr>
            <w:tcW w:w="146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30 500 969,49</w:t>
            </w:r>
          </w:p>
        </w:tc>
        <w:tc>
          <w:tcPr>
            <w:tcW w:w="1491"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10 210 145,55</w:t>
            </w:r>
          </w:p>
        </w:tc>
        <w:tc>
          <w:tcPr>
            <w:tcW w:w="1543"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10 103 848,17</w:t>
            </w:r>
          </w:p>
        </w:tc>
        <w:tc>
          <w:tcPr>
            <w:tcW w:w="145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10 186 975,77</w:t>
            </w:r>
          </w:p>
        </w:tc>
        <w:tc>
          <w:tcPr>
            <w:tcW w:w="141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 </w:t>
            </w:r>
          </w:p>
        </w:tc>
      </w:tr>
      <w:tr w:rsidR="00E72758" w:rsidRPr="00E72758" w:rsidTr="009E1762">
        <w:trPr>
          <w:trHeight w:val="4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E72758" w:rsidRPr="00E72758" w:rsidRDefault="00E72758" w:rsidP="00132AD0">
            <w:pPr>
              <w:rPr>
                <w:sz w:val="16"/>
                <w:szCs w:val="16"/>
              </w:rPr>
            </w:pPr>
            <w:r w:rsidRPr="00E72758">
              <w:rPr>
                <w:sz w:val="16"/>
                <w:szCs w:val="16"/>
              </w:rPr>
              <w:t>Субсидии на иные цели</w:t>
            </w:r>
          </w:p>
        </w:tc>
        <w:tc>
          <w:tcPr>
            <w:tcW w:w="146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976 445,81</w:t>
            </w:r>
          </w:p>
        </w:tc>
        <w:tc>
          <w:tcPr>
            <w:tcW w:w="1491"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335 713,39</w:t>
            </w:r>
          </w:p>
        </w:tc>
        <w:tc>
          <w:tcPr>
            <w:tcW w:w="1543"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321 146,21</w:t>
            </w:r>
          </w:p>
        </w:tc>
        <w:tc>
          <w:tcPr>
            <w:tcW w:w="145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319 586,21</w:t>
            </w:r>
          </w:p>
        </w:tc>
        <w:tc>
          <w:tcPr>
            <w:tcW w:w="141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 </w:t>
            </w:r>
          </w:p>
        </w:tc>
      </w:tr>
      <w:tr w:rsidR="00E72758" w:rsidRPr="00E72758" w:rsidTr="009E1762">
        <w:trPr>
          <w:trHeight w:val="4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E72758" w:rsidRPr="00E72758" w:rsidRDefault="00E72758" w:rsidP="00132AD0">
            <w:pPr>
              <w:rPr>
                <w:bCs/>
                <w:sz w:val="16"/>
                <w:szCs w:val="16"/>
              </w:rPr>
            </w:pPr>
            <w:r w:rsidRPr="00E72758">
              <w:rPr>
                <w:bCs/>
                <w:sz w:val="16"/>
                <w:szCs w:val="16"/>
              </w:rPr>
              <w:t>ДЕПАРТАМЕНТ по СОЦИАЛЬНОЙ ПОЛИТИКЕ - всего, в том числе</w:t>
            </w:r>
            <w:proofErr w:type="gramStart"/>
            <w:r w:rsidRPr="00E72758">
              <w:rPr>
                <w:bCs/>
                <w:sz w:val="16"/>
                <w:szCs w:val="16"/>
              </w:rPr>
              <w:t xml:space="preserve"> :</w:t>
            </w:r>
            <w:proofErr w:type="gramEnd"/>
          </w:p>
        </w:tc>
        <w:tc>
          <w:tcPr>
            <w:tcW w:w="146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5 919 227,71</w:t>
            </w:r>
          </w:p>
        </w:tc>
        <w:tc>
          <w:tcPr>
            <w:tcW w:w="1491"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2 066 186,33</w:t>
            </w:r>
          </w:p>
        </w:tc>
        <w:tc>
          <w:tcPr>
            <w:tcW w:w="1543"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1 925 836,59</w:t>
            </w:r>
          </w:p>
        </w:tc>
        <w:tc>
          <w:tcPr>
            <w:tcW w:w="145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1 927 204,79</w:t>
            </w:r>
          </w:p>
        </w:tc>
        <w:tc>
          <w:tcPr>
            <w:tcW w:w="141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14,1</w:t>
            </w:r>
          </w:p>
        </w:tc>
      </w:tr>
      <w:tr w:rsidR="00E72758" w:rsidRPr="00E72758" w:rsidTr="009E1762">
        <w:trPr>
          <w:trHeight w:val="66"/>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E72758" w:rsidRPr="00E72758" w:rsidRDefault="00E72758" w:rsidP="00132AD0">
            <w:pPr>
              <w:rPr>
                <w:sz w:val="16"/>
                <w:szCs w:val="16"/>
              </w:rPr>
            </w:pPr>
            <w:r w:rsidRPr="00E72758">
              <w:rPr>
                <w:sz w:val="16"/>
                <w:szCs w:val="16"/>
              </w:rPr>
              <w:t xml:space="preserve">Субсидии на выполнение муниципального задания на оказание муниципальных услуг </w:t>
            </w:r>
          </w:p>
        </w:tc>
        <w:tc>
          <w:tcPr>
            <w:tcW w:w="146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5 674 691,35</w:t>
            </w:r>
          </w:p>
        </w:tc>
        <w:tc>
          <w:tcPr>
            <w:tcW w:w="1491"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1 971 082,69</w:t>
            </w:r>
          </w:p>
        </w:tc>
        <w:tc>
          <w:tcPr>
            <w:tcW w:w="1543"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1 851 804,33</w:t>
            </w:r>
          </w:p>
        </w:tc>
        <w:tc>
          <w:tcPr>
            <w:tcW w:w="145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1 851 804,33</w:t>
            </w:r>
          </w:p>
        </w:tc>
        <w:tc>
          <w:tcPr>
            <w:tcW w:w="141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 </w:t>
            </w:r>
          </w:p>
        </w:tc>
      </w:tr>
      <w:tr w:rsidR="00E72758" w:rsidRPr="00E72758" w:rsidTr="009E1762">
        <w:trPr>
          <w:trHeight w:val="4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E72758" w:rsidRPr="00E72758" w:rsidRDefault="00E72758" w:rsidP="00132AD0">
            <w:pPr>
              <w:rPr>
                <w:sz w:val="16"/>
                <w:szCs w:val="16"/>
              </w:rPr>
            </w:pPr>
            <w:r w:rsidRPr="00E72758">
              <w:rPr>
                <w:sz w:val="16"/>
                <w:szCs w:val="16"/>
              </w:rPr>
              <w:lastRenderedPageBreak/>
              <w:t>Субсидии на иные цели</w:t>
            </w:r>
          </w:p>
        </w:tc>
        <w:tc>
          <w:tcPr>
            <w:tcW w:w="146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244 536,36</w:t>
            </w:r>
          </w:p>
        </w:tc>
        <w:tc>
          <w:tcPr>
            <w:tcW w:w="1491"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95 103,64</w:t>
            </w:r>
          </w:p>
        </w:tc>
        <w:tc>
          <w:tcPr>
            <w:tcW w:w="1543"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74 032,26</w:t>
            </w:r>
          </w:p>
        </w:tc>
        <w:tc>
          <w:tcPr>
            <w:tcW w:w="145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75 400,46</w:t>
            </w:r>
          </w:p>
        </w:tc>
        <w:tc>
          <w:tcPr>
            <w:tcW w:w="141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 </w:t>
            </w:r>
          </w:p>
        </w:tc>
      </w:tr>
      <w:tr w:rsidR="00E72758" w:rsidRPr="00E72758" w:rsidTr="009E1762">
        <w:trPr>
          <w:trHeight w:val="45"/>
        </w:trPr>
        <w:tc>
          <w:tcPr>
            <w:tcW w:w="24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72758" w:rsidRPr="00E72758" w:rsidRDefault="00E72758" w:rsidP="00132AD0">
            <w:pPr>
              <w:rPr>
                <w:bCs/>
                <w:sz w:val="16"/>
                <w:szCs w:val="16"/>
              </w:rPr>
            </w:pPr>
            <w:r w:rsidRPr="00E72758">
              <w:rPr>
                <w:bCs/>
                <w:sz w:val="16"/>
                <w:szCs w:val="16"/>
              </w:rPr>
              <w:t>ВСЕГО, в том числе:</w:t>
            </w:r>
          </w:p>
        </w:tc>
        <w:tc>
          <w:tcPr>
            <w:tcW w:w="1465"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41 838 828,23</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14 364 985,25</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13 680 667,38</w:t>
            </w:r>
          </w:p>
        </w:tc>
        <w:tc>
          <w:tcPr>
            <w:tcW w:w="1457"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13 793 175,60</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100,0</w:t>
            </w:r>
          </w:p>
        </w:tc>
      </w:tr>
      <w:tr w:rsidR="00E72758" w:rsidRPr="00E72758" w:rsidTr="009E1762">
        <w:trPr>
          <w:trHeight w:val="45"/>
        </w:trPr>
        <w:tc>
          <w:tcPr>
            <w:tcW w:w="240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72758" w:rsidRPr="00E72758" w:rsidRDefault="00E72758" w:rsidP="00132AD0">
            <w:pPr>
              <w:rPr>
                <w:sz w:val="16"/>
                <w:szCs w:val="16"/>
              </w:rPr>
            </w:pPr>
            <w:r w:rsidRPr="00E72758">
              <w:rPr>
                <w:sz w:val="16"/>
                <w:szCs w:val="16"/>
              </w:rPr>
              <w:t xml:space="preserve">Субсидии на выполнение муниципального задания на оказание муниципальных услуг </w:t>
            </w:r>
          </w:p>
        </w:tc>
        <w:tc>
          <w:tcPr>
            <w:tcW w:w="1465"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39 914 646,23</w:t>
            </w:r>
          </w:p>
        </w:tc>
        <w:tc>
          <w:tcPr>
            <w:tcW w:w="1491"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13 431 387,81</w:t>
            </w:r>
          </w:p>
        </w:tc>
        <w:tc>
          <w:tcPr>
            <w:tcW w:w="1543"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13 200 391,40</w:t>
            </w:r>
          </w:p>
        </w:tc>
        <w:tc>
          <w:tcPr>
            <w:tcW w:w="1457"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13 282 867,02</w:t>
            </w:r>
          </w:p>
        </w:tc>
        <w:tc>
          <w:tcPr>
            <w:tcW w:w="1415"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95,40</w:t>
            </w:r>
          </w:p>
        </w:tc>
      </w:tr>
      <w:tr w:rsidR="00E72758" w:rsidRPr="00E72758" w:rsidTr="009E1762">
        <w:trPr>
          <w:trHeight w:val="45"/>
        </w:trPr>
        <w:tc>
          <w:tcPr>
            <w:tcW w:w="2405" w:type="dxa"/>
            <w:tcBorders>
              <w:top w:val="nil"/>
              <w:left w:val="single" w:sz="4" w:space="0" w:color="auto"/>
              <w:bottom w:val="single" w:sz="4" w:space="0" w:color="auto"/>
              <w:right w:val="single" w:sz="4" w:space="0" w:color="auto"/>
            </w:tcBorders>
            <w:shd w:val="clear" w:color="000000" w:fill="FFFFFF"/>
            <w:vAlign w:val="center"/>
            <w:hideMark/>
          </w:tcPr>
          <w:p w:rsidR="00E72758" w:rsidRPr="00E72758" w:rsidRDefault="00E72758" w:rsidP="00132AD0">
            <w:pPr>
              <w:rPr>
                <w:sz w:val="16"/>
                <w:szCs w:val="16"/>
              </w:rPr>
            </w:pPr>
            <w:r w:rsidRPr="00E72758">
              <w:rPr>
                <w:sz w:val="16"/>
                <w:szCs w:val="16"/>
              </w:rPr>
              <w:t>Субсидии на иные цели</w:t>
            </w:r>
          </w:p>
        </w:tc>
        <w:tc>
          <w:tcPr>
            <w:tcW w:w="146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1 924 182,00</w:t>
            </w:r>
          </w:p>
        </w:tc>
        <w:tc>
          <w:tcPr>
            <w:tcW w:w="1491"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933 597,44</w:t>
            </w:r>
          </w:p>
        </w:tc>
        <w:tc>
          <w:tcPr>
            <w:tcW w:w="1543"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480 275,98</w:t>
            </w:r>
          </w:p>
        </w:tc>
        <w:tc>
          <w:tcPr>
            <w:tcW w:w="1457"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510 308,58</w:t>
            </w:r>
          </w:p>
        </w:tc>
        <w:tc>
          <w:tcPr>
            <w:tcW w:w="1415" w:type="dxa"/>
            <w:tcBorders>
              <w:top w:val="nil"/>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sz w:val="16"/>
                <w:szCs w:val="16"/>
              </w:rPr>
            </w:pPr>
            <w:r w:rsidRPr="00E72758">
              <w:rPr>
                <w:sz w:val="16"/>
                <w:szCs w:val="16"/>
              </w:rPr>
              <w:t>4,60</w:t>
            </w:r>
          </w:p>
        </w:tc>
      </w:tr>
    </w:tbl>
    <w:p w:rsidR="00E72758" w:rsidRPr="00E72758" w:rsidRDefault="00E72758" w:rsidP="00132AD0">
      <w:pPr>
        <w:autoSpaceDE w:val="0"/>
        <w:autoSpaceDN w:val="0"/>
        <w:adjustRightInd w:val="0"/>
        <w:jc w:val="both"/>
        <w:rPr>
          <w:sz w:val="16"/>
          <w:szCs w:val="16"/>
        </w:rPr>
      </w:pPr>
    </w:p>
    <w:p w:rsidR="00E72758" w:rsidRPr="00E72758" w:rsidRDefault="003C479B" w:rsidP="00132AD0">
      <w:pPr>
        <w:tabs>
          <w:tab w:val="left" w:pos="851"/>
        </w:tabs>
        <w:jc w:val="center"/>
        <w:rPr>
          <w:i/>
          <w:sz w:val="28"/>
          <w:szCs w:val="28"/>
        </w:rPr>
      </w:pPr>
      <w:r>
        <w:rPr>
          <w:i/>
          <w:sz w:val="28"/>
          <w:szCs w:val="28"/>
        </w:rPr>
        <w:t xml:space="preserve">5.7.2. </w:t>
      </w:r>
      <w:r w:rsidR="00E72758" w:rsidRPr="00E72758">
        <w:rPr>
          <w:i/>
          <w:sz w:val="28"/>
          <w:szCs w:val="28"/>
        </w:rPr>
        <w:t>Проверка и анализ формирования бюджетных ассигнований на финансовое обеспечение выполнения муниципальных заданий на оказание (выполнение) муниципальных услуг (работ) муниципальными учреждениями</w:t>
      </w:r>
    </w:p>
    <w:p w:rsidR="00E72758" w:rsidRPr="00E72758" w:rsidRDefault="00E72758" w:rsidP="00132AD0">
      <w:pPr>
        <w:tabs>
          <w:tab w:val="left" w:pos="851"/>
        </w:tabs>
        <w:jc w:val="center"/>
        <w:rPr>
          <w:i/>
          <w:sz w:val="28"/>
          <w:szCs w:val="28"/>
        </w:rPr>
      </w:pPr>
    </w:p>
    <w:p w:rsidR="00E72758" w:rsidRPr="00E72758" w:rsidRDefault="00E72758" w:rsidP="00132AD0">
      <w:pPr>
        <w:ind w:firstLine="567"/>
        <w:jc w:val="both"/>
        <w:rPr>
          <w:sz w:val="28"/>
          <w:szCs w:val="28"/>
        </w:rPr>
      </w:pPr>
      <w:r w:rsidRPr="00E72758">
        <w:rPr>
          <w:sz w:val="28"/>
          <w:szCs w:val="28"/>
        </w:rPr>
        <w:t>1. В результате оценки общего объема бюджетных ассигнований, предусмотренных в проекте Решения о бюджете города на предоставление субсидий муниципальным бюджетным и автономным учреждениям на выполнение муниципального задания, установлен рост в 2021 году в сравнении с аналогичными показателями РД № 546 на 2020 год на 8,0%, или 989 491,98 тыс. рублей.</w:t>
      </w:r>
    </w:p>
    <w:p w:rsidR="00E72758" w:rsidRPr="00E72758" w:rsidRDefault="00E72758" w:rsidP="00132AD0">
      <w:pPr>
        <w:ind w:firstLine="567"/>
        <w:jc w:val="both"/>
        <w:rPr>
          <w:sz w:val="28"/>
          <w:szCs w:val="28"/>
        </w:rPr>
      </w:pPr>
      <w:r w:rsidRPr="00E72758">
        <w:rPr>
          <w:sz w:val="28"/>
          <w:szCs w:val="28"/>
        </w:rPr>
        <w:t>Динамика формирования субсидий муниципальным бюджетным и автономным учреждениям на финансовое обеспечение выполнения муниципального задания на 2021 год по сравнению с 2020 годом в разрезе источников финансирования представлена в нижеследующей таблице.</w:t>
      </w:r>
    </w:p>
    <w:p w:rsidR="00E72758" w:rsidRPr="00E72758" w:rsidRDefault="00E72758" w:rsidP="00132AD0">
      <w:pPr>
        <w:ind w:firstLine="567"/>
        <w:jc w:val="both"/>
        <w:rPr>
          <w:sz w:val="28"/>
          <w:szCs w:val="28"/>
        </w:rPr>
      </w:pPr>
    </w:p>
    <w:tbl>
      <w:tblPr>
        <w:tblW w:w="9680" w:type="dxa"/>
        <w:tblLook w:val="04A0" w:firstRow="1" w:lastRow="0" w:firstColumn="1" w:lastColumn="0" w:noHBand="0" w:noVBand="1"/>
      </w:tblPr>
      <w:tblGrid>
        <w:gridCol w:w="3183"/>
        <w:gridCol w:w="1915"/>
        <w:gridCol w:w="1459"/>
        <w:gridCol w:w="1622"/>
        <w:gridCol w:w="1501"/>
      </w:tblGrid>
      <w:tr w:rsidR="00E72758" w:rsidRPr="00E72758" w:rsidTr="00E72758">
        <w:trPr>
          <w:trHeight w:val="110"/>
        </w:trPr>
        <w:tc>
          <w:tcPr>
            <w:tcW w:w="31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Наименование</w:t>
            </w:r>
          </w:p>
        </w:tc>
        <w:tc>
          <w:tcPr>
            <w:tcW w:w="1915"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Объем субсидий на 2020 год, предусмотренный РД № 546</w:t>
            </w:r>
          </w:p>
        </w:tc>
        <w:tc>
          <w:tcPr>
            <w:tcW w:w="1459" w:type="dxa"/>
            <w:tcBorders>
              <w:top w:val="single" w:sz="4" w:space="0" w:color="auto"/>
              <w:left w:val="nil"/>
              <w:bottom w:val="single" w:sz="4" w:space="0" w:color="auto"/>
              <w:right w:val="nil"/>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Проект Решения о бюджете города на 2021 год</w:t>
            </w:r>
          </w:p>
        </w:tc>
        <w:tc>
          <w:tcPr>
            <w:tcW w:w="16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Отклонение от РД № 546, тыс. рублей</w:t>
            </w:r>
          </w:p>
        </w:tc>
        <w:tc>
          <w:tcPr>
            <w:tcW w:w="1501"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Темп роста (снижен) к РД № 546, %</w:t>
            </w:r>
          </w:p>
        </w:tc>
      </w:tr>
      <w:tr w:rsidR="00E72758" w:rsidRPr="00E72758" w:rsidTr="00E72758">
        <w:trPr>
          <w:trHeight w:val="45"/>
        </w:trPr>
        <w:tc>
          <w:tcPr>
            <w:tcW w:w="3183"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72758" w:rsidRPr="00E72758" w:rsidRDefault="00E72758" w:rsidP="00132AD0">
            <w:pPr>
              <w:rPr>
                <w:bCs/>
                <w:sz w:val="16"/>
                <w:szCs w:val="16"/>
              </w:rPr>
            </w:pPr>
            <w:r w:rsidRPr="00E72758">
              <w:rPr>
                <w:bCs/>
                <w:sz w:val="16"/>
                <w:szCs w:val="16"/>
              </w:rPr>
              <w:t>АДМИНИСТРАЦИЯ ГОРОДА, в том числе за счет средств:</w:t>
            </w:r>
          </w:p>
        </w:tc>
        <w:tc>
          <w:tcPr>
            <w:tcW w:w="1915" w:type="dxa"/>
            <w:tcBorders>
              <w:top w:val="single" w:sz="4" w:space="0" w:color="auto"/>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bCs/>
                <w:sz w:val="16"/>
                <w:szCs w:val="16"/>
              </w:rPr>
            </w:pPr>
            <w:r w:rsidRPr="00E72758">
              <w:rPr>
                <w:bCs/>
                <w:sz w:val="16"/>
                <w:szCs w:val="16"/>
              </w:rPr>
              <w:t>0,00</w:t>
            </w:r>
          </w:p>
        </w:tc>
        <w:tc>
          <w:tcPr>
            <w:tcW w:w="1459" w:type="dxa"/>
            <w:tcBorders>
              <w:top w:val="single" w:sz="4" w:space="0" w:color="auto"/>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bCs/>
                <w:sz w:val="16"/>
                <w:szCs w:val="16"/>
              </w:rPr>
            </w:pPr>
            <w:r w:rsidRPr="00E72758">
              <w:rPr>
                <w:bCs/>
                <w:sz w:val="16"/>
                <w:szCs w:val="16"/>
              </w:rPr>
              <w:t>120 276,79</w:t>
            </w:r>
          </w:p>
        </w:tc>
        <w:tc>
          <w:tcPr>
            <w:tcW w:w="1622" w:type="dxa"/>
            <w:tcBorders>
              <w:top w:val="single" w:sz="4" w:space="0" w:color="auto"/>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bCs/>
                <w:sz w:val="16"/>
                <w:szCs w:val="16"/>
              </w:rPr>
            </w:pPr>
            <w:r w:rsidRPr="00E72758">
              <w:rPr>
                <w:bCs/>
                <w:sz w:val="16"/>
                <w:szCs w:val="16"/>
              </w:rPr>
              <w:t>+120 276,79</w:t>
            </w:r>
          </w:p>
        </w:tc>
        <w:tc>
          <w:tcPr>
            <w:tcW w:w="1501" w:type="dxa"/>
            <w:tcBorders>
              <w:top w:val="single" w:sz="4" w:space="0" w:color="auto"/>
              <w:left w:val="nil"/>
              <w:bottom w:val="single" w:sz="4" w:space="0" w:color="auto"/>
              <w:right w:val="single" w:sz="4" w:space="0" w:color="auto"/>
            </w:tcBorders>
            <w:shd w:val="clear" w:color="000000" w:fill="FFFFFF"/>
            <w:vAlign w:val="bottom"/>
          </w:tcPr>
          <w:p w:rsidR="00E72758" w:rsidRPr="00E72758" w:rsidRDefault="00E72758" w:rsidP="00132AD0">
            <w:pPr>
              <w:jc w:val="center"/>
              <w:rPr>
                <w:sz w:val="16"/>
                <w:szCs w:val="16"/>
              </w:rPr>
            </w:pPr>
            <w:r w:rsidRPr="00E72758">
              <w:rPr>
                <w:sz w:val="16"/>
                <w:szCs w:val="16"/>
              </w:rPr>
              <w:t>-</w:t>
            </w:r>
          </w:p>
        </w:tc>
      </w:tr>
      <w:tr w:rsidR="00E72758" w:rsidRPr="00E72758" w:rsidTr="00E72758">
        <w:trPr>
          <w:trHeight w:val="45"/>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E72758" w:rsidRPr="00E72758" w:rsidRDefault="00E72758" w:rsidP="00132AD0">
            <w:pPr>
              <w:rPr>
                <w:sz w:val="16"/>
                <w:szCs w:val="16"/>
              </w:rPr>
            </w:pPr>
            <w:r w:rsidRPr="00E72758">
              <w:rPr>
                <w:sz w:val="16"/>
                <w:szCs w:val="16"/>
              </w:rPr>
              <w:t>бюджета города</w:t>
            </w:r>
          </w:p>
        </w:tc>
        <w:tc>
          <w:tcPr>
            <w:tcW w:w="1915"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0,00</w:t>
            </w:r>
          </w:p>
        </w:tc>
        <w:tc>
          <w:tcPr>
            <w:tcW w:w="1459"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120 276,79</w:t>
            </w:r>
          </w:p>
        </w:tc>
        <w:tc>
          <w:tcPr>
            <w:tcW w:w="1622"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+120 276,79</w:t>
            </w:r>
          </w:p>
        </w:tc>
        <w:tc>
          <w:tcPr>
            <w:tcW w:w="1501" w:type="dxa"/>
            <w:tcBorders>
              <w:top w:val="nil"/>
              <w:left w:val="nil"/>
              <w:bottom w:val="single" w:sz="4" w:space="0" w:color="auto"/>
              <w:right w:val="single" w:sz="4" w:space="0" w:color="auto"/>
            </w:tcBorders>
            <w:shd w:val="clear" w:color="000000" w:fill="FFFFFF"/>
            <w:vAlign w:val="bottom"/>
          </w:tcPr>
          <w:p w:rsidR="00E72758" w:rsidRPr="00E72758" w:rsidRDefault="00E72758" w:rsidP="00132AD0">
            <w:pPr>
              <w:jc w:val="center"/>
              <w:rPr>
                <w:sz w:val="16"/>
                <w:szCs w:val="16"/>
              </w:rPr>
            </w:pPr>
            <w:r w:rsidRPr="00E72758">
              <w:rPr>
                <w:sz w:val="16"/>
                <w:szCs w:val="16"/>
              </w:rPr>
              <w:t>-</w:t>
            </w:r>
          </w:p>
        </w:tc>
      </w:tr>
      <w:tr w:rsidR="00E72758" w:rsidRPr="00E72758" w:rsidTr="00E72758">
        <w:trPr>
          <w:trHeight w:val="45"/>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E72758" w:rsidRPr="00E72758" w:rsidRDefault="00E72758" w:rsidP="00132AD0">
            <w:pPr>
              <w:rPr>
                <w:sz w:val="16"/>
                <w:szCs w:val="16"/>
              </w:rPr>
            </w:pPr>
            <w:r w:rsidRPr="00E72758">
              <w:rPr>
                <w:sz w:val="16"/>
                <w:szCs w:val="16"/>
              </w:rPr>
              <w:t>бюджета округа, федерации</w:t>
            </w:r>
          </w:p>
        </w:tc>
        <w:tc>
          <w:tcPr>
            <w:tcW w:w="1915"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w:t>
            </w:r>
          </w:p>
        </w:tc>
        <w:tc>
          <w:tcPr>
            <w:tcW w:w="1459" w:type="dxa"/>
            <w:tcBorders>
              <w:top w:val="nil"/>
              <w:left w:val="nil"/>
              <w:bottom w:val="single" w:sz="4" w:space="0" w:color="auto"/>
              <w:right w:val="single" w:sz="4" w:space="0" w:color="auto"/>
            </w:tcBorders>
            <w:shd w:val="clear" w:color="auto" w:fill="auto"/>
            <w:vAlign w:val="bottom"/>
          </w:tcPr>
          <w:p w:rsidR="00E72758" w:rsidRPr="00E72758" w:rsidRDefault="00E72758" w:rsidP="00132AD0">
            <w:pPr>
              <w:jc w:val="center"/>
              <w:rPr>
                <w:sz w:val="16"/>
                <w:szCs w:val="16"/>
              </w:rPr>
            </w:pPr>
            <w:r w:rsidRPr="00E72758">
              <w:rPr>
                <w:sz w:val="16"/>
                <w:szCs w:val="16"/>
              </w:rPr>
              <w:t>-</w:t>
            </w:r>
          </w:p>
        </w:tc>
        <w:tc>
          <w:tcPr>
            <w:tcW w:w="1622" w:type="dxa"/>
            <w:tcBorders>
              <w:top w:val="nil"/>
              <w:left w:val="nil"/>
              <w:bottom w:val="single" w:sz="4" w:space="0" w:color="auto"/>
              <w:right w:val="single" w:sz="4" w:space="0" w:color="auto"/>
            </w:tcBorders>
            <w:shd w:val="clear" w:color="auto" w:fill="auto"/>
            <w:vAlign w:val="bottom"/>
          </w:tcPr>
          <w:p w:rsidR="00E72758" w:rsidRPr="00E72758" w:rsidRDefault="00E72758" w:rsidP="00132AD0">
            <w:pPr>
              <w:jc w:val="center"/>
              <w:rPr>
                <w:sz w:val="16"/>
                <w:szCs w:val="16"/>
              </w:rPr>
            </w:pPr>
            <w:r w:rsidRPr="00E72758">
              <w:rPr>
                <w:sz w:val="16"/>
                <w:szCs w:val="16"/>
              </w:rPr>
              <w:t>-</w:t>
            </w:r>
          </w:p>
        </w:tc>
        <w:tc>
          <w:tcPr>
            <w:tcW w:w="1501" w:type="dxa"/>
            <w:tcBorders>
              <w:top w:val="nil"/>
              <w:left w:val="nil"/>
              <w:bottom w:val="single" w:sz="4" w:space="0" w:color="auto"/>
              <w:right w:val="single" w:sz="4" w:space="0" w:color="auto"/>
            </w:tcBorders>
            <w:shd w:val="clear" w:color="000000" w:fill="FFFFFF"/>
            <w:vAlign w:val="bottom"/>
          </w:tcPr>
          <w:p w:rsidR="00E72758" w:rsidRPr="00E72758" w:rsidRDefault="00E72758" w:rsidP="00132AD0">
            <w:pPr>
              <w:jc w:val="center"/>
              <w:rPr>
                <w:sz w:val="16"/>
                <w:szCs w:val="16"/>
              </w:rPr>
            </w:pPr>
            <w:r w:rsidRPr="00E72758">
              <w:rPr>
                <w:sz w:val="16"/>
                <w:szCs w:val="16"/>
              </w:rPr>
              <w:t>-</w:t>
            </w:r>
          </w:p>
        </w:tc>
      </w:tr>
      <w:tr w:rsidR="00E72758" w:rsidRPr="00E72758" w:rsidTr="00E72758">
        <w:trPr>
          <w:trHeight w:val="45"/>
        </w:trPr>
        <w:tc>
          <w:tcPr>
            <w:tcW w:w="3183" w:type="dxa"/>
            <w:tcBorders>
              <w:top w:val="nil"/>
              <w:left w:val="single" w:sz="4" w:space="0" w:color="auto"/>
              <w:bottom w:val="single" w:sz="4" w:space="0" w:color="auto"/>
              <w:right w:val="single" w:sz="4" w:space="0" w:color="auto"/>
            </w:tcBorders>
            <w:shd w:val="clear" w:color="000000" w:fill="FFFFFF"/>
            <w:vAlign w:val="bottom"/>
            <w:hideMark/>
          </w:tcPr>
          <w:p w:rsidR="00E72758" w:rsidRPr="00E72758" w:rsidRDefault="00E72758" w:rsidP="00132AD0">
            <w:pPr>
              <w:rPr>
                <w:bCs/>
                <w:sz w:val="16"/>
                <w:szCs w:val="16"/>
              </w:rPr>
            </w:pPr>
            <w:r w:rsidRPr="00E72758">
              <w:rPr>
                <w:bCs/>
                <w:sz w:val="16"/>
                <w:szCs w:val="16"/>
              </w:rPr>
              <w:t>ДЕПАРТАМЕНТ ЖИЛИЩНО-КОММУНАЛЬНОГО ХОЗЯЙСТВА, в том числе за счет средств:</w:t>
            </w:r>
          </w:p>
        </w:tc>
        <w:tc>
          <w:tcPr>
            <w:tcW w:w="1915"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bCs/>
                <w:sz w:val="16"/>
                <w:szCs w:val="16"/>
              </w:rPr>
            </w:pPr>
            <w:r w:rsidRPr="00E72758">
              <w:rPr>
                <w:bCs/>
                <w:sz w:val="16"/>
                <w:szCs w:val="16"/>
              </w:rPr>
              <w:t>1 138 502,22</w:t>
            </w:r>
          </w:p>
        </w:tc>
        <w:tc>
          <w:tcPr>
            <w:tcW w:w="1459"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bCs/>
                <w:sz w:val="16"/>
                <w:szCs w:val="16"/>
              </w:rPr>
            </w:pPr>
            <w:r w:rsidRPr="00E72758">
              <w:rPr>
                <w:bCs/>
                <w:sz w:val="16"/>
                <w:szCs w:val="16"/>
              </w:rPr>
              <w:t>1 129 882,78</w:t>
            </w:r>
          </w:p>
        </w:tc>
        <w:tc>
          <w:tcPr>
            <w:tcW w:w="1622"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bCs/>
                <w:sz w:val="16"/>
                <w:szCs w:val="16"/>
              </w:rPr>
            </w:pPr>
            <w:r w:rsidRPr="00E72758">
              <w:rPr>
                <w:bCs/>
                <w:sz w:val="16"/>
                <w:szCs w:val="16"/>
              </w:rPr>
              <w:t>-8 619,44</w:t>
            </w:r>
          </w:p>
        </w:tc>
        <w:tc>
          <w:tcPr>
            <w:tcW w:w="1501"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-0,8</w:t>
            </w:r>
          </w:p>
        </w:tc>
      </w:tr>
      <w:tr w:rsidR="00E72758" w:rsidRPr="00E72758" w:rsidTr="00E72758">
        <w:trPr>
          <w:trHeight w:val="45"/>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E72758" w:rsidRPr="00E72758" w:rsidRDefault="00E72758" w:rsidP="00132AD0">
            <w:pPr>
              <w:rPr>
                <w:sz w:val="16"/>
                <w:szCs w:val="16"/>
              </w:rPr>
            </w:pPr>
            <w:r w:rsidRPr="00E72758">
              <w:rPr>
                <w:sz w:val="16"/>
                <w:szCs w:val="16"/>
              </w:rPr>
              <w:t>бюджета города</w:t>
            </w:r>
          </w:p>
        </w:tc>
        <w:tc>
          <w:tcPr>
            <w:tcW w:w="1915"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1 138 502,22</w:t>
            </w:r>
          </w:p>
        </w:tc>
        <w:tc>
          <w:tcPr>
            <w:tcW w:w="1459"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1 129 882,78</w:t>
            </w:r>
          </w:p>
        </w:tc>
        <w:tc>
          <w:tcPr>
            <w:tcW w:w="1622"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-8 619,44</w:t>
            </w:r>
          </w:p>
        </w:tc>
        <w:tc>
          <w:tcPr>
            <w:tcW w:w="1501"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-0,8</w:t>
            </w:r>
          </w:p>
        </w:tc>
      </w:tr>
      <w:tr w:rsidR="00E72758" w:rsidRPr="00E72758" w:rsidTr="00E72758">
        <w:trPr>
          <w:trHeight w:val="45"/>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E72758" w:rsidRPr="00E72758" w:rsidRDefault="00E72758" w:rsidP="00132AD0">
            <w:pPr>
              <w:rPr>
                <w:sz w:val="16"/>
                <w:szCs w:val="16"/>
              </w:rPr>
            </w:pPr>
            <w:r w:rsidRPr="00E72758">
              <w:rPr>
                <w:sz w:val="16"/>
                <w:szCs w:val="16"/>
              </w:rPr>
              <w:t>бюджета округа, федерации</w:t>
            </w:r>
          </w:p>
        </w:tc>
        <w:tc>
          <w:tcPr>
            <w:tcW w:w="1915" w:type="dxa"/>
            <w:tcBorders>
              <w:top w:val="nil"/>
              <w:left w:val="nil"/>
              <w:bottom w:val="single" w:sz="4" w:space="0" w:color="auto"/>
              <w:right w:val="single" w:sz="4" w:space="0" w:color="auto"/>
            </w:tcBorders>
            <w:shd w:val="clear" w:color="auto" w:fill="auto"/>
            <w:vAlign w:val="bottom"/>
          </w:tcPr>
          <w:p w:rsidR="00E72758" w:rsidRPr="00E72758" w:rsidRDefault="00E72758" w:rsidP="00132AD0">
            <w:pPr>
              <w:jc w:val="center"/>
              <w:rPr>
                <w:sz w:val="16"/>
                <w:szCs w:val="16"/>
              </w:rPr>
            </w:pPr>
            <w:r w:rsidRPr="00E72758">
              <w:rPr>
                <w:sz w:val="16"/>
                <w:szCs w:val="16"/>
              </w:rPr>
              <w:t>-</w:t>
            </w:r>
          </w:p>
        </w:tc>
        <w:tc>
          <w:tcPr>
            <w:tcW w:w="1459" w:type="dxa"/>
            <w:tcBorders>
              <w:top w:val="nil"/>
              <w:left w:val="nil"/>
              <w:bottom w:val="single" w:sz="4" w:space="0" w:color="auto"/>
              <w:right w:val="single" w:sz="4" w:space="0" w:color="auto"/>
            </w:tcBorders>
            <w:shd w:val="clear" w:color="auto" w:fill="auto"/>
            <w:vAlign w:val="bottom"/>
          </w:tcPr>
          <w:p w:rsidR="00E72758" w:rsidRPr="00E72758" w:rsidRDefault="00E72758" w:rsidP="00132AD0">
            <w:pPr>
              <w:jc w:val="center"/>
              <w:rPr>
                <w:sz w:val="16"/>
                <w:szCs w:val="16"/>
              </w:rPr>
            </w:pPr>
            <w:r w:rsidRPr="00E72758">
              <w:rPr>
                <w:sz w:val="16"/>
                <w:szCs w:val="16"/>
              </w:rPr>
              <w:t>-</w:t>
            </w:r>
          </w:p>
        </w:tc>
        <w:tc>
          <w:tcPr>
            <w:tcW w:w="1622" w:type="dxa"/>
            <w:tcBorders>
              <w:top w:val="nil"/>
              <w:left w:val="nil"/>
              <w:bottom w:val="single" w:sz="4" w:space="0" w:color="auto"/>
              <w:right w:val="single" w:sz="4" w:space="0" w:color="auto"/>
            </w:tcBorders>
            <w:shd w:val="clear" w:color="000000" w:fill="FFFFFF"/>
            <w:vAlign w:val="bottom"/>
          </w:tcPr>
          <w:p w:rsidR="00E72758" w:rsidRPr="00E72758" w:rsidRDefault="00E72758" w:rsidP="00132AD0">
            <w:pPr>
              <w:jc w:val="center"/>
              <w:rPr>
                <w:sz w:val="16"/>
                <w:szCs w:val="16"/>
              </w:rPr>
            </w:pPr>
            <w:r w:rsidRPr="00E72758">
              <w:rPr>
                <w:sz w:val="16"/>
                <w:szCs w:val="16"/>
              </w:rPr>
              <w:t>-</w:t>
            </w:r>
          </w:p>
        </w:tc>
        <w:tc>
          <w:tcPr>
            <w:tcW w:w="1501"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 </w:t>
            </w:r>
          </w:p>
        </w:tc>
      </w:tr>
      <w:tr w:rsidR="00E72758" w:rsidRPr="00E72758" w:rsidTr="00E72758">
        <w:trPr>
          <w:trHeight w:val="45"/>
        </w:trPr>
        <w:tc>
          <w:tcPr>
            <w:tcW w:w="3183" w:type="dxa"/>
            <w:tcBorders>
              <w:top w:val="nil"/>
              <w:left w:val="single" w:sz="4" w:space="0" w:color="auto"/>
              <w:bottom w:val="single" w:sz="4" w:space="0" w:color="auto"/>
              <w:right w:val="single" w:sz="4" w:space="0" w:color="auto"/>
            </w:tcBorders>
            <w:shd w:val="clear" w:color="000000" w:fill="FFFFFF"/>
            <w:vAlign w:val="bottom"/>
            <w:hideMark/>
          </w:tcPr>
          <w:p w:rsidR="00E72758" w:rsidRPr="00E72758" w:rsidRDefault="00E72758" w:rsidP="00132AD0">
            <w:pPr>
              <w:rPr>
                <w:bCs/>
                <w:sz w:val="16"/>
                <w:szCs w:val="16"/>
              </w:rPr>
            </w:pPr>
            <w:r w:rsidRPr="00E72758">
              <w:rPr>
                <w:bCs/>
                <w:sz w:val="16"/>
                <w:szCs w:val="16"/>
              </w:rPr>
              <w:t>ДЕПАРТАМЕНТ ОБРАЗОВАНИЯ, в том числе за счет средств:</w:t>
            </w:r>
          </w:p>
        </w:tc>
        <w:tc>
          <w:tcPr>
            <w:tcW w:w="1915"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bCs/>
                <w:sz w:val="16"/>
                <w:szCs w:val="16"/>
              </w:rPr>
            </w:pPr>
            <w:r w:rsidRPr="00E72758">
              <w:rPr>
                <w:bCs/>
                <w:sz w:val="16"/>
                <w:szCs w:val="16"/>
              </w:rPr>
              <w:t>9 339 158,66</w:t>
            </w:r>
          </w:p>
        </w:tc>
        <w:tc>
          <w:tcPr>
            <w:tcW w:w="1459"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bCs/>
                <w:sz w:val="16"/>
                <w:szCs w:val="16"/>
              </w:rPr>
            </w:pPr>
            <w:r w:rsidRPr="00E72758">
              <w:rPr>
                <w:bCs/>
                <w:sz w:val="16"/>
                <w:szCs w:val="16"/>
              </w:rPr>
              <w:t>10 210 145,55</w:t>
            </w:r>
          </w:p>
        </w:tc>
        <w:tc>
          <w:tcPr>
            <w:tcW w:w="1622"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bCs/>
                <w:sz w:val="16"/>
                <w:szCs w:val="16"/>
              </w:rPr>
            </w:pPr>
            <w:r w:rsidRPr="00E72758">
              <w:rPr>
                <w:bCs/>
                <w:sz w:val="16"/>
                <w:szCs w:val="16"/>
              </w:rPr>
              <w:t>+870 986,89</w:t>
            </w:r>
          </w:p>
        </w:tc>
        <w:tc>
          <w:tcPr>
            <w:tcW w:w="1501"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+9,3</w:t>
            </w:r>
          </w:p>
        </w:tc>
      </w:tr>
      <w:tr w:rsidR="00E72758" w:rsidRPr="00E72758" w:rsidTr="00E72758">
        <w:trPr>
          <w:trHeight w:val="45"/>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E72758" w:rsidRPr="00E72758" w:rsidRDefault="00E72758" w:rsidP="00132AD0">
            <w:pPr>
              <w:rPr>
                <w:sz w:val="16"/>
                <w:szCs w:val="16"/>
              </w:rPr>
            </w:pPr>
            <w:r w:rsidRPr="00E72758">
              <w:rPr>
                <w:sz w:val="16"/>
                <w:szCs w:val="16"/>
              </w:rPr>
              <w:t>бюджета города</w:t>
            </w:r>
          </w:p>
        </w:tc>
        <w:tc>
          <w:tcPr>
            <w:tcW w:w="1915"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1 583 441,28</w:t>
            </w:r>
          </w:p>
        </w:tc>
        <w:tc>
          <w:tcPr>
            <w:tcW w:w="1459"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1 843 645,61</w:t>
            </w:r>
          </w:p>
        </w:tc>
        <w:tc>
          <w:tcPr>
            <w:tcW w:w="1622"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+260 204,33</w:t>
            </w:r>
          </w:p>
        </w:tc>
        <w:tc>
          <w:tcPr>
            <w:tcW w:w="1501"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+16,4</w:t>
            </w:r>
          </w:p>
        </w:tc>
      </w:tr>
      <w:tr w:rsidR="00E72758" w:rsidRPr="00E72758" w:rsidTr="00E72758">
        <w:trPr>
          <w:trHeight w:val="45"/>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E72758" w:rsidRPr="00E72758" w:rsidRDefault="00E72758" w:rsidP="00132AD0">
            <w:pPr>
              <w:rPr>
                <w:sz w:val="16"/>
                <w:szCs w:val="16"/>
              </w:rPr>
            </w:pPr>
            <w:r w:rsidRPr="00E72758">
              <w:rPr>
                <w:sz w:val="16"/>
                <w:szCs w:val="16"/>
              </w:rPr>
              <w:t>бюджета округа, федерации</w:t>
            </w:r>
          </w:p>
        </w:tc>
        <w:tc>
          <w:tcPr>
            <w:tcW w:w="1915"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7 755 717,38</w:t>
            </w:r>
          </w:p>
        </w:tc>
        <w:tc>
          <w:tcPr>
            <w:tcW w:w="1459"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8 366 499,94</w:t>
            </w:r>
          </w:p>
        </w:tc>
        <w:tc>
          <w:tcPr>
            <w:tcW w:w="1622"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+610 782,56</w:t>
            </w:r>
          </w:p>
        </w:tc>
        <w:tc>
          <w:tcPr>
            <w:tcW w:w="1501"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+7,9</w:t>
            </w:r>
          </w:p>
        </w:tc>
      </w:tr>
      <w:tr w:rsidR="00E72758" w:rsidRPr="00E72758" w:rsidTr="00E72758">
        <w:trPr>
          <w:trHeight w:val="45"/>
        </w:trPr>
        <w:tc>
          <w:tcPr>
            <w:tcW w:w="3183" w:type="dxa"/>
            <w:tcBorders>
              <w:top w:val="nil"/>
              <w:left w:val="single" w:sz="4" w:space="0" w:color="auto"/>
              <w:bottom w:val="single" w:sz="4" w:space="0" w:color="auto"/>
              <w:right w:val="single" w:sz="4" w:space="0" w:color="auto"/>
            </w:tcBorders>
            <w:shd w:val="clear" w:color="000000" w:fill="FFFFFF"/>
            <w:vAlign w:val="bottom"/>
            <w:hideMark/>
          </w:tcPr>
          <w:p w:rsidR="00E72758" w:rsidRPr="00E72758" w:rsidRDefault="00E72758" w:rsidP="00132AD0">
            <w:pPr>
              <w:rPr>
                <w:bCs/>
                <w:sz w:val="16"/>
                <w:szCs w:val="16"/>
              </w:rPr>
            </w:pPr>
            <w:r w:rsidRPr="00E72758">
              <w:rPr>
                <w:bCs/>
                <w:sz w:val="16"/>
                <w:szCs w:val="16"/>
              </w:rPr>
              <w:t>ДЕПАРТАМЕНТ по СОЦИАЛЬНОЙ ПОЛИТИКЕ, в том числе за счет средств:</w:t>
            </w:r>
          </w:p>
        </w:tc>
        <w:tc>
          <w:tcPr>
            <w:tcW w:w="1915"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bCs/>
                <w:sz w:val="16"/>
                <w:szCs w:val="16"/>
              </w:rPr>
            </w:pPr>
            <w:r w:rsidRPr="00E72758">
              <w:rPr>
                <w:bCs/>
                <w:sz w:val="16"/>
                <w:szCs w:val="16"/>
              </w:rPr>
              <w:t>1 964 234,95</w:t>
            </w:r>
          </w:p>
        </w:tc>
        <w:tc>
          <w:tcPr>
            <w:tcW w:w="1459"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bCs/>
                <w:sz w:val="16"/>
                <w:szCs w:val="16"/>
              </w:rPr>
            </w:pPr>
            <w:r w:rsidRPr="00E72758">
              <w:rPr>
                <w:bCs/>
                <w:sz w:val="16"/>
                <w:szCs w:val="16"/>
              </w:rPr>
              <w:t>1 971 082,69</w:t>
            </w:r>
          </w:p>
        </w:tc>
        <w:tc>
          <w:tcPr>
            <w:tcW w:w="1622"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bCs/>
                <w:sz w:val="16"/>
                <w:szCs w:val="16"/>
              </w:rPr>
            </w:pPr>
            <w:r w:rsidRPr="00E72758">
              <w:rPr>
                <w:bCs/>
                <w:sz w:val="16"/>
                <w:szCs w:val="16"/>
              </w:rPr>
              <w:t>+6 847,74</w:t>
            </w:r>
          </w:p>
        </w:tc>
        <w:tc>
          <w:tcPr>
            <w:tcW w:w="1501"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+0,3</w:t>
            </w:r>
          </w:p>
        </w:tc>
      </w:tr>
      <w:tr w:rsidR="00E72758" w:rsidRPr="00E72758" w:rsidTr="00E72758">
        <w:trPr>
          <w:trHeight w:val="45"/>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E72758" w:rsidRPr="00E72758" w:rsidRDefault="00E72758" w:rsidP="00132AD0">
            <w:pPr>
              <w:rPr>
                <w:sz w:val="16"/>
                <w:szCs w:val="16"/>
              </w:rPr>
            </w:pPr>
            <w:r w:rsidRPr="00E72758">
              <w:rPr>
                <w:sz w:val="16"/>
                <w:szCs w:val="16"/>
              </w:rPr>
              <w:t>бюджета города</w:t>
            </w:r>
          </w:p>
        </w:tc>
        <w:tc>
          <w:tcPr>
            <w:tcW w:w="1915"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1 946 658,25</w:t>
            </w:r>
          </w:p>
        </w:tc>
        <w:tc>
          <w:tcPr>
            <w:tcW w:w="1459"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1 874 465,69</w:t>
            </w:r>
          </w:p>
        </w:tc>
        <w:tc>
          <w:tcPr>
            <w:tcW w:w="1622"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-72 192,56</w:t>
            </w:r>
          </w:p>
        </w:tc>
        <w:tc>
          <w:tcPr>
            <w:tcW w:w="1501"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-3,7</w:t>
            </w:r>
          </w:p>
        </w:tc>
      </w:tr>
      <w:tr w:rsidR="00E72758" w:rsidRPr="00E72758" w:rsidTr="00E72758">
        <w:trPr>
          <w:trHeight w:val="45"/>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E72758" w:rsidRPr="00E72758" w:rsidRDefault="00E72758" w:rsidP="00132AD0">
            <w:pPr>
              <w:rPr>
                <w:sz w:val="16"/>
                <w:szCs w:val="16"/>
              </w:rPr>
            </w:pPr>
            <w:r w:rsidRPr="00E72758">
              <w:rPr>
                <w:sz w:val="16"/>
                <w:szCs w:val="16"/>
              </w:rPr>
              <w:t>бюджета округа, федерации</w:t>
            </w:r>
          </w:p>
        </w:tc>
        <w:tc>
          <w:tcPr>
            <w:tcW w:w="1915"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17 576,70</w:t>
            </w:r>
          </w:p>
        </w:tc>
        <w:tc>
          <w:tcPr>
            <w:tcW w:w="1459"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96 617,00</w:t>
            </w:r>
          </w:p>
        </w:tc>
        <w:tc>
          <w:tcPr>
            <w:tcW w:w="1622" w:type="dxa"/>
            <w:tcBorders>
              <w:top w:val="nil"/>
              <w:left w:val="nil"/>
              <w:bottom w:val="single" w:sz="4" w:space="0" w:color="auto"/>
              <w:right w:val="single" w:sz="4" w:space="0" w:color="auto"/>
            </w:tcBorders>
            <w:shd w:val="clear" w:color="auto" w:fill="auto"/>
            <w:vAlign w:val="bottom"/>
            <w:hideMark/>
          </w:tcPr>
          <w:p w:rsidR="00E72758" w:rsidRPr="00E72758" w:rsidRDefault="00E72758" w:rsidP="00132AD0">
            <w:pPr>
              <w:jc w:val="center"/>
              <w:rPr>
                <w:sz w:val="16"/>
                <w:szCs w:val="16"/>
              </w:rPr>
            </w:pPr>
            <w:r w:rsidRPr="00E72758">
              <w:rPr>
                <w:sz w:val="16"/>
                <w:szCs w:val="16"/>
              </w:rPr>
              <w:t>+79 040,30</w:t>
            </w:r>
          </w:p>
        </w:tc>
        <w:tc>
          <w:tcPr>
            <w:tcW w:w="1501"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+449,7</w:t>
            </w:r>
          </w:p>
        </w:tc>
      </w:tr>
      <w:tr w:rsidR="00E72758" w:rsidRPr="00E72758" w:rsidTr="00E72758">
        <w:trPr>
          <w:trHeight w:val="66"/>
        </w:trPr>
        <w:tc>
          <w:tcPr>
            <w:tcW w:w="3183" w:type="dxa"/>
            <w:tcBorders>
              <w:top w:val="nil"/>
              <w:left w:val="single" w:sz="4" w:space="0" w:color="auto"/>
              <w:bottom w:val="single" w:sz="4" w:space="0" w:color="auto"/>
              <w:right w:val="single" w:sz="4" w:space="0" w:color="auto"/>
            </w:tcBorders>
            <w:shd w:val="clear" w:color="000000" w:fill="FFFFFF"/>
            <w:vAlign w:val="bottom"/>
            <w:hideMark/>
          </w:tcPr>
          <w:p w:rsidR="00E72758" w:rsidRPr="00E72758" w:rsidRDefault="00E72758" w:rsidP="00132AD0">
            <w:pPr>
              <w:rPr>
                <w:bCs/>
                <w:sz w:val="16"/>
                <w:szCs w:val="16"/>
              </w:rPr>
            </w:pPr>
            <w:r w:rsidRPr="00E72758">
              <w:rPr>
                <w:bCs/>
                <w:sz w:val="16"/>
                <w:szCs w:val="16"/>
              </w:rPr>
              <w:t>ИТОГО по субсидиям на муниципальное задание, в том числе за счет средств:</w:t>
            </w:r>
          </w:p>
        </w:tc>
        <w:tc>
          <w:tcPr>
            <w:tcW w:w="1915"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bCs/>
                <w:sz w:val="16"/>
                <w:szCs w:val="16"/>
              </w:rPr>
            </w:pPr>
            <w:r w:rsidRPr="00E72758">
              <w:rPr>
                <w:bCs/>
                <w:sz w:val="16"/>
                <w:szCs w:val="16"/>
              </w:rPr>
              <w:t>12 441 895,83</w:t>
            </w:r>
          </w:p>
        </w:tc>
        <w:tc>
          <w:tcPr>
            <w:tcW w:w="1459"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bCs/>
                <w:sz w:val="16"/>
                <w:szCs w:val="16"/>
              </w:rPr>
            </w:pPr>
            <w:r w:rsidRPr="00E72758">
              <w:rPr>
                <w:bCs/>
                <w:sz w:val="16"/>
                <w:szCs w:val="16"/>
              </w:rPr>
              <w:t>13 431 387,81</w:t>
            </w:r>
          </w:p>
        </w:tc>
        <w:tc>
          <w:tcPr>
            <w:tcW w:w="1622"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bCs/>
                <w:sz w:val="16"/>
                <w:szCs w:val="16"/>
              </w:rPr>
            </w:pPr>
            <w:r w:rsidRPr="00E72758">
              <w:rPr>
                <w:bCs/>
                <w:sz w:val="16"/>
                <w:szCs w:val="16"/>
              </w:rPr>
              <w:t>+989 491,98</w:t>
            </w:r>
          </w:p>
        </w:tc>
        <w:tc>
          <w:tcPr>
            <w:tcW w:w="1501"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+8,0</w:t>
            </w:r>
          </w:p>
        </w:tc>
      </w:tr>
      <w:tr w:rsidR="00E72758" w:rsidRPr="00E72758" w:rsidTr="00E72758">
        <w:trPr>
          <w:trHeight w:val="45"/>
        </w:trPr>
        <w:tc>
          <w:tcPr>
            <w:tcW w:w="31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72758" w:rsidRPr="00E72758" w:rsidRDefault="00E72758" w:rsidP="00132AD0">
            <w:pPr>
              <w:rPr>
                <w:sz w:val="16"/>
                <w:szCs w:val="16"/>
              </w:rPr>
            </w:pPr>
            <w:r w:rsidRPr="00E72758">
              <w:rPr>
                <w:sz w:val="16"/>
                <w:szCs w:val="16"/>
              </w:rPr>
              <w:t>бюджета города</w:t>
            </w:r>
          </w:p>
        </w:tc>
        <w:tc>
          <w:tcPr>
            <w:tcW w:w="1915"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4 668 601,75</w:t>
            </w:r>
          </w:p>
        </w:tc>
        <w:tc>
          <w:tcPr>
            <w:tcW w:w="1459"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4 968 270,87</w:t>
            </w:r>
          </w:p>
        </w:tc>
        <w:tc>
          <w:tcPr>
            <w:tcW w:w="162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+299 669,12</w:t>
            </w:r>
          </w:p>
        </w:tc>
        <w:tc>
          <w:tcPr>
            <w:tcW w:w="1501"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+6,4</w:t>
            </w:r>
          </w:p>
        </w:tc>
      </w:tr>
      <w:tr w:rsidR="00E72758" w:rsidRPr="00E72758" w:rsidTr="00E72758">
        <w:trPr>
          <w:trHeight w:val="45"/>
        </w:trPr>
        <w:tc>
          <w:tcPr>
            <w:tcW w:w="318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E72758" w:rsidRPr="00E72758" w:rsidRDefault="00E72758" w:rsidP="00132AD0">
            <w:pPr>
              <w:rPr>
                <w:sz w:val="16"/>
                <w:szCs w:val="16"/>
              </w:rPr>
            </w:pPr>
            <w:r w:rsidRPr="00E72758">
              <w:rPr>
                <w:sz w:val="16"/>
                <w:szCs w:val="16"/>
              </w:rPr>
              <w:t>бюджета округа, федерации</w:t>
            </w:r>
          </w:p>
        </w:tc>
        <w:tc>
          <w:tcPr>
            <w:tcW w:w="1915" w:type="dxa"/>
            <w:tcBorders>
              <w:top w:val="single" w:sz="4" w:space="0" w:color="auto"/>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7 773 294,08</w:t>
            </w:r>
          </w:p>
        </w:tc>
        <w:tc>
          <w:tcPr>
            <w:tcW w:w="1459" w:type="dxa"/>
            <w:tcBorders>
              <w:top w:val="single" w:sz="4" w:space="0" w:color="auto"/>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8 463 116,94</w:t>
            </w:r>
          </w:p>
        </w:tc>
        <w:tc>
          <w:tcPr>
            <w:tcW w:w="1622" w:type="dxa"/>
            <w:tcBorders>
              <w:top w:val="single" w:sz="4" w:space="0" w:color="auto"/>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+689 822,86</w:t>
            </w:r>
          </w:p>
        </w:tc>
        <w:tc>
          <w:tcPr>
            <w:tcW w:w="1501" w:type="dxa"/>
            <w:tcBorders>
              <w:top w:val="single" w:sz="4" w:space="0" w:color="auto"/>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+8,9</w:t>
            </w:r>
          </w:p>
        </w:tc>
      </w:tr>
      <w:tr w:rsidR="00E72758" w:rsidRPr="00E72758" w:rsidTr="00E72758">
        <w:trPr>
          <w:trHeight w:val="45"/>
        </w:trPr>
        <w:tc>
          <w:tcPr>
            <w:tcW w:w="3183" w:type="dxa"/>
            <w:tcBorders>
              <w:top w:val="nil"/>
              <w:left w:val="single" w:sz="4" w:space="0" w:color="auto"/>
              <w:bottom w:val="single" w:sz="4" w:space="0" w:color="auto"/>
              <w:right w:val="single" w:sz="4" w:space="0" w:color="auto"/>
            </w:tcBorders>
            <w:shd w:val="clear" w:color="auto" w:fill="auto"/>
            <w:vAlign w:val="bottom"/>
            <w:hideMark/>
          </w:tcPr>
          <w:p w:rsidR="00E72758" w:rsidRPr="00E72758" w:rsidRDefault="00E72758" w:rsidP="00132AD0">
            <w:pPr>
              <w:rPr>
                <w:sz w:val="16"/>
                <w:szCs w:val="16"/>
              </w:rPr>
            </w:pPr>
            <w:r w:rsidRPr="00E72758">
              <w:rPr>
                <w:sz w:val="16"/>
                <w:szCs w:val="16"/>
              </w:rPr>
              <w:t>Доля средств бюджетов других уровней</w:t>
            </w:r>
          </w:p>
        </w:tc>
        <w:tc>
          <w:tcPr>
            <w:tcW w:w="1915"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62,5</w:t>
            </w:r>
          </w:p>
        </w:tc>
        <w:tc>
          <w:tcPr>
            <w:tcW w:w="1459"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63,0</w:t>
            </w:r>
          </w:p>
        </w:tc>
        <w:tc>
          <w:tcPr>
            <w:tcW w:w="1622"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 </w:t>
            </w:r>
          </w:p>
        </w:tc>
        <w:tc>
          <w:tcPr>
            <w:tcW w:w="1501" w:type="dxa"/>
            <w:tcBorders>
              <w:top w:val="nil"/>
              <w:left w:val="nil"/>
              <w:bottom w:val="single" w:sz="4" w:space="0" w:color="auto"/>
              <w:right w:val="single" w:sz="4" w:space="0" w:color="auto"/>
            </w:tcBorders>
            <w:shd w:val="clear" w:color="000000" w:fill="FFFFFF"/>
            <w:vAlign w:val="bottom"/>
            <w:hideMark/>
          </w:tcPr>
          <w:p w:rsidR="00E72758" w:rsidRPr="00E72758" w:rsidRDefault="00E72758" w:rsidP="00132AD0">
            <w:pPr>
              <w:jc w:val="center"/>
              <w:rPr>
                <w:sz w:val="16"/>
                <w:szCs w:val="16"/>
              </w:rPr>
            </w:pPr>
            <w:r w:rsidRPr="00E72758">
              <w:rPr>
                <w:sz w:val="16"/>
                <w:szCs w:val="16"/>
              </w:rPr>
              <w:t>+0,9</w:t>
            </w:r>
          </w:p>
        </w:tc>
      </w:tr>
    </w:tbl>
    <w:p w:rsidR="00E72758" w:rsidRPr="00E72758" w:rsidRDefault="00E72758" w:rsidP="00132AD0">
      <w:pPr>
        <w:spacing w:before="120"/>
        <w:ind w:firstLine="567"/>
        <w:jc w:val="both"/>
        <w:rPr>
          <w:sz w:val="28"/>
          <w:szCs w:val="28"/>
        </w:rPr>
      </w:pPr>
      <w:r w:rsidRPr="00E72758">
        <w:rPr>
          <w:sz w:val="28"/>
          <w:szCs w:val="28"/>
        </w:rPr>
        <w:t>Изменения объемов</w:t>
      </w:r>
      <w:r w:rsidRPr="00E72758">
        <w:t xml:space="preserve"> </w:t>
      </w:r>
      <w:r w:rsidRPr="00E72758">
        <w:rPr>
          <w:sz w:val="28"/>
          <w:szCs w:val="28"/>
        </w:rPr>
        <w:t>бюджетных ассигнований на предоставление субсидий муниципальным бюджетным и автономным учреждениям обусловлены:</w:t>
      </w:r>
    </w:p>
    <w:p w:rsidR="00E72758" w:rsidRPr="00E72758" w:rsidRDefault="00E72758" w:rsidP="00132AD0">
      <w:pPr>
        <w:ind w:firstLine="567"/>
        <w:jc w:val="both"/>
        <w:rPr>
          <w:sz w:val="28"/>
          <w:szCs w:val="28"/>
        </w:rPr>
      </w:pPr>
      <w:proofErr w:type="gramStart"/>
      <w:r w:rsidRPr="00E72758">
        <w:rPr>
          <w:sz w:val="28"/>
          <w:szCs w:val="28"/>
        </w:rPr>
        <w:t>наделением департамента общественных коммуникаций администрации города</w:t>
      </w:r>
      <w:r w:rsidR="001360C8">
        <w:rPr>
          <w:sz w:val="28"/>
          <w:szCs w:val="28"/>
        </w:rPr>
        <w:t xml:space="preserve"> Нижневартовска</w:t>
      </w:r>
      <w:r w:rsidRPr="00E72758">
        <w:rPr>
          <w:sz w:val="28"/>
          <w:szCs w:val="28"/>
        </w:rPr>
        <w:t xml:space="preserve"> и управления по природопользованию и экологии администрации города</w:t>
      </w:r>
      <w:r w:rsidR="001360C8">
        <w:rPr>
          <w:sz w:val="28"/>
          <w:szCs w:val="28"/>
        </w:rPr>
        <w:t xml:space="preserve"> Нижневартовска</w:t>
      </w:r>
      <w:r w:rsidRPr="00E72758">
        <w:rPr>
          <w:sz w:val="28"/>
          <w:szCs w:val="28"/>
        </w:rPr>
        <w:t xml:space="preserve"> функциями и полномочиями учредителя в отношении муниципального автономного учреждения города Нижневартовска «Молодежный центр» и созданного муниципального бюджетного учреждения «Управление лесопаркового хозяйства города Нижневартовска», что соответственно привело к появлению в структуре </w:t>
      </w:r>
      <w:r w:rsidRPr="00E72758">
        <w:rPr>
          <w:sz w:val="28"/>
          <w:szCs w:val="28"/>
        </w:rPr>
        <w:lastRenderedPageBreak/>
        <w:t>данных расходов администрации города в качестве Г</w:t>
      </w:r>
      <w:r w:rsidR="0068507B">
        <w:rPr>
          <w:sz w:val="28"/>
          <w:szCs w:val="28"/>
        </w:rPr>
        <w:t>РБ</w:t>
      </w:r>
      <w:r w:rsidRPr="00E72758">
        <w:rPr>
          <w:sz w:val="28"/>
          <w:szCs w:val="28"/>
        </w:rPr>
        <w:t>С с объемом бюджетных ассигнований 120 276,79 тыс</w:t>
      </w:r>
      <w:proofErr w:type="gramEnd"/>
      <w:r w:rsidRPr="00E72758">
        <w:rPr>
          <w:sz w:val="28"/>
          <w:szCs w:val="28"/>
        </w:rPr>
        <w:t>. рублей;</w:t>
      </w:r>
    </w:p>
    <w:p w:rsidR="00E72758" w:rsidRPr="00E72758" w:rsidRDefault="00E72758" w:rsidP="00132AD0">
      <w:pPr>
        <w:tabs>
          <w:tab w:val="left" w:pos="567"/>
        </w:tabs>
        <w:ind w:firstLine="567"/>
        <w:jc w:val="both"/>
        <w:rPr>
          <w:sz w:val="28"/>
          <w:szCs w:val="28"/>
        </w:rPr>
      </w:pPr>
      <w:r w:rsidRPr="00E72758">
        <w:rPr>
          <w:sz w:val="28"/>
          <w:szCs w:val="28"/>
        </w:rPr>
        <w:t>по учреждениям, подведомственным департаменту образования:</w:t>
      </w:r>
    </w:p>
    <w:p w:rsidR="00E72758" w:rsidRPr="00E72758" w:rsidRDefault="00E72758" w:rsidP="00132AD0">
      <w:pPr>
        <w:tabs>
          <w:tab w:val="left" w:pos="709"/>
        </w:tabs>
        <w:ind w:firstLine="567"/>
        <w:jc w:val="both"/>
        <w:rPr>
          <w:sz w:val="28"/>
          <w:szCs w:val="28"/>
        </w:rPr>
      </w:pPr>
      <w:r w:rsidRPr="00E72758">
        <w:rPr>
          <w:sz w:val="28"/>
          <w:szCs w:val="28"/>
        </w:rPr>
        <w:t xml:space="preserve">– увеличением бюджетных ассигнований, в том числе межбюджетных трансфертов, </w:t>
      </w:r>
      <w:r w:rsidR="0068507B">
        <w:rPr>
          <w:sz w:val="28"/>
          <w:szCs w:val="28"/>
        </w:rPr>
        <w:t xml:space="preserve">которое </w:t>
      </w:r>
      <w:r w:rsidRPr="00E72758">
        <w:rPr>
          <w:sz w:val="28"/>
          <w:szCs w:val="28"/>
        </w:rPr>
        <w:t>связано с включением в муниципальное задание расходов на обеспечение питанием обучающихся муниципальных общеобразовательных организаций города Нижневартовска, ранее предусмотренных за счет субсидий на иные цели, а также с увеличением размера торговой наценки на услуги организации общественного питания с 1,6 до 1,9;</w:t>
      </w:r>
    </w:p>
    <w:p w:rsidR="00E72758" w:rsidRPr="00E72758" w:rsidRDefault="00E72758" w:rsidP="00132AD0">
      <w:pPr>
        <w:tabs>
          <w:tab w:val="left" w:pos="709"/>
        </w:tabs>
        <w:ind w:firstLine="567"/>
        <w:jc w:val="both"/>
        <w:rPr>
          <w:sz w:val="28"/>
          <w:szCs w:val="28"/>
        </w:rPr>
      </w:pPr>
      <w:r w:rsidRPr="00E72758">
        <w:rPr>
          <w:sz w:val="28"/>
          <w:szCs w:val="28"/>
        </w:rPr>
        <w:t>– повышением нормативов расходов обеспечения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w:t>
      </w:r>
      <w:r w:rsidR="0068507B">
        <w:rPr>
          <w:sz w:val="28"/>
          <w:szCs w:val="28"/>
        </w:rPr>
        <w:t>,</w:t>
      </w:r>
      <w:r w:rsidRPr="00E72758">
        <w:rPr>
          <w:sz w:val="28"/>
          <w:szCs w:val="28"/>
        </w:rPr>
        <w:t xml:space="preserve"> </w:t>
      </w:r>
      <w:r w:rsidR="0068507B">
        <w:rPr>
          <w:sz w:val="28"/>
          <w:szCs w:val="28"/>
        </w:rPr>
        <w:t xml:space="preserve">которое </w:t>
      </w:r>
      <w:r w:rsidRPr="00E72758">
        <w:rPr>
          <w:sz w:val="28"/>
          <w:szCs w:val="28"/>
        </w:rPr>
        <w:t>привело к увеличению расходов из окружного бюджета;</w:t>
      </w:r>
    </w:p>
    <w:p w:rsidR="00E72758" w:rsidRPr="00E72758" w:rsidRDefault="00E72758" w:rsidP="00132AD0">
      <w:pPr>
        <w:tabs>
          <w:tab w:val="left" w:pos="709"/>
        </w:tabs>
        <w:ind w:firstLine="567"/>
        <w:jc w:val="both"/>
        <w:rPr>
          <w:sz w:val="28"/>
          <w:szCs w:val="28"/>
        </w:rPr>
      </w:pPr>
      <w:r w:rsidRPr="00E72758">
        <w:rPr>
          <w:sz w:val="28"/>
          <w:szCs w:val="28"/>
        </w:rPr>
        <w:t xml:space="preserve">– наделением департамента образования полномочиями по организации и обеспечению отдыха и оздоровления детей и молодежи послужило причиной включения данных услуг работ в муниципальное задание муниципального автономного учреждения «Центр развития образования», что повлекло увеличение бюджетных ассигнований по </w:t>
      </w:r>
      <w:proofErr w:type="gramStart"/>
      <w:r w:rsidRPr="00E72758">
        <w:rPr>
          <w:sz w:val="28"/>
          <w:szCs w:val="28"/>
        </w:rPr>
        <w:t>данному</w:t>
      </w:r>
      <w:proofErr w:type="gramEnd"/>
      <w:r w:rsidRPr="00E72758">
        <w:rPr>
          <w:sz w:val="28"/>
          <w:szCs w:val="28"/>
        </w:rPr>
        <w:t xml:space="preserve"> ГРБС;</w:t>
      </w:r>
    </w:p>
    <w:p w:rsidR="00E72758" w:rsidRPr="00E72758" w:rsidRDefault="00E72758" w:rsidP="00132AD0">
      <w:pPr>
        <w:tabs>
          <w:tab w:val="left" w:pos="567"/>
        </w:tabs>
        <w:ind w:firstLine="567"/>
        <w:jc w:val="both"/>
        <w:rPr>
          <w:sz w:val="28"/>
          <w:szCs w:val="28"/>
        </w:rPr>
      </w:pPr>
      <w:r w:rsidRPr="00E72758">
        <w:rPr>
          <w:sz w:val="28"/>
          <w:szCs w:val="28"/>
        </w:rPr>
        <w:t>по учреждениям, подведомственным департаменту по социальной политике:</w:t>
      </w:r>
    </w:p>
    <w:p w:rsidR="00E72758" w:rsidRPr="00E72758" w:rsidRDefault="00E72758" w:rsidP="00132AD0">
      <w:pPr>
        <w:ind w:firstLine="567"/>
        <w:jc w:val="both"/>
        <w:rPr>
          <w:sz w:val="28"/>
          <w:szCs w:val="28"/>
        </w:rPr>
      </w:pPr>
      <w:r w:rsidRPr="00E72758">
        <w:rPr>
          <w:sz w:val="28"/>
          <w:szCs w:val="28"/>
        </w:rPr>
        <w:t>–</w:t>
      </w:r>
      <w:r w:rsidR="0068507B">
        <w:rPr>
          <w:sz w:val="28"/>
          <w:szCs w:val="28"/>
        </w:rPr>
        <w:t xml:space="preserve">уменьшением объема бюджетных ассигнования за счет средств бюджета города в </w:t>
      </w:r>
      <w:proofErr w:type="gramStart"/>
      <w:r w:rsidR="0068507B">
        <w:rPr>
          <w:sz w:val="28"/>
          <w:szCs w:val="28"/>
        </w:rPr>
        <w:t>результате</w:t>
      </w:r>
      <w:proofErr w:type="gramEnd"/>
      <w:r w:rsidR="0068507B">
        <w:rPr>
          <w:sz w:val="28"/>
          <w:szCs w:val="28"/>
        </w:rPr>
        <w:t xml:space="preserve"> </w:t>
      </w:r>
      <w:r w:rsidRPr="00E72758">
        <w:rPr>
          <w:sz w:val="28"/>
          <w:szCs w:val="28"/>
        </w:rPr>
        <w:t>передачи департаменту общественных коммуникаций администрации города</w:t>
      </w:r>
      <w:r w:rsidR="00F8171A">
        <w:rPr>
          <w:sz w:val="28"/>
          <w:szCs w:val="28"/>
        </w:rPr>
        <w:t xml:space="preserve"> Нижневартовска</w:t>
      </w:r>
      <w:r w:rsidRPr="00E72758">
        <w:rPr>
          <w:sz w:val="28"/>
          <w:szCs w:val="28"/>
        </w:rPr>
        <w:t xml:space="preserve"> функций и полномочий учредителя в отношении муниципального автономного учреждения города Нижневартовска «Молодежный центр»;</w:t>
      </w:r>
    </w:p>
    <w:p w:rsidR="00E72758" w:rsidRPr="00E72758" w:rsidRDefault="00E72758" w:rsidP="00132AD0">
      <w:pPr>
        <w:ind w:firstLine="567"/>
        <w:jc w:val="both"/>
        <w:rPr>
          <w:sz w:val="28"/>
          <w:szCs w:val="28"/>
        </w:rPr>
      </w:pPr>
      <w:proofErr w:type="gramStart"/>
      <w:r w:rsidRPr="00E72758">
        <w:rPr>
          <w:sz w:val="28"/>
          <w:szCs w:val="28"/>
        </w:rPr>
        <w:t xml:space="preserve">– увеличением объема бюджетных ассигнований за счет средств </w:t>
      </w:r>
      <w:r w:rsidRPr="00E72758">
        <w:rPr>
          <w:bCs/>
          <w:sz w:val="28"/>
          <w:szCs w:val="28"/>
        </w:rPr>
        <w:t>бюджета автономного округа и федерального бюджета</w:t>
      </w:r>
      <w:r w:rsidRPr="00E72758">
        <w:rPr>
          <w:sz w:val="28"/>
          <w:szCs w:val="28"/>
        </w:rPr>
        <w:t xml:space="preserve"> в рамках регионального проекта «Культурная среда» национального проекта «Культура» на приобретение музыкальных инструментов, оборудования и материалов для детских школ искусств по видам искусств и регионального проекта «Спорт – норма жизни» национального проекта «Демография» на </w:t>
      </w:r>
      <w:r w:rsidRPr="00E72758">
        <w:rPr>
          <w:bCs/>
          <w:sz w:val="28"/>
          <w:szCs w:val="28"/>
        </w:rPr>
        <w:t xml:space="preserve">реализацию </w:t>
      </w:r>
      <w:r w:rsidRPr="00E72758">
        <w:rPr>
          <w:sz w:val="28"/>
          <w:szCs w:val="28"/>
        </w:rPr>
        <w:t>мероприятий;</w:t>
      </w:r>
      <w:proofErr w:type="gramEnd"/>
    </w:p>
    <w:p w:rsidR="00E72758" w:rsidRPr="00E72758" w:rsidRDefault="00E72758" w:rsidP="00132AD0">
      <w:pPr>
        <w:tabs>
          <w:tab w:val="left" w:pos="567"/>
        </w:tabs>
        <w:ind w:firstLine="567"/>
        <w:jc w:val="both"/>
        <w:rPr>
          <w:sz w:val="28"/>
          <w:szCs w:val="28"/>
        </w:rPr>
      </w:pPr>
      <w:r w:rsidRPr="00E72758">
        <w:rPr>
          <w:sz w:val="28"/>
          <w:szCs w:val="28"/>
        </w:rPr>
        <w:t>по учреждению, подведомственному департаменту жилищно-коммунального хозяйства</w:t>
      </w:r>
      <w:r w:rsidR="0068507B">
        <w:rPr>
          <w:sz w:val="28"/>
          <w:szCs w:val="28"/>
        </w:rPr>
        <w:t>:</w:t>
      </w:r>
    </w:p>
    <w:p w:rsidR="00E72758" w:rsidRPr="00E72758" w:rsidRDefault="00E72758" w:rsidP="00132AD0">
      <w:pPr>
        <w:tabs>
          <w:tab w:val="left" w:pos="851"/>
        </w:tabs>
        <w:ind w:firstLine="567"/>
        <w:jc w:val="both"/>
        <w:rPr>
          <w:sz w:val="28"/>
          <w:szCs w:val="28"/>
        </w:rPr>
      </w:pPr>
      <w:r w:rsidRPr="00E72758">
        <w:rPr>
          <w:sz w:val="28"/>
          <w:szCs w:val="28"/>
        </w:rPr>
        <w:t xml:space="preserve">по результатам проведенной Счетной палатой проверки благоустройства дворовых территорий, право собственности на которых не разграничено, с целью недопущения выявленных при этом нарушений действующего законодательства проведена работа по изменению статуса земельных участков в бесхозяйные, в связи </w:t>
      </w:r>
      <w:proofErr w:type="gramStart"/>
      <w:r w:rsidRPr="00E72758">
        <w:rPr>
          <w:sz w:val="28"/>
          <w:szCs w:val="28"/>
        </w:rPr>
        <w:t>с</w:t>
      </w:r>
      <w:proofErr w:type="gramEnd"/>
      <w:r w:rsidRPr="00E72758">
        <w:rPr>
          <w:sz w:val="28"/>
          <w:szCs w:val="28"/>
        </w:rPr>
        <w:t xml:space="preserve"> чем из муниципального задания МБУ «УДХБ» исключена муниципальная работа «Содержание, обслуживание и организация благоустройства земельных участков (территорий) общего пользования, находящихся в муниципальной собственности в </w:t>
      </w:r>
      <w:proofErr w:type="gramStart"/>
      <w:r w:rsidRPr="00E72758">
        <w:rPr>
          <w:sz w:val="28"/>
          <w:szCs w:val="28"/>
        </w:rPr>
        <w:t>границах</w:t>
      </w:r>
      <w:proofErr w:type="gramEnd"/>
      <w:r w:rsidRPr="00E72758">
        <w:rPr>
          <w:sz w:val="28"/>
          <w:szCs w:val="28"/>
        </w:rPr>
        <w:t xml:space="preserve"> муниципального образования город Нижневартовск, предоставленных в </w:t>
      </w:r>
      <w:r w:rsidRPr="00E72758">
        <w:rPr>
          <w:sz w:val="28"/>
          <w:szCs w:val="28"/>
        </w:rPr>
        <w:lastRenderedPageBreak/>
        <w:t>постоянное (бессрочное) пользование учреждению», и уточнены объемные показатели муниципальной работы по содержанию бесхозяйных дорог и проездов, что в итоге привело к уменьшению запланированных бюджетных ассигнований.</w:t>
      </w:r>
    </w:p>
    <w:p w:rsidR="00E72758" w:rsidRPr="00E72758" w:rsidRDefault="00E72758" w:rsidP="00132AD0">
      <w:pPr>
        <w:tabs>
          <w:tab w:val="left" w:pos="851"/>
        </w:tabs>
        <w:autoSpaceDE w:val="0"/>
        <w:autoSpaceDN w:val="0"/>
        <w:adjustRightInd w:val="0"/>
        <w:ind w:firstLine="567"/>
        <w:jc w:val="both"/>
        <w:rPr>
          <w:sz w:val="28"/>
          <w:szCs w:val="28"/>
        </w:rPr>
      </w:pPr>
      <w:r w:rsidRPr="00E72758">
        <w:rPr>
          <w:sz w:val="28"/>
          <w:szCs w:val="28"/>
        </w:rPr>
        <w:t xml:space="preserve">2. </w:t>
      </w:r>
      <w:proofErr w:type="gramStart"/>
      <w:r w:rsidRPr="00E72758">
        <w:rPr>
          <w:sz w:val="28"/>
          <w:szCs w:val="28"/>
        </w:rPr>
        <w:t>Анализ обоснованности расчет</w:t>
      </w:r>
      <w:r w:rsidR="0068507B">
        <w:rPr>
          <w:sz w:val="28"/>
          <w:szCs w:val="28"/>
        </w:rPr>
        <w:t>а</w:t>
      </w:r>
      <w:r w:rsidRPr="00E72758">
        <w:rPr>
          <w:sz w:val="28"/>
          <w:szCs w:val="28"/>
        </w:rPr>
        <w:t xml:space="preserve"> объемов бюджетных ассигнований, выделяемых в виде субсидий на финансовое обеспечение муниципального задания, на предмет соответствия Порядку формирования</w:t>
      </w:r>
      <w:r w:rsidRPr="00E72758">
        <w:rPr>
          <w:rFonts w:eastAsia="Calibri"/>
          <w:sz w:val="28"/>
          <w:szCs w:val="28"/>
          <w:lang w:eastAsia="en-US"/>
        </w:rPr>
        <w:t xml:space="preserve"> финансового обеспечения выполнения муниципального задания на оказание муниципальных услуг (выполнение работ) муниципальными учреждениями города Нижневартовска и предоставления субсидий муниципальным бюджетным и автономным учреждениям на финансовое обеспечение выполнения муниципального задания, утвержденному постановлением администрации города от 21.12.2015 № 2291 (далее также – Порядок № 2291</w:t>
      </w:r>
      <w:proofErr w:type="gramEnd"/>
      <w:r w:rsidRPr="00E72758">
        <w:rPr>
          <w:rFonts w:eastAsia="Calibri"/>
          <w:sz w:val="28"/>
          <w:szCs w:val="28"/>
          <w:lang w:eastAsia="en-US"/>
        </w:rPr>
        <w:t xml:space="preserve">), </w:t>
      </w:r>
      <w:r w:rsidRPr="00E72758">
        <w:rPr>
          <w:sz w:val="28"/>
          <w:szCs w:val="28"/>
        </w:rPr>
        <w:t>показал на нижеследующие нарушения и замечания.</w:t>
      </w:r>
    </w:p>
    <w:p w:rsidR="00E72758" w:rsidRPr="00E72758" w:rsidRDefault="00E72758" w:rsidP="00132AD0">
      <w:pPr>
        <w:ind w:firstLine="567"/>
        <w:jc w:val="both"/>
        <w:rPr>
          <w:rFonts w:eastAsia="Calibri"/>
          <w:sz w:val="28"/>
          <w:szCs w:val="28"/>
          <w:lang w:eastAsia="en-US"/>
        </w:rPr>
      </w:pPr>
      <w:proofErr w:type="gramStart"/>
      <w:r w:rsidRPr="00E72758">
        <w:rPr>
          <w:sz w:val="28"/>
          <w:szCs w:val="28"/>
        </w:rPr>
        <w:t>1) Администрацией города в лице управления по природопользованию и экологии администрации города</w:t>
      </w:r>
      <w:r w:rsidR="00415BA6">
        <w:rPr>
          <w:sz w:val="28"/>
          <w:szCs w:val="28"/>
        </w:rPr>
        <w:t xml:space="preserve"> Нижневартовска</w:t>
      </w:r>
      <w:r w:rsidRPr="00E72758">
        <w:rPr>
          <w:sz w:val="28"/>
          <w:szCs w:val="28"/>
        </w:rPr>
        <w:t xml:space="preserve"> </w:t>
      </w:r>
      <w:r w:rsidR="0068507B">
        <w:rPr>
          <w:sz w:val="28"/>
          <w:szCs w:val="28"/>
        </w:rPr>
        <w:t>определено</w:t>
      </w:r>
      <w:r w:rsidRPr="00E72758">
        <w:rPr>
          <w:sz w:val="28"/>
          <w:szCs w:val="28"/>
        </w:rPr>
        <w:t xml:space="preserve"> финансовое обеспечение выполнения муниципального задания в сумме 25 039,56 тыс. рублей из расчета объема муниципальной работы, предусмотренного в проекте муниципального задания </w:t>
      </w:r>
      <w:r w:rsidRPr="00E72758">
        <w:rPr>
          <w:rFonts w:eastAsia="Calibri"/>
          <w:sz w:val="28"/>
          <w:szCs w:val="28"/>
          <w:lang w:eastAsia="en-US"/>
        </w:rPr>
        <w:t xml:space="preserve">муниципального бюджетного учреждения </w:t>
      </w:r>
      <w:r w:rsidRPr="00E72758">
        <w:rPr>
          <w:sz w:val="28"/>
          <w:szCs w:val="28"/>
        </w:rPr>
        <w:t xml:space="preserve">«Управление лесопаркового хозяйства города Нижневартовска» </w:t>
      </w:r>
      <w:r w:rsidRPr="00E72758">
        <w:rPr>
          <w:rFonts w:eastAsia="Calibri"/>
          <w:sz w:val="28"/>
          <w:szCs w:val="28"/>
          <w:lang w:eastAsia="en-US"/>
        </w:rPr>
        <w:t>(далее – МБУ «УЛПХ»), сформированного в противоречи</w:t>
      </w:r>
      <w:r w:rsidR="0068507B">
        <w:rPr>
          <w:rFonts w:eastAsia="Calibri"/>
          <w:sz w:val="28"/>
          <w:szCs w:val="28"/>
          <w:lang w:eastAsia="en-US"/>
        </w:rPr>
        <w:t>е</w:t>
      </w:r>
      <w:r w:rsidRPr="00E72758">
        <w:rPr>
          <w:rFonts w:eastAsia="Calibri"/>
          <w:sz w:val="28"/>
          <w:szCs w:val="28"/>
          <w:lang w:eastAsia="en-US"/>
        </w:rPr>
        <w:t xml:space="preserve"> региональн</w:t>
      </w:r>
      <w:r w:rsidR="0068507B">
        <w:rPr>
          <w:rFonts w:eastAsia="Calibri"/>
          <w:sz w:val="28"/>
          <w:szCs w:val="28"/>
          <w:lang w:eastAsia="en-US"/>
        </w:rPr>
        <w:t>ому</w:t>
      </w:r>
      <w:r w:rsidRPr="00E72758">
        <w:rPr>
          <w:rFonts w:eastAsia="Calibri"/>
          <w:sz w:val="28"/>
          <w:szCs w:val="28"/>
          <w:lang w:eastAsia="en-US"/>
        </w:rPr>
        <w:t xml:space="preserve"> перечн</w:t>
      </w:r>
      <w:r w:rsidR="0068507B">
        <w:rPr>
          <w:rFonts w:eastAsia="Calibri"/>
          <w:sz w:val="28"/>
          <w:szCs w:val="28"/>
          <w:lang w:eastAsia="en-US"/>
        </w:rPr>
        <w:t>ю</w:t>
      </w:r>
      <w:r w:rsidRPr="00E72758">
        <w:rPr>
          <w:rFonts w:eastAsia="Calibri"/>
          <w:sz w:val="28"/>
          <w:szCs w:val="28"/>
          <w:lang w:eastAsia="en-US"/>
        </w:rPr>
        <w:t xml:space="preserve"> (классификатор</w:t>
      </w:r>
      <w:r w:rsidR="0068507B">
        <w:rPr>
          <w:rFonts w:eastAsia="Calibri"/>
          <w:sz w:val="28"/>
          <w:szCs w:val="28"/>
          <w:lang w:eastAsia="en-US"/>
        </w:rPr>
        <w:t>у</w:t>
      </w:r>
      <w:r w:rsidRPr="00E72758">
        <w:rPr>
          <w:rFonts w:eastAsia="Calibri"/>
          <w:sz w:val="28"/>
          <w:szCs w:val="28"/>
          <w:lang w:eastAsia="en-US"/>
        </w:rPr>
        <w:t>) государственных (муниципальных) услуг, не включенных в общероссийские базовые</w:t>
      </w:r>
      <w:proofErr w:type="gramEnd"/>
      <w:r w:rsidRPr="00E72758">
        <w:rPr>
          <w:rFonts w:eastAsia="Calibri"/>
          <w:sz w:val="28"/>
          <w:szCs w:val="28"/>
          <w:lang w:eastAsia="en-US"/>
        </w:rPr>
        <w:t xml:space="preserve"> перечни услуг, и работ (далее – Региональный перечень государственных (муниципальных) услуг и работ).</w:t>
      </w:r>
    </w:p>
    <w:p w:rsidR="00E72758" w:rsidRPr="00E72758" w:rsidRDefault="00E72758" w:rsidP="00132AD0">
      <w:pPr>
        <w:ind w:firstLine="567"/>
        <w:jc w:val="both"/>
        <w:rPr>
          <w:sz w:val="28"/>
          <w:szCs w:val="28"/>
        </w:rPr>
      </w:pPr>
      <w:proofErr w:type="gramStart"/>
      <w:r w:rsidRPr="00E72758">
        <w:rPr>
          <w:sz w:val="28"/>
          <w:szCs w:val="28"/>
        </w:rPr>
        <w:t xml:space="preserve">В соответствии с пунктами 2.3-2.5 Порядка № 2291 муниципальное задание формируется в процессе составления бюджета города структурным подразделением администрации города, осуществляющим функции и полномочия учредителя бюджетного или автономного учреждения, в соответствии с утвержденными общероссийскими базовыми (отраслевыми) перечнями (классификаторами) государственных (муниципальных) услуг, оказываемых физическим лицам, и </w:t>
      </w:r>
      <w:r w:rsidRPr="00E72758">
        <w:rPr>
          <w:rFonts w:eastAsia="Calibri"/>
          <w:sz w:val="28"/>
          <w:szCs w:val="28"/>
          <w:lang w:eastAsia="en-US"/>
        </w:rPr>
        <w:t>региональным перечнем (классификатором) государственных (муниципальных) услуг, не включенных в общероссийские базовые перечни услуг, и работ</w:t>
      </w:r>
      <w:proofErr w:type="gramEnd"/>
      <w:r w:rsidRPr="00E72758">
        <w:rPr>
          <w:rFonts w:eastAsia="Calibri"/>
          <w:sz w:val="28"/>
          <w:szCs w:val="28"/>
          <w:lang w:eastAsia="en-US"/>
        </w:rPr>
        <w:t>;</w:t>
      </w:r>
      <w:r w:rsidRPr="00E72758">
        <w:rPr>
          <w:sz w:val="28"/>
          <w:szCs w:val="28"/>
        </w:rPr>
        <w:t xml:space="preserve"> показатели муниципального задания используются при составлении проекта бюджета города для определения объема субсидии бюджетным и автономным учреждениям на финансовое обеспечение выполнения муниципального задания.</w:t>
      </w:r>
    </w:p>
    <w:p w:rsidR="00E72758" w:rsidRPr="00E72758" w:rsidRDefault="00E72758" w:rsidP="00132AD0">
      <w:pPr>
        <w:ind w:firstLine="567"/>
        <w:jc w:val="both"/>
        <w:rPr>
          <w:sz w:val="28"/>
          <w:szCs w:val="28"/>
        </w:rPr>
      </w:pPr>
      <w:proofErr w:type="gramStart"/>
      <w:r w:rsidRPr="00E72758">
        <w:rPr>
          <w:sz w:val="28"/>
          <w:szCs w:val="28"/>
        </w:rPr>
        <w:t xml:space="preserve">Региональный перечень (классификатор) государственных (муниципальных) услуг, не включенных в общероссийские базовые (отраслевые) перечни (классификаторы) государственных и муниципальных услуг, и работ, оказываемых и выполняемых государственными (муниципальными) учреждениями Ханты-Мансийского автономного округа-Югры, утвержден приказом Департамента финансов ХМАО-Югры от 22.12.2017 № 181-о «Об утверждении регионального перечня (классификатора) государственных (муниципальных) услуг, не включенных в </w:t>
      </w:r>
      <w:r w:rsidRPr="00E72758">
        <w:rPr>
          <w:sz w:val="28"/>
          <w:szCs w:val="28"/>
        </w:rPr>
        <w:lastRenderedPageBreak/>
        <w:t>общероссийские базовые (отраслевые) перечни (классификаторы) государственных и муниципальных услуг, и работ, оказываемых</w:t>
      </w:r>
      <w:proofErr w:type="gramEnd"/>
      <w:r w:rsidRPr="00E72758">
        <w:rPr>
          <w:sz w:val="28"/>
          <w:szCs w:val="28"/>
        </w:rPr>
        <w:t xml:space="preserve"> и </w:t>
      </w:r>
      <w:proofErr w:type="gramStart"/>
      <w:r w:rsidRPr="00E72758">
        <w:rPr>
          <w:sz w:val="28"/>
          <w:szCs w:val="28"/>
        </w:rPr>
        <w:t>выполняемых</w:t>
      </w:r>
      <w:proofErr w:type="gramEnd"/>
      <w:r w:rsidRPr="00E72758">
        <w:rPr>
          <w:sz w:val="28"/>
          <w:szCs w:val="28"/>
        </w:rPr>
        <w:t xml:space="preserve"> государственными (муниципальными) учреждениями Ханты-Мансийского автономного округа-Югры» (с изменениями) (далее – Региональный перечень, Приказ № 181-о).</w:t>
      </w:r>
    </w:p>
    <w:p w:rsidR="00E72758" w:rsidRPr="00E72758" w:rsidRDefault="00E72758" w:rsidP="00132AD0">
      <w:pPr>
        <w:ind w:firstLine="567"/>
        <w:jc w:val="both"/>
        <w:rPr>
          <w:sz w:val="28"/>
          <w:szCs w:val="28"/>
        </w:rPr>
      </w:pPr>
      <w:r w:rsidRPr="00E72758">
        <w:rPr>
          <w:sz w:val="28"/>
          <w:szCs w:val="28"/>
        </w:rPr>
        <w:t>Анализ соответствия муниципальных работ, предусмотренных проектом муниципального задания МБУ «УЛПХ», с Приказом № 181-о показал, что в Региональном перечне отсутствуют:</w:t>
      </w:r>
    </w:p>
    <w:p w:rsidR="00E72758" w:rsidRPr="00E72758" w:rsidRDefault="00E72758" w:rsidP="00132AD0">
      <w:pPr>
        <w:ind w:firstLine="567"/>
        <w:jc w:val="both"/>
        <w:rPr>
          <w:sz w:val="28"/>
          <w:szCs w:val="28"/>
        </w:rPr>
      </w:pPr>
      <w:r w:rsidRPr="00E72758">
        <w:rPr>
          <w:sz w:val="28"/>
          <w:szCs w:val="28"/>
        </w:rPr>
        <w:t xml:space="preserve">муниципальная работа «Организация благоустройства и озеленения», отраженная в </w:t>
      </w:r>
      <w:proofErr w:type="gramStart"/>
      <w:r w:rsidRPr="00E72758">
        <w:rPr>
          <w:sz w:val="28"/>
          <w:szCs w:val="28"/>
        </w:rPr>
        <w:t>проекте</w:t>
      </w:r>
      <w:proofErr w:type="gramEnd"/>
      <w:r w:rsidRPr="00E72758">
        <w:rPr>
          <w:sz w:val="28"/>
          <w:szCs w:val="28"/>
        </w:rPr>
        <w:t xml:space="preserve"> муниципального задания МБУ «УЛПХ» с уникальными номерами реестровой записи 812919.Р.86.1.05380191002 и 813000.Р.86.1.05380090001, соответственно показатели объема и качества этой работы, указанные в пунктах 3.1, 3.2 раздела 1 проекта муниципального задания МБУ «УЛПХ», сформированы в противоречие с Региональным перечнем;</w:t>
      </w:r>
    </w:p>
    <w:p w:rsidR="00E72758" w:rsidRPr="00E72758" w:rsidRDefault="00E72758" w:rsidP="00132AD0">
      <w:pPr>
        <w:ind w:firstLine="567"/>
        <w:jc w:val="both"/>
        <w:rPr>
          <w:sz w:val="28"/>
          <w:szCs w:val="28"/>
        </w:rPr>
      </w:pPr>
      <w:proofErr w:type="gramStart"/>
      <w:r w:rsidRPr="00E72758">
        <w:rPr>
          <w:sz w:val="28"/>
          <w:szCs w:val="28"/>
        </w:rPr>
        <w:t>муниципальная работа «Предупреждение возникновения и распространения лесных пожаров, включая территорию ООПТ», отраженная в проекте муниципального задания МБУ «УЛПХ» уникальными номерами реестровой записи 021000.Р.86.1.05400003002, 024010.Р.86.1.05400111002, 021000.Р.86.1.05400011001, соответственно показатели объема и качества этой работы, указанные в пунктах 3.1, 3.2 раздела 2 проекта муниципального задания МБУ «УЛПХ», сформированы в противоречие с Региональным перечнем;</w:t>
      </w:r>
      <w:proofErr w:type="gramEnd"/>
    </w:p>
    <w:p w:rsidR="00E72758" w:rsidRPr="00E72758" w:rsidRDefault="00E72758" w:rsidP="00132AD0">
      <w:pPr>
        <w:ind w:firstLine="567"/>
        <w:jc w:val="both"/>
        <w:rPr>
          <w:sz w:val="28"/>
          <w:szCs w:val="28"/>
        </w:rPr>
      </w:pPr>
      <w:r w:rsidRPr="00E72758">
        <w:rPr>
          <w:sz w:val="28"/>
          <w:szCs w:val="28"/>
        </w:rPr>
        <w:t xml:space="preserve">муниципальная работа «Локализация и ликвидация очагов вредных организмов», отраженная в </w:t>
      </w:r>
      <w:proofErr w:type="gramStart"/>
      <w:r w:rsidRPr="00E72758">
        <w:rPr>
          <w:sz w:val="28"/>
          <w:szCs w:val="28"/>
        </w:rPr>
        <w:t>проекте</w:t>
      </w:r>
      <w:proofErr w:type="gramEnd"/>
      <w:r w:rsidRPr="00E72758">
        <w:rPr>
          <w:sz w:val="28"/>
          <w:szCs w:val="28"/>
        </w:rPr>
        <w:t xml:space="preserve"> муниципального задания МБУ «УЛПХ» уникальным номером реестровой записи 021000.Р.86.1.06310001002, соответственно показатели объема и качества этой работы, указанные в пунктах 3.1, 3.2 раздела 3 проекта муниципального задания МБУ «УЛПХ», сформированы в проти</w:t>
      </w:r>
      <w:r w:rsidR="0068507B">
        <w:rPr>
          <w:sz w:val="28"/>
          <w:szCs w:val="28"/>
        </w:rPr>
        <w:t>воречие с Региональным перечнем.</w:t>
      </w:r>
    </w:p>
    <w:p w:rsidR="00E72758" w:rsidRPr="00E72758" w:rsidRDefault="0068507B" w:rsidP="00132AD0">
      <w:pPr>
        <w:ind w:firstLine="567"/>
        <w:jc w:val="both"/>
        <w:rPr>
          <w:sz w:val="28"/>
          <w:szCs w:val="28"/>
        </w:rPr>
      </w:pPr>
      <w:proofErr w:type="gramStart"/>
      <w:r>
        <w:rPr>
          <w:sz w:val="28"/>
          <w:szCs w:val="28"/>
        </w:rPr>
        <w:t>О</w:t>
      </w:r>
      <w:r w:rsidR="00E72758" w:rsidRPr="00E72758">
        <w:rPr>
          <w:sz w:val="28"/>
          <w:szCs w:val="28"/>
        </w:rPr>
        <w:t>траженный в проекте муниципального задания МБУ «УЛПХ» уникальный номер реестровой записи 021000.Р.86.1.05400097001 по муниципальной работе «Предупреждение возникновения и распространения лесных пожаров, включая территорию ООПТ» согласно Региональному перечню предусмотрен для субъекта Российской Федерации как публично-правового образования, к расходным обязательствам которого в соответствии с НПА автономного округа относится оказание государственной услуги или выполнение работы, следовательно, для городского уровня не применим.</w:t>
      </w:r>
      <w:proofErr w:type="gramEnd"/>
    </w:p>
    <w:p w:rsidR="00E72758" w:rsidRPr="00E72758" w:rsidRDefault="00E72758" w:rsidP="00132AD0">
      <w:pPr>
        <w:ind w:firstLine="567"/>
        <w:jc w:val="both"/>
        <w:rPr>
          <w:sz w:val="28"/>
          <w:szCs w:val="28"/>
        </w:rPr>
      </w:pPr>
      <w:proofErr w:type="gramStart"/>
      <w:r w:rsidRPr="00E72758">
        <w:rPr>
          <w:sz w:val="28"/>
          <w:szCs w:val="28"/>
        </w:rPr>
        <w:t xml:space="preserve">Также следует отметить, что в проекте муниципального задания МБУ «УЛПХ» в рамках одного раздела </w:t>
      </w:r>
      <w:r w:rsidR="0068507B">
        <w:rPr>
          <w:sz w:val="28"/>
          <w:szCs w:val="28"/>
        </w:rPr>
        <w:t>–</w:t>
      </w:r>
      <w:r w:rsidRPr="00E72758">
        <w:rPr>
          <w:sz w:val="28"/>
          <w:szCs w:val="28"/>
        </w:rPr>
        <w:t xml:space="preserve"> одной муниципальной работы в показателях объема равно как и показателях качества муниципальной работы допускалось отражение одновременно двух и более показателей по муниципальным работам с разными уникальными номерами реестровой записи и разным содержанием работ, что является нарушением пункта 2.2 Порядка № 2291, согласно которому муниципальное задание формируется из</w:t>
      </w:r>
      <w:proofErr w:type="gramEnd"/>
      <w:r w:rsidRPr="00E72758">
        <w:rPr>
          <w:sz w:val="28"/>
          <w:szCs w:val="28"/>
        </w:rPr>
        <w:t xml:space="preserve"> нескольких разделов, каждый из которых должен содержать требования к </w:t>
      </w:r>
      <w:r w:rsidRPr="00E72758">
        <w:rPr>
          <w:sz w:val="28"/>
          <w:szCs w:val="28"/>
        </w:rPr>
        <w:lastRenderedPageBreak/>
        <w:t>оказанию одной муниципальной услуги (выполнению одной работы), то есть в одном разделе отражаются требования по одной муниципальной работе с уникальным номером реестровой записи:</w:t>
      </w:r>
    </w:p>
    <w:p w:rsidR="00E72758" w:rsidRPr="00E72758" w:rsidRDefault="00E72758" w:rsidP="00132AD0">
      <w:pPr>
        <w:ind w:firstLine="567"/>
        <w:jc w:val="both"/>
        <w:rPr>
          <w:sz w:val="28"/>
          <w:szCs w:val="28"/>
        </w:rPr>
      </w:pPr>
      <w:r w:rsidRPr="00E72758">
        <w:rPr>
          <w:sz w:val="28"/>
          <w:szCs w:val="28"/>
        </w:rPr>
        <w:t xml:space="preserve">по муниципальной работе «Предупреждение возникновения и распространения лесных пожаров, включая территорию ООПТ» раздела 2 проекта муниципального задания МБУ «УЛПХ» установлены четыре показателя объема работы с разными уникальными номерами реестровой записи: </w:t>
      </w:r>
    </w:p>
    <w:tbl>
      <w:tblPr>
        <w:tblStyle w:val="8"/>
        <w:tblW w:w="9446" w:type="dxa"/>
        <w:tblLook w:val="04A0" w:firstRow="1" w:lastRow="0" w:firstColumn="1" w:lastColumn="0" w:noHBand="0" w:noVBand="1"/>
      </w:tblPr>
      <w:tblGrid>
        <w:gridCol w:w="2689"/>
        <w:gridCol w:w="1984"/>
        <w:gridCol w:w="1276"/>
        <w:gridCol w:w="3497"/>
      </w:tblGrid>
      <w:tr w:rsidR="00E72758" w:rsidRPr="00E72758" w:rsidTr="00E72758">
        <w:trPr>
          <w:trHeight w:val="263"/>
        </w:trPr>
        <w:tc>
          <w:tcPr>
            <w:tcW w:w="2689" w:type="dxa"/>
          </w:tcPr>
          <w:p w:rsidR="00E72758" w:rsidRPr="00E72758" w:rsidRDefault="00E72758" w:rsidP="00132AD0">
            <w:pPr>
              <w:rPr>
                <w:sz w:val="20"/>
                <w:szCs w:val="20"/>
              </w:rPr>
            </w:pPr>
            <w:r w:rsidRPr="00E72758">
              <w:rPr>
                <w:sz w:val="20"/>
                <w:szCs w:val="20"/>
              </w:rPr>
              <w:t>Уникальный номер реестровой записи</w:t>
            </w:r>
          </w:p>
        </w:tc>
        <w:tc>
          <w:tcPr>
            <w:tcW w:w="1984" w:type="dxa"/>
          </w:tcPr>
          <w:p w:rsidR="00E72758" w:rsidRPr="00E72758" w:rsidRDefault="00E72758" w:rsidP="00132AD0">
            <w:pPr>
              <w:rPr>
                <w:sz w:val="20"/>
                <w:szCs w:val="20"/>
              </w:rPr>
            </w:pPr>
            <w:r w:rsidRPr="00E72758">
              <w:rPr>
                <w:sz w:val="20"/>
                <w:szCs w:val="20"/>
              </w:rPr>
              <w:t>Наименование показателя объема работы</w:t>
            </w:r>
          </w:p>
        </w:tc>
        <w:tc>
          <w:tcPr>
            <w:tcW w:w="1276" w:type="dxa"/>
          </w:tcPr>
          <w:p w:rsidR="00E72758" w:rsidRPr="00E72758" w:rsidRDefault="00E72758" w:rsidP="00132AD0">
            <w:pPr>
              <w:rPr>
                <w:sz w:val="20"/>
                <w:szCs w:val="20"/>
              </w:rPr>
            </w:pPr>
            <w:r w:rsidRPr="00E72758">
              <w:rPr>
                <w:sz w:val="20"/>
                <w:szCs w:val="20"/>
              </w:rPr>
              <w:t>Единицы измерения объема</w:t>
            </w:r>
          </w:p>
        </w:tc>
        <w:tc>
          <w:tcPr>
            <w:tcW w:w="3497" w:type="dxa"/>
          </w:tcPr>
          <w:p w:rsidR="00E72758" w:rsidRPr="00E72758" w:rsidRDefault="00E72758" w:rsidP="00132AD0">
            <w:pPr>
              <w:rPr>
                <w:sz w:val="20"/>
                <w:szCs w:val="20"/>
              </w:rPr>
            </w:pPr>
            <w:r w:rsidRPr="00E72758">
              <w:rPr>
                <w:sz w:val="20"/>
                <w:szCs w:val="20"/>
              </w:rPr>
              <w:t>Описание работы</w:t>
            </w:r>
          </w:p>
        </w:tc>
      </w:tr>
      <w:tr w:rsidR="00E72758" w:rsidRPr="00E72758" w:rsidTr="00E72758">
        <w:trPr>
          <w:trHeight w:val="305"/>
        </w:trPr>
        <w:tc>
          <w:tcPr>
            <w:tcW w:w="2689" w:type="dxa"/>
          </w:tcPr>
          <w:p w:rsidR="00E72758" w:rsidRPr="00E72758" w:rsidRDefault="00E72758" w:rsidP="00132AD0">
            <w:pPr>
              <w:jc w:val="both"/>
              <w:rPr>
                <w:sz w:val="20"/>
                <w:szCs w:val="20"/>
              </w:rPr>
            </w:pPr>
            <w:r w:rsidRPr="00E72758">
              <w:rPr>
                <w:sz w:val="20"/>
                <w:szCs w:val="20"/>
              </w:rPr>
              <w:t>021000.Р.86.1.05400003002</w:t>
            </w:r>
          </w:p>
        </w:tc>
        <w:tc>
          <w:tcPr>
            <w:tcW w:w="1984" w:type="dxa"/>
          </w:tcPr>
          <w:p w:rsidR="00E72758" w:rsidRPr="00E72758" w:rsidRDefault="00E72758" w:rsidP="00132AD0">
            <w:pPr>
              <w:jc w:val="both"/>
              <w:rPr>
                <w:sz w:val="20"/>
                <w:szCs w:val="20"/>
              </w:rPr>
            </w:pPr>
            <w:r w:rsidRPr="00E72758">
              <w:rPr>
                <w:sz w:val="20"/>
                <w:szCs w:val="20"/>
              </w:rPr>
              <w:t>протяженность</w:t>
            </w:r>
          </w:p>
        </w:tc>
        <w:tc>
          <w:tcPr>
            <w:tcW w:w="1276" w:type="dxa"/>
          </w:tcPr>
          <w:p w:rsidR="00E72758" w:rsidRPr="00E72758" w:rsidRDefault="00E72758" w:rsidP="00132AD0">
            <w:pPr>
              <w:jc w:val="both"/>
              <w:rPr>
                <w:sz w:val="20"/>
                <w:szCs w:val="20"/>
              </w:rPr>
            </w:pPr>
            <w:r w:rsidRPr="00E72758">
              <w:rPr>
                <w:sz w:val="20"/>
                <w:szCs w:val="20"/>
              </w:rPr>
              <w:t>километр</w:t>
            </w:r>
          </w:p>
        </w:tc>
        <w:tc>
          <w:tcPr>
            <w:tcW w:w="3497" w:type="dxa"/>
          </w:tcPr>
          <w:p w:rsidR="00E72758" w:rsidRPr="00E72758" w:rsidRDefault="00E72758" w:rsidP="00132AD0">
            <w:pPr>
              <w:jc w:val="both"/>
              <w:rPr>
                <w:sz w:val="20"/>
                <w:szCs w:val="20"/>
              </w:rPr>
            </w:pPr>
            <w:r w:rsidRPr="00E72758">
              <w:rPr>
                <w:sz w:val="20"/>
                <w:szCs w:val="20"/>
              </w:rPr>
              <w:t xml:space="preserve">проведение профилактических мероприятий в </w:t>
            </w:r>
            <w:proofErr w:type="gramStart"/>
            <w:r w:rsidRPr="00E72758">
              <w:rPr>
                <w:sz w:val="20"/>
                <w:szCs w:val="20"/>
              </w:rPr>
              <w:t>целях</w:t>
            </w:r>
            <w:proofErr w:type="gramEnd"/>
            <w:r w:rsidRPr="00E72758">
              <w:rPr>
                <w:sz w:val="20"/>
                <w:szCs w:val="20"/>
              </w:rPr>
              <w:t xml:space="preserve"> предотвращения возникновения лесных пожаров</w:t>
            </w:r>
          </w:p>
        </w:tc>
      </w:tr>
      <w:tr w:rsidR="00E72758" w:rsidRPr="00E72758" w:rsidTr="00E72758">
        <w:tc>
          <w:tcPr>
            <w:tcW w:w="2689" w:type="dxa"/>
          </w:tcPr>
          <w:p w:rsidR="00E72758" w:rsidRPr="00E72758" w:rsidRDefault="00E72758" w:rsidP="00132AD0">
            <w:pPr>
              <w:jc w:val="both"/>
              <w:rPr>
                <w:sz w:val="20"/>
                <w:szCs w:val="20"/>
              </w:rPr>
            </w:pPr>
            <w:r w:rsidRPr="00E72758">
              <w:rPr>
                <w:sz w:val="20"/>
                <w:szCs w:val="20"/>
              </w:rPr>
              <w:t>021000.Р.86.1.05400097001</w:t>
            </w:r>
          </w:p>
        </w:tc>
        <w:tc>
          <w:tcPr>
            <w:tcW w:w="1984" w:type="dxa"/>
          </w:tcPr>
          <w:p w:rsidR="00E72758" w:rsidRPr="00E72758" w:rsidRDefault="00E72758" w:rsidP="00132AD0">
            <w:pPr>
              <w:jc w:val="both"/>
              <w:rPr>
                <w:sz w:val="20"/>
                <w:szCs w:val="20"/>
              </w:rPr>
            </w:pPr>
            <w:r w:rsidRPr="00E72758">
              <w:rPr>
                <w:sz w:val="20"/>
                <w:szCs w:val="20"/>
              </w:rPr>
              <w:t xml:space="preserve">количество </w:t>
            </w:r>
          </w:p>
        </w:tc>
        <w:tc>
          <w:tcPr>
            <w:tcW w:w="1276" w:type="dxa"/>
          </w:tcPr>
          <w:p w:rsidR="00E72758" w:rsidRPr="00E72758" w:rsidRDefault="00E72758" w:rsidP="00132AD0">
            <w:pPr>
              <w:jc w:val="both"/>
              <w:rPr>
                <w:sz w:val="20"/>
                <w:szCs w:val="20"/>
              </w:rPr>
            </w:pPr>
            <w:r w:rsidRPr="00E72758">
              <w:rPr>
                <w:sz w:val="20"/>
                <w:szCs w:val="20"/>
              </w:rPr>
              <w:t>штука</w:t>
            </w:r>
          </w:p>
        </w:tc>
        <w:tc>
          <w:tcPr>
            <w:tcW w:w="3497" w:type="dxa"/>
          </w:tcPr>
          <w:p w:rsidR="00E72758" w:rsidRPr="00E72758" w:rsidRDefault="00E72758" w:rsidP="00132AD0">
            <w:pPr>
              <w:snapToGrid w:val="0"/>
              <w:rPr>
                <w:sz w:val="20"/>
                <w:szCs w:val="20"/>
              </w:rPr>
            </w:pPr>
            <w:r w:rsidRPr="00E72758">
              <w:rPr>
                <w:sz w:val="20"/>
                <w:szCs w:val="20"/>
              </w:rPr>
              <w:t>благоустройство зон отдыха</w:t>
            </w:r>
          </w:p>
        </w:tc>
      </w:tr>
      <w:tr w:rsidR="00E72758" w:rsidRPr="00E72758" w:rsidTr="00E72758">
        <w:trPr>
          <w:trHeight w:val="220"/>
        </w:trPr>
        <w:tc>
          <w:tcPr>
            <w:tcW w:w="2689" w:type="dxa"/>
          </w:tcPr>
          <w:p w:rsidR="00E72758" w:rsidRPr="00E72758" w:rsidRDefault="00E72758" w:rsidP="00132AD0">
            <w:pPr>
              <w:jc w:val="both"/>
              <w:rPr>
                <w:sz w:val="20"/>
                <w:szCs w:val="20"/>
              </w:rPr>
            </w:pPr>
            <w:r w:rsidRPr="00E72758">
              <w:rPr>
                <w:sz w:val="20"/>
                <w:szCs w:val="20"/>
              </w:rPr>
              <w:t>024010.Р.86.1.05400111002</w:t>
            </w:r>
          </w:p>
        </w:tc>
        <w:tc>
          <w:tcPr>
            <w:tcW w:w="1984" w:type="dxa"/>
          </w:tcPr>
          <w:p w:rsidR="00E72758" w:rsidRPr="00E72758" w:rsidRDefault="00E72758" w:rsidP="00132AD0">
            <w:pPr>
              <w:jc w:val="both"/>
              <w:rPr>
                <w:sz w:val="20"/>
                <w:szCs w:val="20"/>
              </w:rPr>
            </w:pPr>
            <w:r w:rsidRPr="00E72758">
              <w:rPr>
                <w:sz w:val="20"/>
                <w:szCs w:val="20"/>
              </w:rPr>
              <w:t xml:space="preserve">количество </w:t>
            </w:r>
          </w:p>
        </w:tc>
        <w:tc>
          <w:tcPr>
            <w:tcW w:w="1276" w:type="dxa"/>
          </w:tcPr>
          <w:p w:rsidR="00E72758" w:rsidRPr="00E72758" w:rsidRDefault="00E72758" w:rsidP="00132AD0">
            <w:pPr>
              <w:jc w:val="both"/>
              <w:rPr>
                <w:sz w:val="20"/>
                <w:szCs w:val="20"/>
              </w:rPr>
            </w:pPr>
            <w:r w:rsidRPr="00E72758">
              <w:rPr>
                <w:sz w:val="20"/>
                <w:szCs w:val="20"/>
              </w:rPr>
              <w:t>штука</w:t>
            </w:r>
          </w:p>
        </w:tc>
        <w:tc>
          <w:tcPr>
            <w:tcW w:w="3497" w:type="dxa"/>
          </w:tcPr>
          <w:p w:rsidR="00E72758" w:rsidRPr="00E72758" w:rsidRDefault="00E72758" w:rsidP="00132AD0">
            <w:pPr>
              <w:jc w:val="both"/>
              <w:rPr>
                <w:sz w:val="20"/>
                <w:szCs w:val="20"/>
              </w:rPr>
            </w:pPr>
            <w:r w:rsidRPr="00E72758">
              <w:rPr>
                <w:sz w:val="20"/>
                <w:szCs w:val="20"/>
              </w:rPr>
              <w:t>установка и размещение стендов и других знаков</w:t>
            </w:r>
          </w:p>
        </w:tc>
      </w:tr>
      <w:tr w:rsidR="00E72758" w:rsidRPr="00E72758" w:rsidTr="00E72758">
        <w:tc>
          <w:tcPr>
            <w:tcW w:w="2689" w:type="dxa"/>
          </w:tcPr>
          <w:p w:rsidR="00E72758" w:rsidRPr="00E72758" w:rsidRDefault="00E72758" w:rsidP="00132AD0">
            <w:pPr>
              <w:jc w:val="both"/>
              <w:rPr>
                <w:sz w:val="20"/>
                <w:szCs w:val="20"/>
              </w:rPr>
            </w:pPr>
            <w:r w:rsidRPr="00E72758">
              <w:rPr>
                <w:sz w:val="20"/>
                <w:szCs w:val="20"/>
              </w:rPr>
              <w:t>021000.Р.86.1.05400011001</w:t>
            </w:r>
          </w:p>
        </w:tc>
        <w:tc>
          <w:tcPr>
            <w:tcW w:w="1984" w:type="dxa"/>
          </w:tcPr>
          <w:p w:rsidR="00E72758" w:rsidRPr="00E72758" w:rsidRDefault="00E72758" w:rsidP="00132AD0">
            <w:pPr>
              <w:jc w:val="both"/>
              <w:rPr>
                <w:sz w:val="20"/>
                <w:szCs w:val="20"/>
              </w:rPr>
            </w:pPr>
            <w:r w:rsidRPr="00E72758">
              <w:rPr>
                <w:sz w:val="20"/>
                <w:szCs w:val="20"/>
              </w:rPr>
              <w:t xml:space="preserve">количество </w:t>
            </w:r>
          </w:p>
        </w:tc>
        <w:tc>
          <w:tcPr>
            <w:tcW w:w="1276" w:type="dxa"/>
          </w:tcPr>
          <w:p w:rsidR="00E72758" w:rsidRPr="00E72758" w:rsidRDefault="00E72758" w:rsidP="00132AD0">
            <w:pPr>
              <w:jc w:val="both"/>
              <w:rPr>
                <w:sz w:val="20"/>
                <w:szCs w:val="20"/>
              </w:rPr>
            </w:pPr>
            <w:r w:rsidRPr="00E72758">
              <w:rPr>
                <w:sz w:val="20"/>
                <w:szCs w:val="20"/>
              </w:rPr>
              <w:t>штука</w:t>
            </w:r>
          </w:p>
        </w:tc>
        <w:tc>
          <w:tcPr>
            <w:tcW w:w="3497" w:type="dxa"/>
          </w:tcPr>
          <w:p w:rsidR="00E72758" w:rsidRPr="00E72758" w:rsidRDefault="00E72758" w:rsidP="00132AD0">
            <w:pPr>
              <w:jc w:val="both"/>
              <w:rPr>
                <w:sz w:val="20"/>
                <w:szCs w:val="20"/>
              </w:rPr>
            </w:pPr>
            <w:r w:rsidRPr="00E72758">
              <w:rPr>
                <w:sz w:val="20"/>
                <w:szCs w:val="20"/>
              </w:rPr>
              <w:t>уход за зонами             отдыха граждан</w:t>
            </w:r>
          </w:p>
        </w:tc>
      </w:tr>
    </w:tbl>
    <w:p w:rsidR="00E72758" w:rsidRPr="00E72758" w:rsidRDefault="00E72758" w:rsidP="00132AD0">
      <w:pPr>
        <w:ind w:firstLine="567"/>
        <w:jc w:val="both"/>
        <w:rPr>
          <w:sz w:val="28"/>
          <w:szCs w:val="28"/>
        </w:rPr>
      </w:pPr>
      <w:r w:rsidRPr="00E72758">
        <w:rPr>
          <w:sz w:val="28"/>
          <w:szCs w:val="28"/>
        </w:rPr>
        <w:t>четыре показателя качества работы с разными уникальными номерами реестровой записи:</w:t>
      </w:r>
    </w:p>
    <w:tbl>
      <w:tblPr>
        <w:tblStyle w:val="8"/>
        <w:tblW w:w="9458" w:type="dxa"/>
        <w:tblLook w:val="04A0" w:firstRow="1" w:lastRow="0" w:firstColumn="1" w:lastColumn="0" w:noHBand="0" w:noVBand="1"/>
      </w:tblPr>
      <w:tblGrid>
        <w:gridCol w:w="2689"/>
        <w:gridCol w:w="5635"/>
        <w:gridCol w:w="1134"/>
      </w:tblGrid>
      <w:tr w:rsidR="00E72758" w:rsidRPr="00E72758" w:rsidTr="00E72758">
        <w:tc>
          <w:tcPr>
            <w:tcW w:w="2689" w:type="dxa"/>
          </w:tcPr>
          <w:p w:rsidR="00E72758" w:rsidRPr="00E72758" w:rsidRDefault="00E72758" w:rsidP="00132AD0">
            <w:pPr>
              <w:rPr>
                <w:sz w:val="20"/>
                <w:szCs w:val="20"/>
              </w:rPr>
            </w:pPr>
            <w:r w:rsidRPr="00E72758">
              <w:rPr>
                <w:sz w:val="20"/>
                <w:szCs w:val="20"/>
              </w:rPr>
              <w:t>Уникальный номер реестровой записи</w:t>
            </w:r>
          </w:p>
        </w:tc>
        <w:tc>
          <w:tcPr>
            <w:tcW w:w="5635" w:type="dxa"/>
          </w:tcPr>
          <w:p w:rsidR="00E72758" w:rsidRPr="00E72758" w:rsidRDefault="00E72758" w:rsidP="00132AD0">
            <w:pPr>
              <w:rPr>
                <w:sz w:val="20"/>
                <w:szCs w:val="20"/>
              </w:rPr>
            </w:pPr>
            <w:r w:rsidRPr="00E72758">
              <w:rPr>
                <w:sz w:val="20"/>
                <w:szCs w:val="20"/>
              </w:rPr>
              <w:t>Наименование показателя качества работы</w:t>
            </w:r>
          </w:p>
        </w:tc>
        <w:tc>
          <w:tcPr>
            <w:tcW w:w="1134" w:type="dxa"/>
          </w:tcPr>
          <w:p w:rsidR="00E72758" w:rsidRPr="00E72758" w:rsidRDefault="00E72758" w:rsidP="00132AD0">
            <w:pPr>
              <w:rPr>
                <w:sz w:val="20"/>
                <w:szCs w:val="20"/>
              </w:rPr>
            </w:pPr>
            <w:r w:rsidRPr="00E72758">
              <w:rPr>
                <w:sz w:val="20"/>
                <w:szCs w:val="20"/>
              </w:rPr>
              <w:t>Единицы измерения качества</w:t>
            </w:r>
          </w:p>
        </w:tc>
      </w:tr>
      <w:tr w:rsidR="00E72758" w:rsidRPr="00E72758" w:rsidTr="00E72758">
        <w:trPr>
          <w:trHeight w:val="305"/>
        </w:trPr>
        <w:tc>
          <w:tcPr>
            <w:tcW w:w="2689" w:type="dxa"/>
          </w:tcPr>
          <w:p w:rsidR="00E72758" w:rsidRPr="00E72758" w:rsidRDefault="00E72758" w:rsidP="00132AD0">
            <w:pPr>
              <w:jc w:val="both"/>
              <w:rPr>
                <w:sz w:val="20"/>
                <w:szCs w:val="20"/>
              </w:rPr>
            </w:pPr>
            <w:r w:rsidRPr="00E72758">
              <w:rPr>
                <w:sz w:val="20"/>
                <w:szCs w:val="20"/>
              </w:rPr>
              <w:t>021000.Р.86.1.05400003002</w:t>
            </w:r>
          </w:p>
        </w:tc>
        <w:tc>
          <w:tcPr>
            <w:tcW w:w="5635" w:type="dxa"/>
          </w:tcPr>
          <w:p w:rsidR="00E72758" w:rsidRPr="00E72758" w:rsidRDefault="00E72758" w:rsidP="00132AD0">
            <w:pPr>
              <w:snapToGrid w:val="0"/>
              <w:rPr>
                <w:sz w:val="20"/>
                <w:szCs w:val="20"/>
              </w:rPr>
            </w:pPr>
            <w:r w:rsidRPr="00E72758">
              <w:rPr>
                <w:sz w:val="20"/>
                <w:szCs w:val="20"/>
              </w:rPr>
              <w:t>степень соблюдения стандарта качества работ; уровень удовлетворенности населения качеством работы</w:t>
            </w:r>
          </w:p>
        </w:tc>
        <w:tc>
          <w:tcPr>
            <w:tcW w:w="1134" w:type="dxa"/>
          </w:tcPr>
          <w:p w:rsidR="00E72758" w:rsidRPr="00E72758" w:rsidRDefault="00E72758" w:rsidP="00132AD0">
            <w:pPr>
              <w:jc w:val="both"/>
              <w:rPr>
                <w:sz w:val="20"/>
                <w:szCs w:val="20"/>
              </w:rPr>
            </w:pPr>
            <w:r w:rsidRPr="00E72758">
              <w:rPr>
                <w:sz w:val="20"/>
                <w:szCs w:val="20"/>
              </w:rPr>
              <w:t>процент</w:t>
            </w:r>
          </w:p>
        </w:tc>
      </w:tr>
      <w:tr w:rsidR="00E72758" w:rsidRPr="00E72758" w:rsidTr="00E72758">
        <w:tc>
          <w:tcPr>
            <w:tcW w:w="2689" w:type="dxa"/>
          </w:tcPr>
          <w:p w:rsidR="00E72758" w:rsidRPr="00E72758" w:rsidRDefault="00E72758" w:rsidP="00132AD0">
            <w:pPr>
              <w:jc w:val="both"/>
              <w:rPr>
                <w:sz w:val="20"/>
                <w:szCs w:val="20"/>
              </w:rPr>
            </w:pPr>
            <w:r w:rsidRPr="00E72758">
              <w:rPr>
                <w:sz w:val="20"/>
                <w:szCs w:val="20"/>
              </w:rPr>
              <w:t>021000.Р.86.1.05400097001</w:t>
            </w:r>
          </w:p>
        </w:tc>
        <w:tc>
          <w:tcPr>
            <w:tcW w:w="5635" w:type="dxa"/>
          </w:tcPr>
          <w:p w:rsidR="00E72758" w:rsidRPr="00E72758" w:rsidRDefault="00E72758" w:rsidP="00132AD0">
            <w:pPr>
              <w:snapToGrid w:val="0"/>
              <w:rPr>
                <w:sz w:val="20"/>
                <w:szCs w:val="20"/>
              </w:rPr>
            </w:pPr>
            <w:r w:rsidRPr="00E72758">
              <w:rPr>
                <w:sz w:val="20"/>
                <w:szCs w:val="20"/>
              </w:rPr>
              <w:t>степень соблюдения стандарта качества работ; уровень удовлетворенности населения качеством работы</w:t>
            </w:r>
          </w:p>
        </w:tc>
        <w:tc>
          <w:tcPr>
            <w:tcW w:w="1134" w:type="dxa"/>
          </w:tcPr>
          <w:p w:rsidR="00E72758" w:rsidRPr="00E72758" w:rsidRDefault="00E72758" w:rsidP="00132AD0">
            <w:pPr>
              <w:jc w:val="both"/>
              <w:rPr>
                <w:sz w:val="20"/>
                <w:szCs w:val="20"/>
              </w:rPr>
            </w:pPr>
            <w:r w:rsidRPr="00E72758">
              <w:rPr>
                <w:sz w:val="20"/>
                <w:szCs w:val="20"/>
              </w:rPr>
              <w:t>процент</w:t>
            </w:r>
          </w:p>
        </w:tc>
      </w:tr>
      <w:tr w:rsidR="00E72758" w:rsidRPr="00E72758" w:rsidTr="00E72758">
        <w:tc>
          <w:tcPr>
            <w:tcW w:w="2689" w:type="dxa"/>
          </w:tcPr>
          <w:p w:rsidR="00E72758" w:rsidRPr="00E72758" w:rsidRDefault="00E72758" w:rsidP="00132AD0">
            <w:pPr>
              <w:jc w:val="both"/>
              <w:rPr>
                <w:sz w:val="20"/>
                <w:szCs w:val="20"/>
              </w:rPr>
            </w:pPr>
            <w:r w:rsidRPr="00E72758">
              <w:rPr>
                <w:sz w:val="20"/>
                <w:szCs w:val="20"/>
              </w:rPr>
              <w:t>024010.Р.86.1.05400111002</w:t>
            </w:r>
          </w:p>
        </w:tc>
        <w:tc>
          <w:tcPr>
            <w:tcW w:w="5635" w:type="dxa"/>
          </w:tcPr>
          <w:p w:rsidR="00E72758" w:rsidRPr="00E72758" w:rsidRDefault="00E72758" w:rsidP="00132AD0">
            <w:pPr>
              <w:snapToGrid w:val="0"/>
              <w:rPr>
                <w:sz w:val="20"/>
                <w:szCs w:val="20"/>
              </w:rPr>
            </w:pPr>
            <w:r w:rsidRPr="00E72758">
              <w:rPr>
                <w:sz w:val="20"/>
                <w:szCs w:val="20"/>
              </w:rPr>
              <w:t>степень соблюдения стандарта качества работ; уровень удовлетворенности населения качеством работы</w:t>
            </w:r>
          </w:p>
        </w:tc>
        <w:tc>
          <w:tcPr>
            <w:tcW w:w="1134" w:type="dxa"/>
          </w:tcPr>
          <w:p w:rsidR="00E72758" w:rsidRPr="00E72758" w:rsidRDefault="00E72758" w:rsidP="00132AD0">
            <w:pPr>
              <w:jc w:val="both"/>
              <w:rPr>
                <w:sz w:val="20"/>
                <w:szCs w:val="20"/>
              </w:rPr>
            </w:pPr>
            <w:r w:rsidRPr="00E72758">
              <w:rPr>
                <w:sz w:val="20"/>
                <w:szCs w:val="20"/>
              </w:rPr>
              <w:t>процент</w:t>
            </w:r>
          </w:p>
        </w:tc>
      </w:tr>
      <w:tr w:rsidR="00E72758" w:rsidRPr="00E72758" w:rsidTr="00E72758">
        <w:tc>
          <w:tcPr>
            <w:tcW w:w="2689" w:type="dxa"/>
          </w:tcPr>
          <w:p w:rsidR="00E72758" w:rsidRPr="00E72758" w:rsidRDefault="00E72758" w:rsidP="00132AD0">
            <w:pPr>
              <w:jc w:val="both"/>
              <w:rPr>
                <w:sz w:val="20"/>
                <w:szCs w:val="20"/>
              </w:rPr>
            </w:pPr>
            <w:r w:rsidRPr="00E72758">
              <w:rPr>
                <w:sz w:val="20"/>
                <w:szCs w:val="20"/>
              </w:rPr>
              <w:t>021000.Р.86.1.05400011001</w:t>
            </w:r>
          </w:p>
        </w:tc>
        <w:tc>
          <w:tcPr>
            <w:tcW w:w="5635" w:type="dxa"/>
          </w:tcPr>
          <w:p w:rsidR="00E72758" w:rsidRPr="00E72758" w:rsidRDefault="00E72758" w:rsidP="00132AD0">
            <w:pPr>
              <w:snapToGrid w:val="0"/>
              <w:rPr>
                <w:sz w:val="20"/>
                <w:szCs w:val="20"/>
              </w:rPr>
            </w:pPr>
            <w:r w:rsidRPr="00E72758">
              <w:rPr>
                <w:sz w:val="20"/>
                <w:szCs w:val="20"/>
              </w:rPr>
              <w:t>степень соблюдения стандарта качества работ; уровень удовлетворенности населения качеством работы</w:t>
            </w:r>
          </w:p>
        </w:tc>
        <w:tc>
          <w:tcPr>
            <w:tcW w:w="1134" w:type="dxa"/>
          </w:tcPr>
          <w:p w:rsidR="00E72758" w:rsidRPr="00E72758" w:rsidRDefault="00E72758" w:rsidP="00132AD0">
            <w:pPr>
              <w:jc w:val="both"/>
              <w:rPr>
                <w:sz w:val="20"/>
                <w:szCs w:val="20"/>
              </w:rPr>
            </w:pPr>
            <w:r w:rsidRPr="00E72758">
              <w:rPr>
                <w:sz w:val="20"/>
                <w:szCs w:val="20"/>
              </w:rPr>
              <w:t>процент</w:t>
            </w:r>
          </w:p>
        </w:tc>
      </w:tr>
    </w:tbl>
    <w:p w:rsidR="00E72758" w:rsidRPr="00E72758" w:rsidRDefault="00E72758" w:rsidP="00132AD0">
      <w:pPr>
        <w:jc w:val="both"/>
        <w:rPr>
          <w:sz w:val="28"/>
          <w:szCs w:val="28"/>
        </w:rPr>
      </w:pPr>
    </w:p>
    <w:p w:rsidR="00E72758" w:rsidRPr="00E72758" w:rsidRDefault="00E72758" w:rsidP="00132AD0">
      <w:pPr>
        <w:ind w:firstLine="567"/>
        <w:jc w:val="both"/>
        <w:rPr>
          <w:sz w:val="28"/>
          <w:szCs w:val="28"/>
        </w:rPr>
      </w:pPr>
      <w:r w:rsidRPr="00E72758">
        <w:rPr>
          <w:sz w:val="28"/>
          <w:szCs w:val="28"/>
        </w:rPr>
        <w:t xml:space="preserve">2) Департаментом жилищно-коммунального хозяйства </w:t>
      </w:r>
      <w:r w:rsidR="0068507B">
        <w:rPr>
          <w:sz w:val="28"/>
          <w:szCs w:val="28"/>
        </w:rPr>
        <w:t xml:space="preserve">определено </w:t>
      </w:r>
      <w:r w:rsidRPr="00E72758">
        <w:rPr>
          <w:sz w:val="28"/>
          <w:szCs w:val="28"/>
        </w:rPr>
        <w:t xml:space="preserve">финансовое обеспечение выполнения муниципального задания из расчета объема муниципальной работы, предусмотренного в </w:t>
      </w:r>
      <w:proofErr w:type="gramStart"/>
      <w:r w:rsidRPr="00E72758">
        <w:rPr>
          <w:sz w:val="28"/>
          <w:szCs w:val="28"/>
        </w:rPr>
        <w:t>проекте</w:t>
      </w:r>
      <w:proofErr w:type="gramEnd"/>
      <w:r w:rsidRPr="00E72758">
        <w:rPr>
          <w:sz w:val="28"/>
          <w:szCs w:val="28"/>
        </w:rPr>
        <w:t xml:space="preserve"> муниципального задания </w:t>
      </w:r>
      <w:r w:rsidRPr="00E72758">
        <w:rPr>
          <w:rFonts w:eastAsia="Calibri"/>
          <w:sz w:val="28"/>
          <w:szCs w:val="28"/>
          <w:lang w:eastAsia="en-US"/>
        </w:rPr>
        <w:t>муниципального бюджетного учреждения «Управление по дорожному хозяйству и благоустройству города Нижнев</w:t>
      </w:r>
      <w:r w:rsidR="0068507B">
        <w:rPr>
          <w:rFonts w:eastAsia="Calibri"/>
          <w:sz w:val="28"/>
          <w:szCs w:val="28"/>
          <w:lang w:eastAsia="en-US"/>
        </w:rPr>
        <w:t xml:space="preserve">артовска» (далее – МБУ «УДХБ») </w:t>
      </w:r>
      <w:r w:rsidRPr="00E72758">
        <w:rPr>
          <w:rFonts w:eastAsia="Calibri"/>
          <w:sz w:val="28"/>
          <w:szCs w:val="28"/>
          <w:lang w:eastAsia="en-US"/>
        </w:rPr>
        <w:t>в противоречие Региональн</w:t>
      </w:r>
      <w:r w:rsidR="0068507B">
        <w:rPr>
          <w:rFonts w:eastAsia="Calibri"/>
          <w:sz w:val="28"/>
          <w:szCs w:val="28"/>
          <w:lang w:eastAsia="en-US"/>
        </w:rPr>
        <w:t>ому перечню</w:t>
      </w:r>
      <w:r w:rsidRPr="00E72758">
        <w:rPr>
          <w:rFonts w:eastAsia="Calibri"/>
          <w:sz w:val="28"/>
          <w:szCs w:val="28"/>
          <w:lang w:eastAsia="en-US"/>
        </w:rPr>
        <w:t xml:space="preserve"> государственных (муниципальных) услуг и работ.</w:t>
      </w:r>
    </w:p>
    <w:p w:rsidR="00E72758" w:rsidRPr="00E72758" w:rsidRDefault="00E72758" w:rsidP="00132AD0">
      <w:pPr>
        <w:ind w:firstLine="567"/>
        <w:jc w:val="both"/>
        <w:rPr>
          <w:sz w:val="28"/>
          <w:szCs w:val="28"/>
        </w:rPr>
      </w:pPr>
      <w:r w:rsidRPr="00E72758">
        <w:rPr>
          <w:sz w:val="28"/>
          <w:szCs w:val="28"/>
        </w:rPr>
        <w:t>Анализ соответствия муниципальных работ, предусмотренных проектом муниципального задания МБУ «УДХБ», с Приказом № 181-о показал, что:</w:t>
      </w:r>
    </w:p>
    <w:p w:rsidR="00E72758" w:rsidRPr="00E72758" w:rsidRDefault="00E72758" w:rsidP="00132AD0">
      <w:pPr>
        <w:ind w:firstLine="567"/>
        <w:jc w:val="both"/>
        <w:rPr>
          <w:sz w:val="28"/>
          <w:szCs w:val="28"/>
        </w:rPr>
      </w:pPr>
      <w:r w:rsidRPr="00E72758">
        <w:rPr>
          <w:sz w:val="28"/>
          <w:szCs w:val="28"/>
        </w:rPr>
        <w:t xml:space="preserve">- показатели объема нижеследующих муниципальных работ, отраженных в </w:t>
      </w:r>
      <w:proofErr w:type="gramStart"/>
      <w:r w:rsidRPr="00E72758">
        <w:rPr>
          <w:sz w:val="28"/>
          <w:szCs w:val="28"/>
        </w:rPr>
        <w:t>проекте</w:t>
      </w:r>
      <w:proofErr w:type="gramEnd"/>
      <w:r w:rsidRPr="00E72758">
        <w:rPr>
          <w:sz w:val="28"/>
          <w:szCs w:val="28"/>
        </w:rPr>
        <w:t xml:space="preserve"> муниципального задания МБУ «УДХБ», не соответствуют Региональному перечню: </w:t>
      </w:r>
    </w:p>
    <w:p w:rsidR="00E72758" w:rsidRPr="00E72758" w:rsidRDefault="00E72758" w:rsidP="00132AD0">
      <w:pPr>
        <w:ind w:firstLine="567"/>
        <w:jc w:val="both"/>
        <w:rPr>
          <w:sz w:val="28"/>
          <w:szCs w:val="28"/>
        </w:rPr>
      </w:pPr>
      <w:proofErr w:type="gramStart"/>
      <w:r w:rsidRPr="00E72758">
        <w:rPr>
          <w:sz w:val="28"/>
          <w:szCs w:val="28"/>
        </w:rPr>
        <w:t>вместо показателя объема «Протяженность автомобильных дорог общего пользования» по муниципальной работе «Организация капитального ремонта, ремонта и содержания закрепленных автомобильных дорог общего пользования и искусственных дорожных сооружений в их составе» (уникальный номер реестровой записи 421120.Р.86.1.06260001002) отражен показатель объема с наименованием «Протяженность автомобильных дорог»;</w:t>
      </w:r>
      <w:proofErr w:type="gramEnd"/>
    </w:p>
    <w:p w:rsidR="00E72758" w:rsidRPr="00E72758" w:rsidRDefault="00E72758" w:rsidP="00132AD0">
      <w:pPr>
        <w:ind w:firstLine="567"/>
        <w:jc w:val="both"/>
        <w:rPr>
          <w:sz w:val="28"/>
          <w:szCs w:val="28"/>
        </w:rPr>
      </w:pPr>
      <w:r w:rsidRPr="00E72758">
        <w:rPr>
          <w:sz w:val="28"/>
          <w:szCs w:val="28"/>
        </w:rPr>
        <w:lastRenderedPageBreak/>
        <w:t>вместо показателя объема «Количество обслуживаемых аппаратов фот</w:t>
      </w:r>
      <w:proofErr w:type="gramStart"/>
      <w:r w:rsidRPr="00E72758">
        <w:rPr>
          <w:sz w:val="28"/>
          <w:szCs w:val="28"/>
        </w:rPr>
        <w:t>о-</w:t>
      </w:r>
      <w:proofErr w:type="gramEnd"/>
      <w:r w:rsidRPr="00E72758">
        <w:rPr>
          <w:sz w:val="28"/>
          <w:szCs w:val="28"/>
        </w:rPr>
        <w:t xml:space="preserve"> и </w:t>
      </w:r>
      <w:proofErr w:type="spellStart"/>
      <w:r w:rsidRPr="00E72758">
        <w:rPr>
          <w:sz w:val="28"/>
          <w:szCs w:val="28"/>
        </w:rPr>
        <w:t>видеофиксации</w:t>
      </w:r>
      <w:proofErr w:type="spellEnd"/>
      <w:r w:rsidRPr="00E72758">
        <w:rPr>
          <w:sz w:val="28"/>
          <w:szCs w:val="28"/>
        </w:rPr>
        <w:t xml:space="preserve"> </w:t>
      </w:r>
      <w:hyperlink r:id="rId42" w:history="1">
        <w:r w:rsidRPr="00E72758">
          <w:rPr>
            <w:sz w:val="28"/>
            <w:szCs w:val="28"/>
          </w:rPr>
          <w:t>ПДД</w:t>
        </w:r>
      </w:hyperlink>
      <w:r w:rsidRPr="00E72758">
        <w:rPr>
          <w:sz w:val="28"/>
          <w:szCs w:val="28"/>
        </w:rPr>
        <w:t xml:space="preserve">, светофоров, дорожных знаков и других элементов используемых для организации дорожного движения (Единица)» по муниципальной работе «Осуществление мероприятий по обеспечению безопасности дорожного движения на автомобильных дорогах общего пользования при осуществлении дорожной деятельности» (уникальный номер реестровой записи 421120.Р.86.1.06240002002) отражен показатель объема с наименованием «Количество обслуживаемых светофоров, дорожных знаков и других </w:t>
      </w:r>
      <w:proofErr w:type="gramStart"/>
      <w:r w:rsidRPr="00E72758">
        <w:rPr>
          <w:sz w:val="28"/>
          <w:szCs w:val="28"/>
        </w:rPr>
        <w:t>элементов используемых для организации дорожного движения» и единицами измерения объема - погонные метры, километры, штуки, не предусмотренными Региональным перечнем по данной работе;</w:t>
      </w:r>
      <w:proofErr w:type="gramEnd"/>
    </w:p>
    <w:p w:rsidR="00E72758" w:rsidRPr="00E72758" w:rsidRDefault="00E72758" w:rsidP="00132AD0">
      <w:pPr>
        <w:ind w:firstLine="567"/>
        <w:jc w:val="both"/>
        <w:rPr>
          <w:sz w:val="28"/>
          <w:szCs w:val="28"/>
        </w:rPr>
      </w:pPr>
      <w:r w:rsidRPr="00E72758">
        <w:rPr>
          <w:sz w:val="28"/>
          <w:szCs w:val="28"/>
        </w:rPr>
        <w:t xml:space="preserve">- показатели объема работы, отраженные в </w:t>
      </w:r>
      <w:proofErr w:type="gramStart"/>
      <w:r w:rsidRPr="00E72758">
        <w:rPr>
          <w:sz w:val="28"/>
          <w:szCs w:val="28"/>
        </w:rPr>
        <w:t>проекте</w:t>
      </w:r>
      <w:proofErr w:type="gramEnd"/>
      <w:r w:rsidRPr="00E72758">
        <w:rPr>
          <w:sz w:val="28"/>
          <w:szCs w:val="28"/>
        </w:rPr>
        <w:t xml:space="preserve"> муниципального задания МБУ «УДХБ», отсутствуют в Региональном перечне:</w:t>
      </w:r>
    </w:p>
    <w:p w:rsidR="00E72758" w:rsidRPr="00E72758" w:rsidRDefault="00E72758" w:rsidP="00132AD0">
      <w:pPr>
        <w:ind w:firstLine="567"/>
        <w:jc w:val="both"/>
        <w:rPr>
          <w:sz w:val="28"/>
          <w:szCs w:val="28"/>
        </w:rPr>
      </w:pPr>
      <w:proofErr w:type="gramStart"/>
      <w:r w:rsidRPr="00E72758">
        <w:rPr>
          <w:sz w:val="28"/>
          <w:szCs w:val="28"/>
        </w:rPr>
        <w:t>показатели объема «Количество объектов» с описанием работы «устройство, содержание и демонтаж новогоднего городка», «Количество мероприятий» с описанием работы «осуществление художественно-декоративного оформления города» по муниципальной работе «Организация благоустройства и озеленения» с уникальным номером реестровой записи 812919.Р.86.1.05380191001, указанные в пункте 3.2 раздела 4 проекта муниципального задания МБУ «УДХБ», в Региональном перечне отсутствуют;</w:t>
      </w:r>
      <w:proofErr w:type="gramEnd"/>
    </w:p>
    <w:p w:rsidR="00E72758" w:rsidRPr="00E72758" w:rsidRDefault="00E72758" w:rsidP="00132AD0">
      <w:pPr>
        <w:ind w:firstLine="567"/>
        <w:jc w:val="both"/>
        <w:rPr>
          <w:sz w:val="28"/>
          <w:szCs w:val="28"/>
        </w:rPr>
      </w:pPr>
      <w:r w:rsidRPr="00E72758">
        <w:rPr>
          <w:sz w:val="28"/>
          <w:szCs w:val="28"/>
        </w:rPr>
        <w:t>- уникальный номер реестровой записи 421110.Р.86.1.07180001001, отраженный в пункте 3.1 «Показатели, характеризующие качество работы» раздела 2 по муниципальной работе «Осуществление мероприятий по обеспечению безопасности дорожного движения на автомобильных дорогах общего пользования при осуществлении дорожной деятельности», не соответствует уникальному номеру реестровой записи данной работы Регионального перечня - 421120.Р.86.1.06240002002;</w:t>
      </w:r>
    </w:p>
    <w:p w:rsidR="00E72758" w:rsidRPr="00E72758" w:rsidRDefault="00E72758" w:rsidP="00132AD0">
      <w:pPr>
        <w:ind w:firstLine="567"/>
        <w:jc w:val="both"/>
        <w:rPr>
          <w:sz w:val="28"/>
          <w:szCs w:val="28"/>
        </w:rPr>
      </w:pPr>
      <w:r w:rsidRPr="00E72758">
        <w:rPr>
          <w:sz w:val="28"/>
          <w:szCs w:val="28"/>
        </w:rPr>
        <w:t xml:space="preserve">- показатели качества нижеследующих муниципальных работ, отраженных в </w:t>
      </w:r>
      <w:proofErr w:type="gramStart"/>
      <w:r w:rsidRPr="00E72758">
        <w:rPr>
          <w:sz w:val="28"/>
          <w:szCs w:val="28"/>
        </w:rPr>
        <w:t>проекте</w:t>
      </w:r>
      <w:proofErr w:type="gramEnd"/>
      <w:r w:rsidRPr="00E72758">
        <w:rPr>
          <w:sz w:val="28"/>
          <w:szCs w:val="28"/>
        </w:rPr>
        <w:t xml:space="preserve"> муниципального задания МБУ «УДХБ», не соответствуют Региональному перечню:</w:t>
      </w:r>
    </w:p>
    <w:p w:rsidR="00E72758" w:rsidRPr="00E72758" w:rsidRDefault="00E72758" w:rsidP="00132AD0">
      <w:pPr>
        <w:ind w:firstLine="567"/>
        <w:jc w:val="both"/>
        <w:rPr>
          <w:sz w:val="28"/>
          <w:szCs w:val="28"/>
        </w:rPr>
      </w:pPr>
      <w:r w:rsidRPr="00E72758">
        <w:rPr>
          <w:sz w:val="28"/>
          <w:szCs w:val="28"/>
        </w:rPr>
        <w:t xml:space="preserve">по муниципальной работе «Организация благоустройства и озеленения» (уникальный номер реестровой записи 813000.Р.86.1.05380211002) два показателя качества «Соблюдение сроков выполнения работ», «Количество письменных жалоб на качество выполнения работ» не соответствуют Региональному перечню, согласно которому по данной работе установлены показатели качества «Уровень удовлетворенности населения качеством работы», «Степень соблюдения стандарта качества работ»; </w:t>
      </w:r>
    </w:p>
    <w:p w:rsidR="00E72758" w:rsidRPr="00E72758" w:rsidRDefault="00E72758" w:rsidP="00132AD0">
      <w:pPr>
        <w:ind w:firstLine="567"/>
        <w:jc w:val="both"/>
        <w:rPr>
          <w:sz w:val="28"/>
          <w:szCs w:val="28"/>
        </w:rPr>
      </w:pPr>
      <w:r w:rsidRPr="00E72758">
        <w:rPr>
          <w:sz w:val="28"/>
          <w:szCs w:val="28"/>
        </w:rPr>
        <w:t xml:space="preserve">по муниципальной работе «Организация обслуживания </w:t>
      </w:r>
      <w:proofErr w:type="spellStart"/>
      <w:r w:rsidRPr="00E72758">
        <w:rPr>
          <w:sz w:val="28"/>
          <w:szCs w:val="28"/>
        </w:rPr>
        <w:t>берегоукрепления</w:t>
      </w:r>
      <w:proofErr w:type="spellEnd"/>
      <w:r w:rsidRPr="00E72758">
        <w:rPr>
          <w:sz w:val="28"/>
          <w:szCs w:val="28"/>
        </w:rPr>
        <w:t xml:space="preserve">» (уникальный номер реестровой записи 842519.Р.86.1.07190001001) два показателя качества «Соблюдение сроков выполнения работ», «Количество письменных жалоб на качество выполнения работ» не соответствуют Региональному перечню, согласно которому по </w:t>
      </w:r>
      <w:r w:rsidRPr="00E72758">
        <w:rPr>
          <w:sz w:val="28"/>
          <w:szCs w:val="28"/>
        </w:rPr>
        <w:lastRenderedPageBreak/>
        <w:t>данной работе установлен один показатель качества «Уровень удовлетворенности населения качеством работы (процент)»;</w:t>
      </w:r>
    </w:p>
    <w:p w:rsidR="00E72758" w:rsidRPr="00E72758" w:rsidRDefault="00E72758" w:rsidP="00132AD0">
      <w:pPr>
        <w:ind w:firstLine="567"/>
        <w:jc w:val="both"/>
        <w:rPr>
          <w:sz w:val="28"/>
          <w:szCs w:val="28"/>
        </w:rPr>
      </w:pPr>
      <w:r w:rsidRPr="00E72758">
        <w:rPr>
          <w:sz w:val="28"/>
          <w:szCs w:val="28"/>
        </w:rPr>
        <w:t>- предусмотренные проектом муниципального задания МБУ «УДХБ» показатели качества нижеследующих муниципальных работ в Региональном перечне отсутствуют:</w:t>
      </w:r>
    </w:p>
    <w:p w:rsidR="00E72758" w:rsidRPr="00E72758" w:rsidRDefault="00E72758" w:rsidP="00132AD0">
      <w:pPr>
        <w:ind w:firstLine="567"/>
        <w:jc w:val="both"/>
        <w:rPr>
          <w:sz w:val="28"/>
          <w:szCs w:val="28"/>
        </w:rPr>
      </w:pPr>
      <w:proofErr w:type="gramStart"/>
      <w:r w:rsidRPr="00E72758">
        <w:rPr>
          <w:sz w:val="28"/>
          <w:szCs w:val="28"/>
        </w:rPr>
        <w:t>по муниципальной работе «Организация капитального ремонта, ремонта и содержания закрепленных автомобильных дорог общего пользования и искусственных дорожных сооружений в их составе» (уникальный номер реестровой записи 421120.Р.86.1.06260001002) установлен показатель качества работы «Соблюдение сроков выполнения работ с учетом сезонности работ»;</w:t>
      </w:r>
      <w:proofErr w:type="gramEnd"/>
    </w:p>
    <w:p w:rsidR="00E72758" w:rsidRPr="00E72758" w:rsidRDefault="00E72758" w:rsidP="00132AD0">
      <w:pPr>
        <w:ind w:firstLine="567"/>
        <w:jc w:val="both"/>
        <w:rPr>
          <w:sz w:val="28"/>
          <w:szCs w:val="28"/>
        </w:rPr>
      </w:pPr>
      <w:proofErr w:type="gramStart"/>
      <w:r w:rsidRPr="00E72758">
        <w:rPr>
          <w:sz w:val="28"/>
          <w:szCs w:val="28"/>
        </w:rPr>
        <w:t>по муниципальной работе «Осуществление мероприятий по обеспечению безопасности дорожного движения на автомобильных дорогах общего пользования при осуществлении дорожной деятельности» (уникальный номер реестровой записи 421120.Р.86.1.06240002002) установлены четыре показателя качества работы «Соблюдение сроков выполнения работ», «Количество письменных жалоб, обращений, предписаний, не исполненных в установленный срок», «Количество письменных жалоб на качество выполнения работ», «Безаварийная работа светофорных объектов»;</w:t>
      </w:r>
      <w:proofErr w:type="gramEnd"/>
    </w:p>
    <w:p w:rsidR="00E72758" w:rsidRPr="00E72758" w:rsidRDefault="00E72758" w:rsidP="00132AD0">
      <w:pPr>
        <w:ind w:firstLine="567"/>
        <w:jc w:val="both"/>
        <w:rPr>
          <w:sz w:val="28"/>
          <w:szCs w:val="28"/>
        </w:rPr>
      </w:pPr>
      <w:r w:rsidRPr="00E72758">
        <w:rPr>
          <w:sz w:val="28"/>
          <w:szCs w:val="28"/>
        </w:rPr>
        <w:t>по муниципальной работе «Организация освещения улиц» (уникальный номер реестровой записи 421120.Р.86.1.07170001001) установлены два показателя качества работы «Соблюдение сроков выполнения работ», «Количество письменных жалоб на качество выполнения работ».</w:t>
      </w:r>
    </w:p>
    <w:p w:rsidR="00E72758" w:rsidRPr="00E72758" w:rsidRDefault="00E72758" w:rsidP="00132AD0">
      <w:pPr>
        <w:ind w:firstLine="567"/>
        <w:jc w:val="both"/>
        <w:rPr>
          <w:sz w:val="28"/>
          <w:szCs w:val="28"/>
        </w:rPr>
      </w:pPr>
      <w:proofErr w:type="gramStart"/>
      <w:r w:rsidRPr="00E72758">
        <w:rPr>
          <w:sz w:val="28"/>
          <w:szCs w:val="28"/>
        </w:rPr>
        <w:t>Также следует отметить, что в проекте муниципального задания МБУ «УДХБ» в рамках одного раздела - одной муниципальной работы в показателях объема муниципальной работы допускалось отражение одновременно двух и более показателей объема по муниципальным работам с разными уникальными номерами реестровой записи и разным содержанием работ, что является нарушением пункта 2.2 Порядка № 2291, согласно которому муниципальное задание формируется из нескольких разделов, каждый из</w:t>
      </w:r>
      <w:proofErr w:type="gramEnd"/>
      <w:r w:rsidRPr="00E72758">
        <w:rPr>
          <w:sz w:val="28"/>
          <w:szCs w:val="28"/>
        </w:rPr>
        <w:t xml:space="preserve"> </w:t>
      </w:r>
      <w:proofErr w:type="gramStart"/>
      <w:r w:rsidRPr="00E72758">
        <w:rPr>
          <w:sz w:val="28"/>
          <w:szCs w:val="28"/>
        </w:rPr>
        <w:t>которых</w:t>
      </w:r>
      <w:proofErr w:type="gramEnd"/>
      <w:r w:rsidRPr="00E72758">
        <w:rPr>
          <w:sz w:val="28"/>
          <w:szCs w:val="28"/>
        </w:rPr>
        <w:t xml:space="preserve"> должен содержать требования к оказанию одной муниципальной услуги (выполнению одной работы), то есть в одном разделе отражаются требования по одной муниципальной работе с уникальным номером реестровой записи:</w:t>
      </w:r>
    </w:p>
    <w:p w:rsidR="00E72758" w:rsidRPr="00E72758" w:rsidRDefault="00E72758" w:rsidP="00132AD0">
      <w:pPr>
        <w:ind w:firstLine="567"/>
        <w:jc w:val="both"/>
        <w:rPr>
          <w:sz w:val="28"/>
          <w:szCs w:val="28"/>
        </w:rPr>
      </w:pPr>
      <w:r w:rsidRPr="00E72758">
        <w:rPr>
          <w:sz w:val="28"/>
          <w:szCs w:val="28"/>
        </w:rPr>
        <w:t xml:space="preserve">по муниципальной работе «Организация благоустройства и озеленение» (уникальный номер реестровой записи 813000.Р.86.1.05380211002) раздела 4 проекта муниципального задания МБУ «УДХБ» установлены четыре показателя объема работы с разными уникальными номерами реестровой записи: </w:t>
      </w:r>
    </w:p>
    <w:tbl>
      <w:tblPr>
        <w:tblStyle w:val="8"/>
        <w:tblW w:w="9446" w:type="dxa"/>
        <w:tblLook w:val="04A0" w:firstRow="1" w:lastRow="0" w:firstColumn="1" w:lastColumn="0" w:noHBand="0" w:noVBand="1"/>
      </w:tblPr>
      <w:tblGrid>
        <w:gridCol w:w="2689"/>
        <w:gridCol w:w="2268"/>
        <w:gridCol w:w="1134"/>
        <w:gridCol w:w="3355"/>
      </w:tblGrid>
      <w:tr w:rsidR="00E72758" w:rsidRPr="00E72758" w:rsidTr="00E72758">
        <w:trPr>
          <w:trHeight w:val="45"/>
        </w:trPr>
        <w:tc>
          <w:tcPr>
            <w:tcW w:w="2689" w:type="dxa"/>
          </w:tcPr>
          <w:p w:rsidR="00E72758" w:rsidRPr="00E72758" w:rsidRDefault="00E72758" w:rsidP="00132AD0">
            <w:pPr>
              <w:rPr>
                <w:sz w:val="16"/>
                <w:szCs w:val="16"/>
              </w:rPr>
            </w:pPr>
            <w:r w:rsidRPr="00E72758">
              <w:rPr>
                <w:sz w:val="16"/>
                <w:szCs w:val="16"/>
              </w:rPr>
              <w:t>Уникальный номер реестровой записи</w:t>
            </w:r>
          </w:p>
        </w:tc>
        <w:tc>
          <w:tcPr>
            <w:tcW w:w="2268" w:type="dxa"/>
          </w:tcPr>
          <w:p w:rsidR="00E72758" w:rsidRPr="00E72758" w:rsidRDefault="00E72758" w:rsidP="00132AD0">
            <w:pPr>
              <w:rPr>
                <w:sz w:val="16"/>
                <w:szCs w:val="16"/>
              </w:rPr>
            </w:pPr>
            <w:r w:rsidRPr="00E72758">
              <w:rPr>
                <w:sz w:val="16"/>
                <w:szCs w:val="16"/>
              </w:rPr>
              <w:t>Наименование показателя объема работы</w:t>
            </w:r>
          </w:p>
        </w:tc>
        <w:tc>
          <w:tcPr>
            <w:tcW w:w="1134" w:type="dxa"/>
          </w:tcPr>
          <w:p w:rsidR="00E72758" w:rsidRPr="00E72758" w:rsidRDefault="00E72758" w:rsidP="00132AD0">
            <w:pPr>
              <w:rPr>
                <w:sz w:val="16"/>
                <w:szCs w:val="16"/>
              </w:rPr>
            </w:pPr>
            <w:r w:rsidRPr="00E72758">
              <w:rPr>
                <w:sz w:val="16"/>
                <w:szCs w:val="16"/>
              </w:rPr>
              <w:t>Единицы измерения объема</w:t>
            </w:r>
          </w:p>
        </w:tc>
        <w:tc>
          <w:tcPr>
            <w:tcW w:w="3355" w:type="dxa"/>
          </w:tcPr>
          <w:p w:rsidR="00E72758" w:rsidRPr="00E72758" w:rsidRDefault="00E72758" w:rsidP="00132AD0">
            <w:pPr>
              <w:rPr>
                <w:sz w:val="16"/>
                <w:szCs w:val="16"/>
              </w:rPr>
            </w:pPr>
            <w:r w:rsidRPr="00E72758">
              <w:rPr>
                <w:sz w:val="16"/>
                <w:szCs w:val="16"/>
              </w:rPr>
              <w:t>Описание работы</w:t>
            </w:r>
          </w:p>
        </w:tc>
      </w:tr>
      <w:tr w:rsidR="00E72758" w:rsidRPr="00E72758" w:rsidTr="00E72758">
        <w:trPr>
          <w:trHeight w:val="45"/>
        </w:trPr>
        <w:tc>
          <w:tcPr>
            <w:tcW w:w="2689" w:type="dxa"/>
          </w:tcPr>
          <w:p w:rsidR="00E72758" w:rsidRPr="00E72758" w:rsidRDefault="00E72758" w:rsidP="00132AD0">
            <w:pPr>
              <w:jc w:val="both"/>
              <w:rPr>
                <w:sz w:val="16"/>
                <w:szCs w:val="16"/>
              </w:rPr>
            </w:pPr>
            <w:r w:rsidRPr="00E72758">
              <w:rPr>
                <w:sz w:val="16"/>
                <w:szCs w:val="16"/>
              </w:rPr>
              <w:t>813000.Р.86.1.05380211002</w:t>
            </w:r>
          </w:p>
        </w:tc>
        <w:tc>
          <w:tcPr>
            <w:tcW w:w="2268" w:type="dxa"/>
          </w:tcPr>
          <w:p w:rsidR="00E72758" w:rsidRPr="00E72758" w:rsidRDefault="00E72758" w:rsidP="00132AD0">
            <w:pPr>
              <w:jc w:val="both"/>
              <w:rPr>
                <w:sz w:val="16"/>
                <w:szCs w:val="16"/>
              </w:rPr>
            </w:pPr>
            <w:r w:rsidRPr="00E72758">
              <w:rPr>
                <w:sz w:val="16"/>
                <w:szCs w:val="16"/>
              </w:rPr>
              <w:t>количество объектов</w:t>
            </w:r>
          </w:p>
        </w:tc>
        <w:tc>
          <w:tcPr>
            <w:tcW w:w="1134" w:type="dxa"/>
          </w:tcPr>
          <w:p w:rsidR="00E72758" w:rsidRPr="00E72758" w:rsidRDefault="00E72758" w:rsidP="00132AD0">
            <w:pPr>
              <w:jc w:val="both"/>
              <w:rPr>
                <w:sz w:val="16"/>
                <w:szCs w:val="16"/>
              </w:rPr>
            </w:pPr>
            <w:r w:rsidRPr="00E72758">
              <w:rPr>
                <w:sz w:val="16"/>
                <w:szCs w:val="16"/>
              </w:rPr>
              <w:t>шт.</w:t>
            </w:r>
          </w:p>
        </w:tc>
        <w:tc>
          <w:tcPr>
            <w:tcW w:w="3355" w:type="dxa"/>
          </w:tcPr>
          <w:p w:rsidR="00E72758" w:rsidRPr="00E72758" w:rsidRDefault="00E72758" w:rsidP="00132AD0">
            <w:pPr>
              <w:jc w:val="both"/>
              <w:rPr>
                <w:sz w:val="16"/>
                <w:szCs w:val="16"/>
              </w:rPr>
            </w:pPr>
            <w:r w:rsidRPr="00E72758">
              <w:rPr>
                <w:sz w:val="16"/>
                <w:szCs w:val="16"/>
              </w:rPr>
              <w:t>содержание объектов монументального искусства</w:t>
            </w:r>
          </w:p>
        </w:tc>
      </w:tr>
      <w:tr w:rsidR="00E72758" w:rsidRPr="00E72758" w:rsidTr="00E72758">
        <w:trPr>
          <w:trHeight w:val="45"/>
        </w:trPr>
        <w:tc>
          <w:tcPr>
            <w:tcW w:w="2689" w:type="dxa"/>
          </w:tcPr>
          <w:p w:rsidR="00E72758" w:rsidRPr="00E72758" w:rsidRDefault="00E72758" w:rsidP="00132AD0">
            <w:pPr>
              <w:jc w:val="both"/>
              <w:rPr>
                <w:sz w:val="16"/>
                <w:szCs w:val="16"/>
              </w:rPr>
            </w:pPr>
            <w:r w:rsidRPr="00E72758">
              <w:rPr>
                <w:sz w:val="16"/>
                <w:szCs w:val="16"/>
              </w:rPr>
              <w:t>812919.Р.86.1.05380191001</w:t>
            </w:r>
          </w:p>
        </w:tc>
        <w:tc>
          <w:tcPr>
            <w:tcW w:w="2268" w:type="dxa"/>
          </w:tcPr>
          <w:p w:rsidR="00E72758" w:rsidRPr="00E72758" w:rsidRDefault="00E72758" w:rsidP="00132AD0">
            <w:pPr>
              <w:jc w:val="both"/>
              <w:rPr>
                <w:sz w:val="16"/>
                <w:szCs w:val="16"/>
              </w:rPr>
            </w:pPr>
            <w:r w:rsidRPr="00E72758">
              <w:rPr>
                <w:sz w:val="16"/>
                <w:szCs w:val="16"/>
              </w:rPr>
              <w:t>количество объектов</w:t>
            </w:r>
          </w:p>
        </w:tc>
        <w:tc>
          <w:tcPr>
            <w:tcW w:w="1134" w:type="dxa"/>
          </w:tcPr>
          <w:p w:rsidR="00E72758" w:rsidRPr="00E72758" w:rsidRDefault="00E72758" w:rsidP="00132AD0">
            <w:pPr>
              <w:jc w:val="both"/>
              <w:rPr>
                <w:sz w:val="16"/>
                <w:szCs w:val="16"/>
              </w:rPr>
            </w:pPr>
            <w:r w:rsidRPr="00E72758">
              <w:rPr>
                <w:sz w:val="16"/>
                <w:szCs w:val="16"/>
              </w:rPr>
              <w:t>шт.</w:t>
            </w:r>
          </w:p>
        </w:tc>
        <w:tc>
          <w:tcPr>
            <w:tcW w:w="3355" w:type="dxa"/>
          </w:tcPr>
          <w:p w:rsidR="00E72758" w:rsidRPr="00E72758" w:rsidRDefault="00E72758" w:rsidP="00132AD0">
            <w:pPr>
              <w:jc w:val="both"/>
              <w:rPr>
                <w:sz w:val="16"/>
                <w:szCs w:val="16"/>
              </w:rPr>
            </w:pPr>
            <w:r w:rsidRPr="00E72758">
              <w:rPr>
                <w:sz w:val="16"/>
                <w:szCs w:val="16"/>
              </w:rPr>
              <w:t>устройство, содержание и демонтаж новогоднего городка</w:t>
            </w:r>
          </w:p>
        </w:tc>
      </w:tr>
      <w:tr w:rsidR="00E72758" w:rsidRPr="00E72758" w:rsidTr="00E72758">
        <w:trPr>
          <w:trHeight w:val="45"/>
        </w:trPr>
        <w:tc>
          <w:tcPr>
            <w:tcW w:w="2689" w:type="dxa"/>
          </w:tcPr>
          <w:p w:rsidR="00E72758" w:rsidRPr="00E72758" w:rsidRDefault="00E72758" w:rsidP="00132AD0">
            <w:pPr>
              <w:jc w:val="both"/>
              <w:rPr>
                <w:sz w:val="16"/>
                <w:szCs w:val="16"/>
              </w:rPr>
            </w:pPr>
            <w:r w:rsidRPr="00E72758">
              <w:rPr>
                <w:sz w:val="16"/>
                <w:szCs w:val="16"/>
              </w:rPr>
              <w:t>812919.Р.86.1.05380191001</w:t>
            </w:r>
          </w:p>
        </w:tc>
        <w:tc>
          <w:tcPr>
            <w:tcW w:w="2268" w:type="dxa"/>
          </w:tcPr>
          <w:p w:rsidR="00E72758" w:rsidRPr="00E72758" w:rsidRDefault="00E72758" w:rsidP="00132AD0">
            <w:pPr>
              <w:jc w:val="both"/>
              <w:rPr>
                <w:sz w:val="16"/>
                <w:szCs w:val="16"/>
              </w:rPr>
            </w:pPr>
            <w:r w:rsidRPr="00E72758">
              <w:rPr>
                <w:sz w:val="16"/>
                <w:szCs w:val="16"/>
              </w:rPr>
              <w:t>количество мероприятий</w:t>
            </w:r>
          </w:p>
        </w:tc>
        <w:tc>
          <w:tcPr>
            <w:tcW w:w="1134" w:type="dxa"/>
          </w:tcPr>
          <w:p w:rsidR="00E72758" w:rsidRPr="00E72758" w:rsidRDefault="00E72758" w:rsidP="00132AD0">
            <w:pPr>
              <w:jc w:val="both"/>
              <w:rPr>
                <w:sz w:val="16"/>
                <w:szCs w:val="16"/>
              </w:rPr>
            </w:pPr>
            <w:r w:rsidRPr="00E72758">
              <w:rPr>
                <w:sz w:val="16"/>
                <w:szCs w:val="16"/>
              </w:rPr>
              <w:t>шт.</w:t>
            </w:r>
          </w:p>
        </w:tc>
        <w:tc>
          <w:tcPr>
            <w:tcW w:w="3355" w:type="dxa"/>
          </w:tcPr>
          <w:p w:rsidR="00E72758" w:rsidRPr="00E72758" w:rsidRDefault="00E72758" w:rsidP="00132AD0">
            <w:pPr>
              <w:jc w:val="both"/>
              <w:rPr>
                <w:sz w:val="16"/>
                <w:szCs w:val="16"/>
              </w:rPr>
            </w:pPr>
            <w:r w:rsidRPr="00E72758">
              <w:rPr>
                <w:sz w:val="16"/>
                <w:szCs w:val="16"/>
              </w:rPr>
              <w:t>осуществление художественно-</w:t>
            </w:r>
            <w:r w:rsidRPr="00E72758">
              <w:rPr>
                <w:sz w:val="16"/>
                <w:szCs w:val="16"/>
              </w:rPr>
              <w:lastRenderedPageBreak/>
              <w:t>декоративного оформления города</w:t>
            </w:r>
          </w:p>
        </w:tc>
      </w:tr>
      <w:tr w:rsidR="00E72758" w:rsidRPr="00E72758" w:rsidTr="00E72758">
        <w:tc>
          <w:tcPr>
            <w:tcW w:w="2689" w:type="dxa"/>
          </w:tcPr>
          <w:p w:rsidR="00E72758" w:rsidRPr="00E72758" w:rsidRDefault="00E72758" w:rsidP="00132AD0">
            <w:pPr>
              <w:jc w:val="both"/>
              <w:rPr>
                <w:sz w:val="16"/>
                <w:szCs w:val="16"/>
              </w:rPr>
            </w:pPr>
            <w:r w:rsidRPr="00E72758">
              <w:rPr>
                <w:sz w:val="16"/>
                <w:szCs w:val="16"/>
              </w:rPr>
              <w:lastRenderedPageBreak/>
              <w:t>813000.Р.86.1.05380192001</w:t>
            </w:r>
          </w:p>
        </w:tc>
        <w:tc>
          <w:tcPr>
            <w:tcW w:w="2268" w:type="dxa"/>
          </w:tcPr>
          <w:p w:rsidR="00E72758" w:rsidRPr="00E72758" w:rsidRDefault="00E72758" w:rsidP="00132AD0">
            <w:pPr>
              <w:jc w:val="both"/>
              <w:rPr>
                <w:sz w:val="16"/>
                <w:szCs w:val="16"/>
              </w:rPr>
            </w:pPr>
            <w:r w:rsidRPr="00E72758">
              <w:rPr>
                <w:sz w:val="16"/>
                <w:szCs w:val="16"/>
              </w:rPr>
              <w:t>площадь объектов</w:t>
            </w:r>
          </w:p>
        </w:tc>
        <w:tc>
          <w:tcPr>
            <w:tcW w:w="1134" w:type="dxa"/>
          </w:tcPr>
          <w:p w:rsidR="00E72758" w:rsidRPr="00E72758" w:rsidRDefault="00E72758" w:rsidP="00132AD0">
            <w:pPr>
              <w:jc w:val="both"/>
              <w:rPr>
                <w:sz w:val="16"/>
                <w:szCs w:val="16"/>
              </w:rPr>
            </w:pPr>
            <w:proofErr w:type="spellStart"/>
            <w:r w:rsidRPr="00E72758">
              <w:rPr>
                <w:sz w:val="16"/>
                <w:szCs w:val="16"/>
              </w:rPr>
              <w:t>кв.м</w:t>
            </w:r>
            <w:proofErr w:type="spellEnd"/>
            <w:r w:rsidRPr="00E72758">
              <w:rPr>
                <w:sz w:val="16"/>
                <w:szCs w:val="16"/>
              </w:rPr>
              <w:t>.</w:t>
            </w:r>
          </w:p>
        </w:tc>
        <w:tc>
          <w:tcPr>
            <w:tcW w:w="3355" w:type="dxa"/>
          </w:tcPr>
          <w:p w:rsidR="00E72758" w:rsidRPr="00E72758" w:rsidRDefault="00E72758" w:rsidP="00132AD0">
            <w:pPr>
              <w:jc w:val="both"/>
              <w:rPr>
                <w:sz w:val="16"/>
                <w:szCs w:val="16"/>
              </w:rPr>
            </w:pPr>
            <w:r w:rsidRPr="00E72758">
              <w:rPr>
                <w:sz w:val="16"/>
                <w:szCs w:val="16"/>
              </w:rPr>
              <w:t>озеленение территории города</w:t>
            </w:r>
          </w:p>
        </w:tc>
      </w:tr>
    </w:tbl>
    <w:p w:rsidR="00A4678E" w:rsidRPr="00A4678E" w:rsidRDefault="00A4678E" w:rsidP="00A4678E">
      <w:pPr>
        <w:ind w:firstLine="567"/>
        <w:jc w:val="both"/>
        <w:rPr>
          <w:sz w:val="28"/>
          <w:szCs w:val="28"/>
        </w:rPr>
      </w:pPr>
      <w:proofErr w:type="gramStart"/>
      <w:r>
        <w:rPr>
          <w:sz w:val="28"/>
          <w:szCs w:val="28"/>
        </w:rPr>
        <w:t>Кроме того, в</w:t>
      </w:r>
      <w:r w:rsidRPr="00A4678E">
        <w:rPr>
          <w:sz w:val="28"/>
          <w:szCs w:val="28"/>
        </w:rPr>
        <w:t xml:space="preserve"> рамках муниципальной работы «Организация капитального ремонта, ремонта и содержания закрепленных автомобильных дорог общего пользования и искусственных дорожных сооружений в их составе», предусмотренной проектом муниципального задания МБУ «УДХБ», Департаментом жилищно-коммунального хозяйства рассчитаны нормативные затраты на ремонт, очистку от снега и мусора проезжей части бесхозяйных проездов, что противоречит требованиям пункта 3.14.5 Порядка №2291, согласно которому из нормативных затрат, используемых</w:t>
      </w:r>
      <w:proofErr w:type="gramEnd"/>
      <w:r w:rsidRPr="00A4678E">
        <w:rPr>
          <w:sz w:val="28"/>
          <w:szCs w:val="28"/>
        </w:rPr>
        <w:t xml:space="preserve"> при расчете объема финансового обеспечения исполнения муниципального задания, затраты на проведение ремонта сооружений, исключены.</w:t>
      </w:r>
    </w:p>
    <w:p w:rsidR="00E72758" w:rsidRPr="003C479B" w:rsidRDefault="00E72758" w:rsidP="00132AD0">
      <w:pPr>
        <w:ind w:firstLine="567"/>
        <w:jc w:val="both"/>
        <w:rPr>
          <w:sz w:val="28"/>
          <w:szCs w:val="28"/>
        </w:rPr>
      </w:pPr>
      <w:r w:rsidRPr="003C479B">
        <w:rPr>
          <w:sz w:val="28"/>
          <w:szCs w:val="28"/>
        </w:rPr>
        <w:t>3) Анализ представленного Департаментом по социальной политике расчета запланированного объема бюджетных ассигнований на предоставление субсидии на финансовое обеспечение муниципального задания учреждений культуры показал, что не по всем муниципальным работам, предусмотренным в проекте муниципального задания, рассчитаны нормативные затраты и утверждены значения нормативных затрат на выполнение работ.</w:t>
      </w:r>
    </w:p>
    <w:p w:rsidR="00E72758" w:rsidRPr="003C479B" w:rsidRDefault="00E72758" w:rsidP="00132AD0">
      <w:pPr>
        <w:ind w:firstLine="567"/>
        <w:jc w:val="both"/>
        <w:rPr>
          <w:sz w:val="28"/>
          <w:szCs w:val="28"/>
        </w:rPr>
      </w:pPr>
      <w:proofErr w:type="gramStart"/>
      <w:r w:rsidRPr="003C479B">
        <w:rPr>
          <w:sz w:val="28"/>
          <w:szCs w:val="28"/>
        </w:rPr>
        <w:t>Исходя из требований пунктов 3.1, 3.2, 3.14, 3.16 Порядка № 2291, согласно которым расчет объема финансового обеспечения выполнения муниципального задания осуществляется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или приобретенного им за счет средств, выделенных муниципальному учреждению на</w:t>
      </w:r>
      <w:proofErr w:type="gramEnd"/>
      <w:r w:rsidRPr="003C479B">
        <w:rPr>
          <w:sz w:val="28"/>
          <w:szCs w:val="28"/>
        </w:rPr>
        <w:t xml:space="preserve"> </w:t>
      </w:r>
      <w:proofErr w:type="gramStart"/>
      <w:r w:rsidRPr="003C479B">
        <w:rPr>
          <w:sz w:val="28"/>
          <w:szCs w:val="28"/>
        </w:rPr>
        <w:t>приобретение такого имущества, в том числе земельных участков (за исключением имущества, сданного в аренду с согласия учредителя или переданного в безвозмездное пользование), а также на уплату налогов, в качестве объекта налогообложения по которым признается указанное имущество, при этом, нормативные затраты на выполнение работы рассчитываются на работу в целом или в случае установления в муниципальном задании показателей объема выполнения работы - на</w:t>
      </w:r>
      <w:proofErr w:type="gramEnd"/>
      <w:r w:rsidRPr="003C479B">
        <w:rPr>
          <w:sz w:val="28"/>
          <w:szCs w:val="28"/>
        </w:rPr>
        <w:t xml:space="preserve"> единицу ее объема. Значения нормативных затрат на выполнение работ в </w:t>
      </w:r>
      <w:proofErr w:type="gramStart"/>
      <w:r w:rsidRPr="003C479B">
        <w:rPr>
          <w:sz w:val="28"/>
          <w:szCs w:val="28"/>
        </w:rPr>
        <w:t>отношении</w:t>
      </w:r>
      <w:proofErr w:type="gramEnd"/>
      <w:r w:rsidRPr="003C479B">
        <w:rPr>
          <w:sz w:val="28"/>
          <w:szCs w:val="28"/>
        </w:rPr>
        <w:t xml:space="preserve"> муниципальных учреждений утверждаются уполномоченным органом (в случае принятия им решения о применении нормативных затрат при расчете объема финансового обеспечения выполнения муниципального задания).</w:t>
      </w:r>
    </w:p>
    <w:p w:rsidR="00E72758" w:rsidRPr="003C479B" w:rsidRDefault="00E72758" w:rsidP="00132AD0">
      <w:pPr>
        <w:widowControl w:val="0"/>
        <w:ind w:firstLine="567"/>
        <w:jc w:val="both"/>
        <w:rPr>
          <w:sz w:val="28"/>
          <w:szCs w:val="28"/>
        </w:rPr>
      </w:pPr>
      <w:r w:rsidRPr="003C479B">
        <w:rPr>
          <w:sz w:val="28"/>
          <w:szCs w:val="28"/>
        </w:rPr>
        <w:t>Представленный проект муниципального задания МБУ «Дворец искусств» сформирован с показателями объема:</w:t>
      </w:r>
    </w:p>
    <w:p w:rsidR="00E72758" w:rsidRPr="003C479B" w:rsidRDefault="00E72758" w:rsidP="00132AD0">
      <w:pPr>
        <w:widowControl w:val="0"/>
        <w:ind w:firstLine="567"/>
        <w:jc w:val="both"/>
        <w:rPr>
          <w:rFonts w:eastAsia="Calibri"/>
          <w:sz w:val="28"/>
          <w:szCs w:val="28"/>
          <w:lang w:eastAsia="en-US"/>
        </w:rPr>
      </w:pPr>
      <w:r w:rsidRPr="003C479B">
        <w:rPr>
          <w:rFonts w:eastAsia="Calibri"/>
          <w:sz w:val="28"/>
          <w:szCs w:val="28"/>
          <w:lang w:eastAsia="en-US"/>
        </w:rPr>
        <w:t xml:space="preserve">«Количество клубных формирований» и «Число участников» </w:t>
      </w:r>
      <w:r w:rsidRPr="003C479B">
        <w:rPr>
          <w:sz w:val="28"/>
          <w:szCs w:val="28"/>
        </w:rPr>
        <w:t xml:space="preserve">в </w:t>
      </w:r>
      <w:proofErr w:type="gramStart"/>
      <w:r w:rsidRPr="003C479B">
        <w:rPr>
          <w:sz w:val="28"/>
          <w:szCs w:val="28"/>
        </w:rPr>
        <w:t>рамках</w:t>
      </w:r>
      <w:proofErr w:type="gramEnd"/>
      <w:r w:rsidRPr="003C479B">
        <w:rPr>
          <w:sz w:val="28"/>
          <w:szCs w:val="28"/>
        </w:rPr>
        <w:t xml:space="preserve"> </w:t>
      </w:r>
      <w:r w:rsidRPr="003C479B">
        <w:rPr>
          <w:rFonts w:eastAsia="Calibri"/>
          <w:sz w:val="28"/>
          <w:szCs w:val="28"/>
          <w:lang w:eastAsia="en-US"/>
        </w:rPr>
        <w:t>муниципальной работы «Организация деятельности клубных формирований и формирований самодеятельного народного творчества» (уникальный номер реестровой за</w:t>
      </w:r>
      <w:r w:rsidR="00F15D7E">
        <w:rPr>
          <w:rFonts w:eastAsia="Calibri"/>
          <w:sz w:val="28"/>
          <w:szCs w:val="28"/>
          <w:lang w:eastAsia="en-US"/>
        </w:rPr>
        <w:t>писи 900400.Р.83.1.04790001000);</w:t>
      </w:r>
    </w:p>
    <w:p w:rsidR="00E72758" w:rsidRPr="003C479B" w:rsidRDefault="00E72758" w:rsidP="00132AD0">
      <w:pPr>
        <w:widowControl w:val="0"/>
        <w:ind w:firstLine="567"/>
        <w:jc w:val="both"/>
        <w:rPr>
          <w:rFonts w:eastAsia="Calibri"/>
          <w:sz w:val="28"/>
          <w:szCs w:val="28"/>
          <w:lang w:eastAsia="en-US"/>
        </w:rPr>
      </w:pPr>
      <w:r w:rsidRPr="003C479B">
        <w:rPr>
          <w:rFonts w:eastAsia="Calibri"/>
          <w:sz w:val="28"/>
          <w:szCs w:val="28"/>
          <w:lang w:eastAsia="en-US"/>
        </w:rPr>
        <w:t xml:space="preserve">«Количество участников мероприятий» и «Количество проведенных мероприятий» в </w:t>
      </w:r>
      <w:proofErr w:type="gramStart"/>
      <w:r w:rsidRPr="003C479B">
        <w:rPr>
          <w:rFonts w:eastAsia="Calibri"/>
          <w:sz w:val="28"/>
          <w:szCs w:val="28"/>
          <w:lang w:eastAsia="en-US"/>
        </w:rPr>
        <w:t>рамках</w:t>
      </w:r>
      <w:proofErr w:type="gramEnd"/>
      <w:r w:rsidRPr="003C479B">
        <w:rPr>
          <w:rFonts w:eastAsia="Calibri"/>
          <w:sz w:val="28"/>
          <w:szCs w:val="28"/>
          <w:lang w:eastAsia="en-US"/>
        </w:rPr>
        <w:t xml:space="preserve"> муниципальной работы «Организация и проведение </w:t>
      </w:r>
      <w:r w:rsidRPr="003C479B">
        <w:rPr>
          <w:rFonts w:eastAsia="Calibri"/>
          <w:sz w:val="28"/>
          <w:szCs w:val="28"/>
          <w:lang w:eastAsia="en-US"/>
        </w:rPr>
        <w:lastRenderedPageBreak/>
        <w:t>культурно-массовых мероприятий» (уникальный номер реестровой записи 900400.Р.83.1.05740004000)</w:t>
      </w:r>
      <w:r w:rsidR="00F15D7E">
        <w:rPr>
          <w:rFonts w:eastAsia="Calibri"/>
          <w:sz w:val="28"/>
          <w:szCs w:val="28"/>
          <w:lang w:eastAsia="en-US"/>
        </w:rPr>
        <w:t>.</w:t>
      </w:r>
    </w:p>
    <w:p w:rsidR="00E72758" w:rsidRPr="003C479B" w:rsidRDefault="00E72758" w:rsidP="00132AD0">
      <w:pPr>
        <w:widowControl w:val="0"/>
        <w:ind w:firstLine="567"/>
        <w:jc w:val="both"/>
        <w:rPr>
          <w:sz w:val="28"/>
          <w:szCs w:val="28"/>
        </w:rPr>
      </w:pPr>
      <w:r w:rsidRPr="003C479B">
        <w:rPr>
          <w:sz w:val="28"/>
          <w:szCs w:val="28"/>
        </w:rPr>
        <w:t xml:space="preserve">По данным показателям значения нормативных затрат отсутствуют в представленном </w:t>
      </w:r>
      <w:proofErr w:type="gramStart"/>
      <w:r w:rsidRPr="003C479B">
        <w:rPr>
          <w:sz w:val="28"/>
          <w:szCs w:val="28"/>
        </w:rPr>
        <w:t>проекте</w:t>
      </w:r>
      <w:proofErr w:type="gramEnd"/>
      <w:r w:rsidRPr="003C479B">
        <w:rPr>
          <w:sz w:val="28"/>
          <w:szCs w:val="28"/>
        </w:rPr>
        <w:t xml:space="preserve"> приказа Департаментом по социальной политике по утверждению их значений.</w:t>
      </w:r>
    </w:p>
    <w:p w:rsidR="00E72758" w:rsidRPr="003C479B" w:rsidRDefault="00E72758" w:rsidP="00132AD0">
      <w:pPr>
        <w:ind w:firstLine="567"/>
        <w:jc w:val="both"/>
        <w:rPr>
          <w:sz w:val="28"/>
          <w:szCs w:val="28"/>
        </w:rPr>
      </w:pPr>
      <w:r w:rsidRPr="003C479B">
        <w:rPr>
          <w:sz w:val="28"/>
          <w:szCs w:val="28"/>
        </w:rPr>
        <w:t xml:space="preserve">Аналогичные показатели объема муниципальных работ предусмотрены в </w:t>
      </w:r>
      <w:proofErr w:type="gramStart"/>
      <w:r w:rsidRPr="003C479B">
        <w:rPr>
          <w:sz w:val="28"/>
          <w:szCs w:val="28"/>
        </w:rPr>
        <w:t>проекте</w:t>
      </w:r>
      <w:proofErr w:type="gramEnd"/>
      <w:r w:rsidRPr="003C479B">
        <w:rPr>
          <w:sz w:val="28"/>
          <w:szCs w:val="28"/>
        </w:rPr>
        <w:t xml:space="preserve"> муниципального задания МБУ «Дворец культуры «Октябрь», МБУ «Центр национальных культур», </w:t>
      </w:r>
      <w:r w:rsidRPr="003C479B">
        <w:rPr>
          <w:rFonts w:eastAsia="Calibri"/>
          <w:sz w:val="28"/>
          <w:szCs w:val="28"/>
          <w:lang w:eastAsia="en-US"/>
        </w:rPr>
        <w:t>по которым также отсутствуют рассчитанные нормативные затраты.</w:t>
      </w:r>
    </w:p>
    <w:p w:rsidR="00E72758" w:rsidRPr="003C479B" w:rsidRDefault="00E72758" w:rsidP="00132AD0">
      <w:pPr>
        <w:ind w:firstLine="567"/>
        <w:jc w:val="both"/>
        <w:rPr>
          <w:sz w:val="28"/>
          <w:szCs w:val="28"/>
        </w:rPr>
      </w:pPr>
      <w:r w:rsidRPr="003C479B">
        <w:rPr>
          <w:sz w:val="28"/>
          <w:szCs w:val="28"/>
        </w:rPr>
        <w:t>Исходя из формулы расчета объема финансового обеспечения выполнения муниципального задания, установленного пунктом 3.2 Порядка № 2291, следует, что нормативные затраты на выполнение работы умножается на объем работы, установленн</w:t>
      </w:r>
      <w:r w:rsidR="00F15D7E">
        <w:rPr>
          <w:sz w:val="28"/>
          <w:szCs w:val="28"/>
        </w:rPr>
        <w:t>ой</w:t>
      </w:r>
      <w:r w:rsidRPr="003C479B">
        <w:rPr>
          <w:sz w:val="28"/>
          <w:szCs w:val="28"/>
        </w:rPr>
        <w:t xml:space="preserve"> муниципальным заданием. </w:t>
      </w:r>
      <w:proofErr w:type="gramStart"/>
      <w:r w:rsidRPr="003C479B">
        <w:rPr>
          <w:sz w:val="28"/>
          <w:szCs w:val="28"/>
        </w:rPr>
        <w:t xml:space="preserve">Следовательно, если муниципальным заданием по муниципальной работе установлен показатель объема работы, то нормативные затраты должны быть рассчитаны на единицу объема работы, а если муниципальным заданием в рамках одной работы установлены несколько показателей объема работы, то нормативные затраты должны быть рассчитаны на каждый объем работы. </w:t>
      </w:r>
      <w:proofErr w:type="gramEnd"/>
    </w:p>
    <w:p w:rsidR="00E72758" w:rsidRPr="003C479B" w:rsidRDefault="00E72758" w:rsidP="00132AD0">
      <w:pPr>
        <w:ind w:firstLine="567"/>
        <w:jc w:val="both"/>
        <w:rPr>
          <w:sz w:val="28"/>
          <w:szCs w:val="28"/>
        </w:rPr>
      </w:pPr>
      <w:r w:rsidRPr="003C479B">
        <w:rPr>
          <w:sz w:val="28"/>
          <w:szCs w:val="28"/>
        </w:rPr>
        <w:t>Однако в противоречие требованиям пунктов 3.1, 3.2, 3.14, 3.16 Порядка № 2291 Департаментом по социальной политике не по всем муниципальным работам, установленным муниципальными заданиями, рассчитаны нормативные затраты, и не по всем показателям объема в рамках одной работы рассчитаны нормативные затраты.</w:t>
      </w:r>
    </w:p>
    <w:p w:rsidR="00E72758" w:rsidRPr="003C479B" w:rsidRDefault="00E72758" w:rsidP="00132AD0">
      <w:pPr>
        <w:ind w:firstLine="567"/>
        <w:jc w:val="both"/>
        <w:rPr>
          <w:rFonts w:eastAsia="Calibri"/>
          <w:sz w:val="28"/>
          <w:szCs w:val="28"/>
          <w:lang w:eastAsia="en-US"/>
        </w:rPr>
      </w:pPr>
      <w:proofErr w:type="gramStart"/>
      <w:r w:rsidRPr="003C479B">
        <w:rPr>
          <w:sz w:val="28"/>
          <w:szCs w:val="28"/>
        </w:rPr>
        <w:t xml:space="preserve">Кроме того, следует отметить некорректное оформление расчета объема финансового обеспечения выполнения муниципального задания по муниципальным учреждениям сферы культуры, поскольку в представленном расчете, являющимся приложением 8 к проекту приказа Департамента по социальной политике, отражено, что </w:t>
      </w:r>
      <w:r w:rsidRPr="003C479B">
        <w:rPr>
          <w:rFonts w:eastAsia="Calibri"/>
          <w:sz w:val="28"/>
          <w:szCs w:val="28"/>
          <w:lang w:eastAsia="en-US"/>
        </w:rPr>
        <w:t xml:space="preserve">объем финансового обеспечения выполнения муниципального задания </w:t>
      </w:r>
      <w:r w:rsidRPr="003C479B">
        <w:rPr>
          <w:sz w:val="28"/>
          <w:szCs w:val="28"/>
        </w:rPr>
        <w:t>уменьшен н</w:t>
      </w:r>
      <w:r w:rsidRPr="003C479B">
        <w:rPr>
          <w:rFonts w:eastAsia="Calibri"/>
          <w:sz w:val="28"/>
          <w:szCs w:val="28"/>
          <w:lang w:eastAsia="en-US"/>
        </w:rPr>
        <w:t>а объем доходов от платной деятельности, рассчитанный исходя из объема муниципальной работы, выполнение которой является бесплатной:</w:t>
      </w:r>
      <w:proofErr w:type="gramEnd"/>
    </w:p>
    <w:p w:rsidR="00E72758" w:rsidRPr="003C479B" w:rsidRDefault="00E72758" w:rsidP="00132AD0">
      <w:pPr>
        <w:ind w:firstLine="567"/>
        <w:jc w:val="both"/>
        <w:rPr>
          <w:sz w:val="28"/>
          <w:szCs w:val="28"/>
        </w:rPr>
      </w:pPr>
      <w:r w:rsidRPr="003C479B">
        <w:rPr>
          <w:rFonts w:eastAsia="Calibri"/>
          <w:sz w:val="28"/>
          <w:szCs w:val="28"/>
          <w:lang w:eastAsia="en-US"/>
        </w:rPr>
        <w:t xml:space="preserve">муниципальная работа «Организация деятельности клубных формирований и формирований самодеятельного народного творчества – работа» (уникальный номер реестровой записи 900400.Р.83.1.5730001000) согласно Региональному перечню является бесплатной, а при расчете </w:t>
      </w:r>
      <w:r w:rsidRPr="003C479B">
        <w:rPr>
          <w:sz w:val="28"/>
          <w:szCs w:val="28"/>
        </w:rPr>
        <w:t xml:space="preserve">объема финансового обеспечения выполнения муниципального задания МБУ «Дворец искусств» объем субсидии по данной работе занижен на 260,05 тыс. рублей. Данный объем </w:t>
      </w:r>
      <w:r w:rsidRPr="003C479B">
        <w:rPr>
          <w:rFonts w:eastAsia="Calibri"/>
          <w:sz w:val="28"/>
          <w:szCs w:val="28"/>
          <w:lang w:eastAsia="en-US"/>
        </w:rPr>
        <w:t xml:space="preserve">доходов от платной деятельности должен был быть </w:t>
      </w:r>
      <w:proofErr w:type="gramStart"/>
      <w:r w:rsidRPr="003C479B">
        <w:rPr>
          <w:rFonts w:eastAsia="Calibri"/>
          <w:sz w:val="28"/>
          <w:szCs w:val="28"/>
          <w:lang w:eastAsia="en-US"/>
        </w:rPr>
        <w:t>рассчитан и отражен</w:t>
      </w:r>
      <w:proofErr w:type="gramEnd"/>
      <w:r w:rsidRPr="003C479B">
        <w:rPr>
          <w:rFonts w:eastAsia="Calibri"/>
          <w:sz w:val="28"/>
          <w:szCs w:val="28"/>
          <w:lang w:eastAsia="en-US"/>
        </w:rPr>
        <w:t xml:space="preserve"> по муниципальной работе «Организация деятельности клубных формирований и формирований самодеятельного народного творчества» (уникальный номер реестровой записи 900400.Р.83.1.04790001000). Аналогичные замечания установлены в </w:t>
      </w:r>
      <w:proofErr w:type="gramStart"/>
      <w:r w:rsidRPr="003C479B">
        <w:rPr>
          <w:rFonts w:eastAsia="Calibri"/>
          <w:sz w:val="28"/>
          <w:szCs w:val="28"/>
          <w:lang w:eastAsia="en-US"/>
        </w:rPr>
        <w:t>отношении</w:t>
      </w:r>
      <w:proofErr w:type="gramEnd"/>
      <w:r w:rsidRPr="003C479B">
        <w:rPr>
          <w:rFonts w:eastAsia="Calibri"/>
          <w:sz w:val="28"/>
          <w:szCs w:val="28"/>
          <w:lang w:eastAsia="en-US"/>
        </w:rPr>
        <w:t xml:space="preserve"> </w:t>
      </w:r>
      <w:r w:rsidRPr="003C479B">
        <w:rPr>
          <w:sz w:val="28"/>
          <w:szCs w:val="28"/>
        </w:rPr>
        <w:t>МБУ «Дворец культуры «Октябрь», МБУ «Центр национальных культур».</w:t>
      </w:r>
    </w:p>
    <w:p w:rsidR="00E72758" w:rsidRPr="003C479B" w:rsidRDefault="00E72758" w:rsidP="00132AD0">
      <w:pPr>
        <w:ind w:firstLine="567"/>
        <w:jc w:val="both"/>
        <w:rPr>
          <w:rFonts w:eastAsia="Calibri"/>
          <w:sz w:val="28"/>
          <w:szCs w:val="28"/>
          <w:lang w:eastAsia="en-US"/>
        </w:rPr>
      </w:pPr>
      <w:r w:rsidRPr="003C479B">
        <w:rPr>
          <w:sz w:val="28"/>
          <w:szCs w:val="28"/>
        </w:rPr>
        <w:lastRenderedPageBreak/>
        <w:t>3. Анализ формирования бюджетных ассигнований на предоставление субсидий муниципальным бюджетным и автономным учреждениям на финансовое обеспечение выполнения муниципального задания на предмет соблюдения основных направлений бюджетной и налоговой политики города Нижневартовска на 2021 год и на плановый период 2022 и 2023 годов показал, что:</w:t>
      </w:r>
    </w:p>
    <w:p w:rsidR="00E72758" w:rsidRPr="003C479B" w:rsidRDefault="00E72758" w:rsidP="00132AD0">
      <w:pPr>
        <w:ind w:firstLine="567"/>
        <w:jc w:val="both"/>
        <w:rPr>
          <w:sz w:val="28"/>
          <w:szCs w:val="28"/>
        </w:rPr>
      </w:pPr>
      <w:proofErr w:type="gramStart"/>
      <w:r w:rsidRPr="003C479B">
        <w:rPr>
          <w:sz w:val="28"/>
          <w:szCs w:val="28"/>
        </w:rPr>
        <w:t>качество планирования расходов на финансовое обеспечение муниципальных заданий на оказание муниципальных услуг (выполнение работ), учитывая отраженные выше нарушения и замечания, не в полной мере соответствует основным направлениям, согласно которым качество планирования данных расходов должно повышаться;</w:t>
      </w:r>
      <w:proofErr w:type="gramEnd"/>
    </w:p>
    <w:p w:rsidR="00E72758" w:rsidRPr="003C479B" w:rsidRDefault="00E72758" w:rsidP="00132AD0">
      <w:pPr>
        <w:ind w:firstLine="567"/>
        <w:jc w:val="both"/>
        <w:rPr>
          <w:sz w:val="28"/>
          <w:szCs w:val="28"/>
        </w:rPr>
      </w:pPr>
      <w:r w:rsidRPr="003C479B">
        <w:rPr>
          <w:sz w:val="28"/>
          <w:szCs w:val="28"/>
        </w:rPr>
        <w:t>работа в части увязки целевых показателей результатов реализации муниципальных программ со сводными показателями муниципальных заданий приостановлена.</w:t>
      </w:r>
    </w:p>
    <w:p w:rsidR="00E72758" w:rsidRPr="003C479B" w:rsidRDefault="00E72758" w:rsidP="00132AD0">
      <w:pPr>
        <w:tabs>
          <w:tab w:val="left" w:pos="567"/>
        </w:tabs>
        <w:ind w:firstLine="567"/>
        <w:jc w:val="both"/>
        <w:rPr>
          <w:rFonts w:eastAsia="Calibri"/>
          <w:sz w:val="28"/>
          <w:szCs w:val="28"/>
          <w:lang w:eastAsia="en-US"/>
        </w:rPr>
      </w:pPr>
      <w:r w:rsidRPr="003C479B">
        <w:rPr>
          <w:sz w:val="28"/>
          <w:szCs w:val="28"/>
        </w:rPr>
        <w:t xml:space="preserve">4. </w:t>
      </w:r>
      <w:proofErr w:type="gramStart"/>
      <w:r w:rsidRPr="003C479B">
        <w:rPr>
          <w:bCs/>
          <w:sz w:val="28"/>
          <w:szCs w:val="28"/>
        </w:rPr>
        <w:t xml:space="preserve">Анализ обоснованности расчетов объемов бюджетных ассигнований, предоставляемых в виде субсидий </w:t>
      </w:r>
      <w:r w:rsidRPr="003C479B">
        <w:rPr>
          <w:sz w:val="28"/>
          <w:szCs w:val="28"/>
        </w:rPr>
        <w:t xml:space="preserve">автономным и бюджетным учреждениям, показал, что продолжается </w:t>
      </w:r>
      <w:r w:rsidRPr="003C479B">
        <w:rPr>
          <w:bCs/>
          <w:sz w:val="28"/>
          <w:szCs w:val="28"/>
        </w:rPr>
        <w:t xml:space="preserve">привлечение дополнительных собственных средств бюджета города на осуществление переданных государственных полномочий </w:t>
      </w:r>
      <w:r w:rsidRPr="003C479B">
        <w:rPr>
          <w:sz w:val="28"/>
          <w:szCs w:val="28"/>
        </w:rPr>
        <w:t xml:space="preserve">без соблюдения требований части 5 статьи 19 </w:t>
      </w:r>
      <w:r w:rsidR="00966D8D">
        <w:rPr>
          <w:sz w:val="28"/>
          <w:szCs w:val="28"/>
        </w:rPr>
        <w:t>З</w:t>
      </w:r>
      <w:r w:rsidRPr="003C479B">
        <w:rPr>
          <w:sz w:val="28"/>
          <w:szCs w:val="28"/>
        </w:rPr>
        <w:t xml:space="preserve">акона № 131-ФЗ, пункта 8 статьи 29 Устава города Нижневартовска, предусматривающих наличие муниципального правого акта – решения Думы города Нижневартовска </w:t>
      </w:r>
      <w:r w:rsidRPr="003C479B">
        <w:rPr>
          <w:rFonts w:eastAsia="Calibri"/>
          <w:sz w:val="28"/>
          <w:szCs w:val="28"/>
          <w:lang w:eastAsia="en-US"/>
        </w:rPr>
        <w:t>о разрешении дополнительного использования администрацией города собственных</w:t>
      </w:r>
      <w:proofErr w:type="gramEnd"/>
      <w:r w:rsidRPr="003C479B">
        <w:rPr>
          <w:rFonts w:eastAsia="Calibri"/>
          <w:sz w:val="28"/>
          <w:szCs w:val="28"/>
          <w:lang w:eastAsia="en-US"/>
        </w:rPr>
        <w:t xml:space="preserve"> финансовых сре</w:t>
      </w:r>
      <w:proofErr w:type="gramStart"/>
      <w:r w:rsidRPr="003C479B">
        <w:rPr>
          <w:rFonts w:eastAsia="Calibri"/>
          <w:sz w:val="28"/>
          <w:szCs w:val="28"/>
          <w:lang w:eastAsia="en-US"/>
        </w:rPr>
        <w:t>дств дл</w:t>
      </w:r>
      <w:proofErr w:type="gramEnd"/>
      <w:r w:rsidRPr="003C479B">
        <w:rPr>
          <w:rFonts w:eastAsia="Calibri"/>
          <w:sz w:val="28"/>
          <w:szCs w:val="28"/>
          <w:lang w:eastAsia="en-US"/>
        </w:rPr>
        <w:t xml:space="preserve">я осуществления переданных отдельных государственных полномочий </w:t>
      </w:r>
      <w:r w:rsidRPr="003C479B">
        <w:rPr>
          <w:sz w:val="28"/>
          <w:szCs w:val="28"/>
        </w:rPr>
        <w:t>на закупку услуг, работ, приобретение расходных материалов (связь, интернет, прочие работы услуги, приобретение материальных запасов) в сумме 32 728,70 тыс. рублей.</w:t>
      </w:r>
    </w:p>
    <w:p w:rsidR="00E72758" w:rsidRPr="003C479B" w:rsidRDefault="00E72758" w:rsidP="00132AD0">
      <w:pPr>
        <w:ind w:firstLine="567"/>
        <w:jc w:val="both"/>
        <w:rPr>
          <w:sz w:val="28"/>
          <w:szCs w:val="28"/>
        </w:rPr>
      </w:pPr>
      <w:r w:rsidRPr="003C479B">
        <w:rPr>
          <w:sz w:val="28"/>
          <w:szCs w:val="28"/>
        </w:rPr>
        <w:t xml:space="preserve">Данное замечание было отражено и в </w:t>
      </w:r>
      <w:proofErr w:type="gramStart"/>
      <w:r w:rsidRPr="003C479B">
        <w:rPr>
          <w:sz w:val="28"/>
          <w:szCs w:val="28"/>
        </w:rPr>
        <w:t>заключениях</w:t>
      </w:r>
      <w:proofErr w:type="gramEnd"/>
      <w:r w:rsidRPr="003C479B">
        <w:rPr>
          <w:sz w:val="28"/>
          <w:szCs w:val="28"/>
        </w:rPr>
        <w:t xml:space="preserve"> на проект бюджета города на 2018-2020 годы, на 2019-2021 годы, на 2020-2022 годы.</w:t>
      </w:r>
    </w:p>
    <w:p w:rsidR="00E72758" w:rsidRPr="003C479B" w:rsidRDefault="00E72758" w:rsidP="00132AD0">
      <w:pPr>
        <w:ind w:firstLine="567"/>
        <w:jc w:val="both"/>
        <w:rPr>
          <w:sz w:val="28"/>
          <w:szCs w:val="28"/>
        </w:rPr>
      </w:pPr>
      <w:r w:rsidRPr="003C479B">
        <w:rPr>
          <w:sz w:val="28"/>
          <w:szCs w:val="28"/>
        </w:rPr>
        <w:t xml:space="preserve">5. </w:t>
      </w:r>
      <w:proofErr w:type="gramStart"/>
      <w:r w:rsidRPr="003C479B">
        <w:rPr>
          <w:sz w:val="28"/>
          <w:szCs w:val="28"/>
        </w:rPr>
        <w:t xml:space="preserve">В результате анализа достаточности доведенных объемов бюджетных ассигнований, который был осуществлен по данным </w:t>
      </w:r>
      <w:r w:rsidR="00F15D7E">
        <w:rPr>
          <w:sz w:val="28"/>
          <w:szCs w:val="28"/>
        </w:rPr>
        <w:t>ГРБС</w:t>
      </w:r>
      <w:r w:rsidRPr="003C479B">
        <w:rPr>
          <w:sz w:val="28"/>
          <w:szCs w:val="28"/>
        </w:rPr>
        <w:t>, предоставляющих субсидии муниципальным учреждениям, на основании предоставленной расчетной потребности</w:t>
      </w:r>
      <w:r w:rsidRPr="003C479B">
        <w:rPr>
          <w:i/>
          <w:sz w:val="28"/>
          <w:szCs w:val="28"/>
        </w:rPr>
        <w:t xml:space="preserve">, </w:t>
      </w:r>
      <w:r w:rsidRPr="003C479B">
        <w:rPr>
          <w:sz w:val="28"/>
          <w:szCs w:val="28"/>
        </w:rPr>
        <w:t>установлено, что планируемый объем бюджетных ассигнований на предоставление субсидий муниципальным учреждениям на финансовое обеспечение выполнения муниципального задания в среднем на 86,7% обеспечивает потребность в бюджетных ассигнованиях на 2021 год.</w:t>
      </w:r>
      <w:proofErr w:type="gramEnd"/>
      <w:r w:rsidRPr="003C479B">
        <w:rPr>
          <w:sz w:val="28"/>
          <w:szCs w:val="28"/>
        </w:rPr>
        <w:t xml:space="preserve"> Общий объем недополученных средств на выполнение обязательств составляет 759 727,76 тыс. рублей.</w:t>
      </w:r>
    </w:p>
    <w:p w:rsidR="00E72758" w:rsidRPr="003C479B" w:rsidRDefault="00E72758" w:rsidP="00132AD0">
      <w:pPr>
        <w:ind w:firstLine="567"/>
        <w:jc w:val="both"/>
        <w:rPr>
          <w:sz w:val="28"/>
          <w:szCs w:val="28"/>
        </w:rPr>
      </w:pPr>
      <w:r w:rsidRPr="003C479B">
        <w:rPr>
          <w:sz w:val="28"/>
          <w:szCs w:val="28"/>
        </w:rPr>
        <w:t>Оценка обеспеченности бюджетными ассигнованиями за счет средств местного бюджета на предоставление субсидий муниципальным учреждениям на выполнение муниципального задания по ГРБС отражена в нижеследующей таблице.</w:t>
      </w:r>
    </w:p>
    <w:tbl>
      <w:tblPr>
        <w:tblW w:w="9258" w:type="dxa"/>
        <w:tblInd w:w="93" w:type="dxa"/>
        <w:tblLayout w:type="fixed"/>
        <w:tblLook w:val="04A0" w:firstRow="1" w:lastRow="0" w:firstColumn="1" w:lastColumn="0" w:noHBand="0" w:noVBand="1"/>
      </w:tblPr>
      <w:tblGrid>
        <w:gridCol w:w="2596"/>
        <w:gridCol w:w="1701"/>
        <w:gridCol w:w="1842"/>
        <w:gridCol w:w="1701"/>
        <w:gridCol w:w="1418"/>
      </w:tblGrid>
      <w:tr w:rsidR="00E72758" w:rsidRPr="00E72758" w:rsidTr="00E72758">
        <w:trPr>
          <w:trHeight w:val="819"/>
        </w:trPr>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 xml:space="preserve">Наименование ГРБС </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 xml:space="preserve">Потребность в бюджетных </w:t>
            </w:r>
            <w:proofErr w:type="gramStart"/>
            <w:r w:rsidRPr="00E72758">
              <w:rPr>
                <w:bCs/>
                <w:sz w:val="16"/>
                <w:szCs w:val="16"/>
              </w:rPr>
              <w:t>ассигнованиях</w:t>
            </w:r>
            <w:proofErr w:type="gramEnd"/>
            <w:r w:rsidRPr="00E72758">
              <w:rPr>
                <w:bCs/>
                <w:sz w:val="16"/>
                <w:szCs w:val="16"/>
              </w:rPr>
              <w:t xml:space="preserve"> на 2021 год, </w:t>
            </w:r>
          </w:p>
          <w:p w:rsidR="00E72758" w:rsidRPr="00E72758" w:rsidRDefault="00E72758" w:rsidP="00132AD0">
            <w:pPr>
              <w:jc w:val="center"/>
              <w:rPr>
                <w:bCs/>
                <w:sz w:val="16"/>
                <w:szCs w:val="16"/>
              </w:rPr>
            </w:pPr>
            <w:r w:rsidRPr="00E72758">
              <w:rPr>
                <w:bCs/>
                <w:sz w:val="16"/>
                <w:szCs w:val="16"/>
              </w:rPr>
              <w:t>тыс. руб.</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Предельный доведенный объем бюджетных ассигнований на 2021 год, тыс. руб.</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Объем недополученных средств на выполнение обязательств, тыс. руб.</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Процент обеспеченности,%</w:t>
            </w:r>
          </w:p>
        </w:tc>
      </w:tr>
      <w:tr w:rsidR="00E72758" w:rsidRPr="00E72758" w:rsidTr="00E72758">
        <w:trPr>
          <w:trHeight w:val="45"/>
        </w:trPr>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2758" w:rsidRPr="00E72758" w:rsidRDefault="00E72758" w:rsidP="00132AD0">
            <w:pPr>
              <w:rPr>
                <w:bCs/>
                <w:sz w:val="16"/>
                <w:szCs w:val="16"/>
              </w:rPr>
            </w:pPr>
            <w:r w:rsidRPr="00E72758">
              <w:rPr>
                <w:bCs/>
                <w:sz w:val="16"/>
                <w:szCs w:val="16"/>
              </w:rPr>
              <w:t>Администрация города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146 184,04</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120 276,79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-25 907,25</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82,3</w:t>
            </w:r>
          </w:p>
        </w:tc>
      </w:tr>
      <w:tr w:rsidR="00E72758" w:rsidRPr="00E72758" w:rsidTr="00E72758">
        <w:trPr>
          <w:trHeight w:val="77"/>
        </w:trPr>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2758" w:rsidRPr="00E72758" w:rsidRDefault="00E72758" w:rsidP="00132AD0">
            <w:pPr>
              <w:rPr>
                <w:bCs/>
                <w:sz w:val="16"/>
                <w:szCs w:val="16"/>
              </w:rPr>
            </w:pPr>
            <w:r w:rsidRPr="00E72758">
              <w:rPr>
                <w:bCs/>
                <w:sz w:val="16"/>
                <w:szCs w:val="16"/>
              </w:rPr>
              <w:lastRenderedPageBreak/>
              <w:t>Департамент жилищно-коммунального хозяйства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1 580 384,79</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1 129 882,78</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-450 502,01</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71,5</w:t>
            </w:r>
          </w:p>
        </w:tc>
      </w:tr>
      <w:tr w:rsidR="00E72758" w:rsidRPr="00E72758" w:rsidTr="00E72758">
        <w:trPr>
          <w:trHeight w:val="77"/>
        </w:trPr>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2758" w:rsidRPr="00E72758" w:rsidRDefault="00E72758" w:rsidP="00132AD0">
            <w:pPr>
              <w:rPr>
                <w:bCs/>
                <w:sz w:val="16"/>
                <w:szCs w:val="16"/>
              </w:rPr>
            </w:pPr>
            <w:r w:rsidRPr="00E72758">
              <w:rPr>
                <w:bCs/>
                <w:sz w:val="16"/>
                <w:szCs w:val="16"/>
              </w:rPr>
              <w:t>Департамент образования</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1 947 279,01</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1 843 645,61</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-103 633,40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94,7</w:t>
            </w:r>
          </w:p>
        </w:tc>
      </w:tr>
      <w:tr w:rsidR="00E72758" w:rsidRPr="00E72758" w:rsidTr="00E72758">
        <w:trPr>
          <w:trHeight w:val="77"/>
        </w:trPr>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2758" w:rsidRPr="00E72758" w:rsidRDefault="00E72758" w:rsidP="00132AD0">
            <w:pPr>
              <w:rPr>
                <w:bCs/>
                <w:sz w:val="16"/>
                <w:szCs w:val="16"/>
              </w:rPr>
            </w:pPr>
            <w:r w:rsidRPr="00E72758">
              <w:rPr>
                <w:bCs/>
                <w:sz w:val="16"/>
                <w:szCs w:val="16"/>
              </w:rPr>
              <w:t>Департамент по социальной политике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2 054 150,79</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1 874 465,69</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-179 685,10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91,3</w:t>
            </w:r>
          </w:p>
        </w:tc>
      </w:tr>
      <w:tr w:rsidR="00E72758" w:rsidRPr="00E72758" w:rsidTr="00E72758">
        <w:trPr>
          <w:trHeight w:val="77"/>
        </w:trPr>
        <w:tc>
          <w:tcPr>
            <w:tcW w:w="2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72758" w:rsidRPr="00E72758" w:rsidRDefault="00E72758" w:rsidP="00132AD0">
            <w:pPr>
              <w:rPr>
                <w:bCs/>
                <w:sz w:val="16"/>
                <w:szCs w:val="16"/>
              </w:rPr>
            </w:pPr>
            <w:r w:rsidRPr="00E72758">
              <w:rPr>
                <w:bCs/>
                <w:sz w:val="16"/>
                <w:szCs w:val="16"/>
              </w:rPr>
              <w:t>Итого:</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5 727 998,63</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4 968 270,87</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-759 727,76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E72758" w:rsidRPr="00E72758" w:rsidRDefault="00E72758" w:rsidP="00132AD0">
            <w:pPr>
              <w:jc w:val="center"/>
              <w:rPr>
                <w:bCs/>
                <w:sz w:val="16"/>
                <w:szCs w:val="16"/>
              </w:rPr>
            </w:pPr>
            <w:r w:rsidRPr="00E72758">
              <w:rPr>
                <w:bCs/>
                <w:sz w:val="16"/>
                <w:szCs w:val="16"/>
              </w:rPr>
              <w:t>86,7</w:t>
            </w:r>
          </w:p>
        </w:tc>
      </w:tr>
    </w:tbl>
    <w:p w:rsidR="00E72758" w:rsidRPr="00E72758" w:rsidRDefault="00E72758" w:rsidP="00132AD0">
      <w:pPr>
        <w:tabs>
          <w:tab w:val="left" w:pos="851"/>
        </w:tabs>
        <w:ind w:firstLine="567"/>
        <w:jc w:val="both"/>
        <w:rPr>
          <w:sz w:val="28"/>
          <w:szCs w:val="28"/>
        </w:rPr>
      </w:pPr>
      <w:r w:rsidRPr="00E72758">
        <w:rPr>
          <w:sz w:val="28"/>
          <w:szCs w:val="28"/>
        </w:rPr>
        <w:t>Недостаточный уровень обеспеченности отмечается по следующим расходным обязательствам:</w:t>
      </w:r>
    </w:p>
    <w:p w:rsidR="00E72758" w:rsidRPr="00E72758" w:rsidRDefault="00E72758" w:rsidP="00132AD0">
      <w:pPr>
        <w:tabs>
          <w:tab w:val="left" w:pos="851"/>
        </w:tabs>
        <w:ind w:firstLine="567"/>
        <w:jc w:val="both"/>
        <w:rPr>
          <w:sz w:val="28"/>
          <w:szCs w:val="28"/>
        </w:rPr>
      </w:pPr>
      <w:r w:rsidRPr="00E72758">
        <w:rPr>
          <w:sz w:val="28"/>
          <w:szCs w:val="28"/>
        </w:rPr>
        <w:t xml:space="preserve">– по муниципальным учреждениям, подведомственным администрации города:  </w:t>
      </w:r>
    </w:p>
    <w:p w:rsidR="00E72758" w:rsidRPr="00E72758" w:rsidRDefault="00E72758" w:rsidP="00132AD0">
      <w:pPr>
        <w:tabs>
          <w:tab w:val="left" w:pos="851"/>
        </w:tabs>
        <w:ind w:firstLine="567"/>
        <w:jc w:val="both"/>
        <w:rPr>
          <w:sz w:val="28"/>
          <w:szCs w:val="28"/>
        </w:rPr>
      </w:pPr>
      <w:r w:rsidRPr="00E72758">
        <w:rPr>
          <w:sz w:val="28"/>
          <w:szCs w:val="28"/>
        </w:rPr>
        <w:t xml:space="preserve">не обеспечены бюджетными ассигнованиями расходы в сумме 7 986,05 тыс. рублей </w:t>
      </w:r>
      <w:r w:rsidR="00F15D7E">
        <w:rPr>
          <w:sz w:val="28"/>
          <w:szCs w:val="28"/>
        </w:rPr>
        <w:t>МБУ «УЛПХ»</w:t>
      </w:r>
      <w:r w:rsidRPr="00E72758">
        <w:rPr>
          <w:sz w:val="28"/>
          <w:szCs w:val="28"/>
        </w:rPr>
        <w:t xml:space="preserve"> на выполнение муниципальной работы «Организация благоустройства и озеленения», в том числе на приобретение посадочного материала и техническое оснащение для выполнения данной работы;</w:t>
      </w:r>
    </w:p>
    <w:p w:rsidR="00E72758" w:rsidRPr="00E72758" w:rsidRDefault="00E72758" w:rsidP="00132AD0">
      <w:pPr>
        <w:tabs>
          <w:tab w:val="left" w:pos="851"/>
        </w:tabs>
        <w:ind w:firstLine="567"/>
        <w:jc w:val="both"/>
        <w:rPr>
          <w:sz w:val="28"/>
          <w:szCs w:val="28"/>
        </w:rPr>
      </w:pPr>
      <w:proofErr w:type="gramStart"/>
      <w:r w:rsidRPr="00E72758">
        <w:rPr>
          <w:sz w:val="28"/>
          <w:szCs w:val="28"/>
        </w:rPr>
        <w:t>не обеспечены бюджетными ассигнованиями расходы в сумме 17 921,20 тыс. рублей муниципального автономного учреждения города Нижневартовска «Молодежный центр» на обеспечение деятельности учреждения в сфере молодежной политики, в том числе модернизации материально-технической базы и формирования механизмов непрерывного образования специалистов по работе с молодежью, связанного с содержанием приобретенного в 2020 году и переданного в оперативное управление учреждению здания, расположенного по адресу: город</w:t>
      </w:r>
      <w:proofErr w:type="gramEnd"/>
      <w:r w:rsidRPr="00E72758">
        <w:rPr>
          <w:sz w:val="28"/>
          <w:szCs w:val="28"/>
        </w:rPr>
        <w:t xml:space="preserve"> Нижневартовск, улица Мира, дом 5/</w:t>
      </w:r>
      <w:proofErr w:type="gramStart"/>
      <w:r w:rsidRPr="00E72758">
        <w:rPr>
          <w:sz w:val="28"/>
          <w:szCs w:val="28"/>
        </w:rPr>
        <w:t>П</w:t>
      </w:r>
      <w:proofErr w:type="gramEnd"/>
      <w:r w:rsidRPr="00E72758">
        <w:rPr>
          <w:sz w:val="28"/>
          <w:szCs w:val="28"/>
        </w:rPr>
        <w:t xml:space="preserve"> строение 10;</w:t>
      </w:r>
    </w:p>
    <w:p w:rsidR="00E72758" w:rsidRPr="00E72758" w:rsidRDefault="00E72758" w:rsidP="00132AD0">
      <w:pPr>
        <w:tabs>
          <w:tab w:val="left" w:pos="851"/>
        </w:tabs>
        <w:ind w:firstLine="567"/>
        <w:jc w:val="both"/>
        <w:rPr>
          <w:sz w:val="28"/>
          <w:szCs w:val="28"/>
        </w:rPr>
      </w:pPr>
      <w:r w:rsidRPr="00E72758">
        <w:rPr>
          <w:sz w:val="28"/>
          <w:szCs w:val="28"/>
        </w:rPr>
        <w:t xml:space="preserve">– по муниципальным учреждениям, подведомственным департаменту образования:  </w:t>
      </w:r>
    </w:p>
    <w:p w:rsidR="00E72758" w:rsidRPr="00E72758" w:rsidRDefault="00E72758" w:rsidP="00132AD0">
      <w:pPr>
        <w:tabs>
          <w:tab w:val="left" w:pos="709"/>
        </w:tabs>
        <w:ind w:firstLine="567"/>
        <w:jc w:val="both"/>
        <w:rPr>
          <w:rFonts w:eastAsia="Calibri"/>
          <w:sz w:val="28"/>
          <w:szCs w:val="28"/>
          <w:lang w:eastAsia="en-US"/>
        </w:rPr>
      </w:pPr>
      <w:proofErr w:type="gramStart"/>
      <w:r w:rsidRPr="00E72758">
        <w:rPr>
          <w:sz w:val="28"/>
          <w:szCs w:val="28"/>
        </w:rPr>
        <w:t>не обеспечены бюджетными ассигнованиями расходы в сумме 44 951,05 тыс. рублей для организации круглосуточной охраны муниципальных объектов образования в</w:t>
      </w:r>
      <w:r w:rsidRPr="00E72758">
        <w:rPr>
          <w:rFonts w:eastAsia="Calibri"/>
          <w:sz w:val="28"/>
          <w:szCs w:val="28"/>
          <w:lang w:eastAsia="en-US"/>
        </w:rPr>
        <w:t xml:space="preserve"> соответствии с Требованиями к антитеррористической защищенности объектов (территорий) Министерства образования и науки Российской Федерации и объектов (территорий), относящихся к сфере деятельности Министерства образования и науки Российской Федерации, утвержденными постановлением Правительства Российской Федерации от 07.10.2017 № 1235;</w:t>
      </w:r>
      <w:proofErr w:type="gramEnd"/>
    </w:p>
    <w:p w:rsidR="00E72758" w:rsidRPr="00E72758" w:rsidRDefault="00E72758" w:rsidP="00132AD0">
      <w:pPr>
        <w:tabs>
          <w:tab w:val="left" w:pos="709"/>
        </w:tabs>
        <w:ind w:firstLine="567"/>
        <w:jc w:val="both"/>
        <w:rPr>
          <w:rFonts w:eastAsia="Calibri"/>
          <w:sz w:val="28"/>
          <w:szCs w:val="28"/>
          <w:lang w:eastAsia="en-US"/>
        </w:rPr>
      </w:pPr>
      <w:r w:rsidRPr="00E72758">
        <w:rPr>
          <w:sz w:val="28"/>
          <w:szCs w:val="28"/>
        </w:rPr>
        <w:t>частично не обеспечены расходы на оплату труда и начислени</w:t>
      </w:r>
      <w:r w:rsidR="00F15D7E">
        <w:rPr>
          <w:sz w:val="28"/>
          <w:szCs w:val="28"/>
        </w:rPr>
        <w:t>й</w:t>
      </w:r>
      <w:r w:rsidRPr="00E72758">
        <w:rPr>
          <w:sz w:val="28"/>
          <w:szCs w:val="28"/>
        </w:rPr>
        <w:t xml:space="preserve"> на оплату труда в </w:t>
      </w:r>
      <w:proofErr w:type="gramStart"/>
      <w:r w:rsidRPr="00E72758">
        <w:rPr>
          <w:sz w:val="28"/>
          <w:szCs w:val="28"/>
        </w:rPr>
        <w:t>организациях</w:t>
      </w:r>
      <w:proofErr w:type="gramEnd"/>
      <w:r w:rsidRPr="00E72758">
        <w:rPr>
          <w:sz w:val="28"/>
          <w:szCs w:val="28"/>
        </w:rPr>
        <w:t xml:space="preserve"> дополнительного образования, в связи с увеличением охвата детей в муниципальном задании в сумме 16 393,65 тыс. рублей;</w:t>
      </w:r>
    </w:p>
    <w:p w:rsidR="00E72758" w:rsidRPr="00E72758" w:rsidRDefault="00E72758" w:rsidP="00132AD0">
      <w:pPr>
        <w:tabs>
          <w:tab w:val="left" w:pos="426"/>
          <w:tab w:val="left" w:pos="709"/>
        </w:tabs>
        <w:ind w:firstLine="567"/>
        <w:jc w:val="both"/>
        <w:rPr>
          <w:sz w:val="28"/>
          <w:szCs w:val="28"/>
        </w:rPr>
      </w:pPr>
      <w:r w:rsidRPr="00E72758">
        <w:rPr>
          <w:sz w:val="28"/>
          <w:szCs w:val="28"/>
        </w:rPr>
        <w:t>частично не обеспечены бюджетными ассигнованиями расходы на оплату коммунальных услуг, услуг по содержанию имущества, расход</w:t>
      </w:r>
      <w:r w:rsidR="00F15D7E">
        <w:rPr>
          <w:sz w:val="28"/>
          <w:szCs w:val="28"/>
        </w:rPr>
        <w:t>ы</w:t>
      </w:r>
      <w:r w:rsidRPr="00E72758">
        <w:rPr>
          <w:sz w:val="28"/>
          <w:szCs w:val="28"/>
        </w:rPr>
        <w:t xml:space="preserve"> на аттестацию рабочих мест, услуг</w:t>
      </w:r>
      <w:r w:rsidR="00F15D7E">
        <w:rPr>
          <w:sz w:val="28"/>
          <w:szCs w:val="28"/>
        </w:rPr>
        <w:t>и</w:t>
      </w:r>
      <w:r w:rsidRPr="00E72758">
        <w:rPr>
          <w:sz w:val="28"/>
          <w:szCs w:val="28"/>
        </w:rPr>
        <w:t xml:space="preserve"> медицинского обследования, услуги по обучению персонала, расходы по оплате земельного и имущественного налога, расходы на приобретение материальных запасов;</w:t>
      </w:r>
    </w:p>
    <w:p w:rsidR="00E72758" w:rsidRPr="00E72758" w:rsidRDefault="00E72758" w:rsidP="00132AD0">
      <w:pPr>
        <w:tabs>
          <w:tab w:val="left" w:pos="851"/>
        </w:tabs>
        <w:ind w:firstLine="567"/>
        <w:jc w:val="both"/>
        <w:rPr>
          <w:sz w:val="28"/>
          <w:szCs w:val="28"/>
        </w:rPr>
      </w:pPr>
      <w:r w:rsidRPr="00E72758">
        <w:rPr>
          <w:sz w:val="28"/>
          <w:szCs w:val="28"/>
        </w:rPr>
        <w:t>– по муниципальным учреждениям, подведомственным департаменту по социальной политике:</w:t>
      </w:r>
    </w:p>
    <w:p w:rsidR="00E72758" w:rsidRPr="00E72758" w:rsidRDefault="00E72758" w:rsidP="00132AD0">
      <w:pPr>
        <w:tabs>
          <w:tab w:val="left" w:pos="851"/>
        </w:tabs>
        <w:ind w:firstLine="567"/>
        <w:jc w:val="both"/>
        <w:rPr>
          <w:sz w:val="28"/>
          <w:szCs w:val="28"/>
        </w:rPr>
      </w:pPr>
      <w:r w:rsidRPr="00E72758">
        <w:rPr>
          <w:sz w:val="28"/>
          <w:szCs w:val="28"/>
        </w:rPr>
        <w:t xml:space="preserve">не обеспечены бюджетными ассигнованиями расходы на приобретение спортивного оборудования, инвентаря, экипировки в </w:t>
      </w:r>
      <w:proofErr w:type="gramStart"/>
      <w:r w:rsidRPr="00E72758">
        <w:rPr>
          <w:sz w:val="28"/>
          <w:szCs w:val="28"/>
        </w:rPr>
        <w:t>соответствии</w:t>
      </w:r>
      <w:proofErr w:type="gramEnd"/>
      <w:r w:rsidRPr="00E72758">
        <w:rPr>
          <w:sz w:val="28"/>
          <w:szCs w:val="28"/>
        </w:rPr>
        <w:t xml:space="preserve"> с </w:t>
      </w:r>
      <w:r w:rsidRPr="00E72758">
        <w:rPr>
          <w:sz w:val="28"/>
          <w:szCs w:val="28"/>
        </w:rPr>
        <w:lastRenderedPageBreak/>
        <w:t>Федеральными стандартами спортивной подготовки в сумме 59 546,95 тыс. рублей;</w:t>
      </w:r>
    </w:p>
    <w:p w:rsidR="00E72758" w:rsidRPr="00155DDB" w:rsidRDefault="00E72758" w:rsidP="00132AD0">
      <w:pPr>
        <w:tabs>
          <w:tab w:val="left" w:pos="851"/>
        </w:tabs>
        <w:ind w:firstLine="567"/>
        <w:jc w:val="both"/>
        <w:rPr>
          <w:sz w:val="28"/>
          <w:szCs w:val="28"/>
        </w:rPr>
      </w:pPr>
      <w:proofErr w:type="gramStart"/>
      <w:r w:rsidRPr="00E72758">
        <w:rPr>
          <w:sz w:val="28"/>
          <w:szCs w:val="28"/>
        </w:rPr>
        <w:t xml:space="preserve">частично не обеспечены бюджетными ассигнованиями расходы на оплату труда </w:t>
      </w:r>
      <w:r w:rsidR="00F15D7E">
        <w:rPr>
          <w:sz w:val="28"/>
          <w:szCs w:val="28"/>
        </w:rPr>
        <w:t>с</w:t>
      </w:r>
      <w:r w:rsidRPr="00E72758">
        <w:rPr>
          <w:sz w:val="28"/>
          <w:szCs w:val="28"/>
        </w:rPr>
        <w:t xml:space="preserve"> начислениями отдельных категорий работников муниципальных учреждений, подпадающих под действие майских указов Президента Российской Федерации от 2012 года, в сумме 61 404,7 тыс. рублей по причине снижения доходов от иной приносящей доход деятельности, с целью </w:t>
      </w:r>
      <w:r w:rsidRPr="00155DDB">
        <w:rPr>
          <w:sz w:val="28"/>
          <w:szCs w:val="28"/>
        </w:rPr>
        <w:t>сохранения уровня их заработной платы, ранее достигнутого в том числе за счет доходов от иной приносящей</w:t>
      </w:r>
      <w:proofErr w:type="gramEnd"/>
      <w:r w:rsidRPr="00155DDB">
        <w:rPr>
          <w:sz w:val="28"/>
          <w:szCs w:val="28"/>
        </w:rPr>
        <w:t xml:space="preserve"> доход деятельности;</w:t>
      </w:r>
    </w:p>
    <w:p w:rsidR="00E72758" w:rsidRPr="00E72758" w:rsidRDefault="00E72758" w:rsidP="00132AD0">
      <w:pPr>
        <w:tabs>
          <w:tab w:val="left" w:pos="851"/>
        </w:tabs>
        <w:ind w:firstLine="567"/>
        <w:jc w:val="both"/>
        <w:rPr>
          <w:sz w:val="28"/>
          <w:szCs w:val="28"/>
        </w:rPr>
      </w:pPr>
      <w:proofErr w:type="gramStart"/>
      <w:r w:rsidRPr="00155DDB">
        <w:rPr>
          <w:sz w:val="28"/>
          <w:szCs w:val="28"/>
        </w:rPr>
        <w:t xml:space="preserve">– по </w:t>
      </w:r>
      <w:r w:rsidR="00485F67" w:rsidRPr="00155DDB">
        <w:rPr>
          <w:sz w:val="28"/>
          <w:szCs w:val="28"/>
        </w:rPr>
        <w:t>МБУ «УДХБ»</w:t>
      </w:r>
      <w:r w:rsidRPr="00155DDB">
        <w:rPr>
          <w:sz w:val="28"/>
          <w:szCs w:val="28"/>
        </w:rPr>
        <w:t>, подведомственному департаменту жилищно-коммунального хозяйства, частично не обеспечены бюджетными ассигнованиями муниципальная работа «Организация капитального ремонта, ремонта и содержания закрепленных автомобильных дорог общего пользования и искусственных дорожных сооружений в их составе» в размере 330 262,25 тыс. рублей и муниципальная</w:t>
      </w:r>
      <w:r w:rsidRPr="00E72758">
        <w:rPr>
          <w:sz w:val="28"/>
          <w:szCs w:val="28"/>
        </w:rPr>
        <w:t xml:space="preserve"> работа «Организация освещения улиц» в размере 31 624,67 тыс. рублей.</w:t>
      </w:r>
      <w:proofErr w:type="gramEnd"/>
    </w:p>
    <w:p w:rsidR="00E72758" w:rsidRPr="00E72758" w:rsidRDefault="00E72758" w:rsidP="00132AD0">
      <w:pPr>
        <w:ind w:firstLine="567"/>
        <w:jc w:val="both"/>
        <w:rPr>
          <w:sz w:val="28"/>
          <w:szCs w:val="28"/>
        </w:rPr>
      </w:pPr>
      <w:r w:rsidRPr="00E72758">
        <w:rPr>
          <w:sz w:val="28"/>
          <w:szCs w:val="28"/>
        </w:rPr>
        <w:t xml:space="preserve">6. </w:t>
      </w:r>
      <w:proofErr w:type="gramStart"/>
      <w:r w:rsidRPr="00E72758">
        <w:rPr>
          <w:sz w:val="28"/>
          <w:szCs w:val="28"/>
        </w:rPr>
        <w:t>Оценкой составления ГРБС проектов бюджетных смет в части финансового обеспечения выполнения муниципальных заданий на оказание (выполнение) муниципальных услуг (работ) муниципальными учреждениями нарушений не установлено, требования статьи 221 БК РФ, Общи</w:t>
      </w:r>
      <w:r w:rsidR="00F15D7E">
        <w:rPr>
          <w:sz w:val="28"/>
          <w:szCs w:val="28"/>
        </w:rPr>
        <w:t>х</w:t>
      </w:r>
      <w:r w:rsidRPr="00E72758">
        <w:rPr>
          <w:sz w:val="28"/>
          <w:szCs w:val="28"/>
        </w:rPr>
        <w:t xml:space="preserve"> требований к бюджетной смете, утвержденных приказом Минфина России от 14.02.2018 № 26н, соблюдены, все представленные ГРБС расчеты (обоснования) к проекту бюджетной сметы соответствуют показателям проекта бюджетной сметы. </w:t>
      </w:r>
      <w:proofErr w:type="gramEnd"/>
    </w:p>
    <w:p w:rsidR="00E72758" w:rsidRDefault="00E72758" w:rsidP="00132AD0">
      <w:pPr>
        <w:tabs>
          <w:tab w:val="left" w:pos="851"/>
        </w:tabs>
        <w:jc w:val="both"/>
        <w:rPr>
          <w:sz w:val="28"/>
          <w:szCs w:val="28"/>
        </w:rPr>
      </w:pPr>
    </w:p>
    <w:p w:rsidR="00E72758" w:rsidRPr="00E72758" w:rsidRDefault="00E72758" w:rsidP="00132AD0">
      <w:pPr>
        <w:tabs>
          <w:tab w:val="left" w:pos="851"/>
        </w:tabs>
        <w:jc w:val="both"/>
        <w:rPr>
          <w:sz w:val="28"/>
          <w:szCs w:val="28"/>
        </w:rPr>
      </w:pPr>
    </w:p>
    <w:p w:rsidR="004D5287" w:rsidRDefault="004D5287" w:rsidP="00132AD0">
      <w:pPr>
        <w:tabs>
          <w:tab w:val="left" w:pos="851"/>
        </w:tabs>
        <w:jc w:val="center"/>
        <w:rPr>
          <w:i/>
          <w:sz w:val="28"/>
          <w:szCs w:val="28"/>
        </w:rPr>
      </w:pPr>
      <w:r w:rsidRPr="002132A8">
        <w:rPr>
          <w:i/>
          <w:sz w:val="28"/>
          <w:szCs w:val="28"/>
        </w:rPr>
        <w:t>5.7.</w:t>
      </w:r>
      <w:r w:rsidR="003C479B">
        <w:rPr>
          <w:i/>
          <w:sz w:val="28"/>
          <w:szCs w:val="28"/>
        </w:rPr>
        <w:t>3</w:t>
      </w:r>
      <w:r w:rsidRPr="002132A8">
        <w:rPr>
          <w:i/>
          <w:sz w:val="28"/>
          <w:szCs w:val="28"/>
        </w:rPr>
        <w:t>. Проверка и анализ формирования бюджетных ассигнований на предоставление субсидий на иные цели, не связанные с выполнением муниципального задания</w:t>
      </w:r>
    </w:p>
    <w:p w:rsidR="002132A8" w:rsidRPr="002132A8" w:rsidRDefault="002132A8" w:rsidP="00132AD0">
      <w:pPr>
        <w:tabs>
          <w:tab w:val="left" w:pos="851"/>
        </w:tabs>
        <w:jc w:val="center"/>
        <w:rPr>
          <w:i/>
          <w:sz w:val="28"/>
          <w:szCs w:val="28"/>
        </w:rPr>
      </w:pPr>
    </w:p>
    <w:p w:rsidR="00500B87" w:rsidRPr="00500B87" w:rsidRDefault="00500B87" w:rsidP="00132AD0">
      <w:pPr>
        <w:tabs>
          <w:tab w:val="left" w:pos="851"/>
        </w:tabs>
        <w:ind w:firstLine="567"/>
        <w:jc w:val="both"/>
        <w:rPr>
          <w:sz w:val="28"/>
          <w:szCs w:val="28"/>
        </w:rPr>
      </w:pPr>
      <w:proofErr w:type="gramStart"/>
      <w:r w:rsidRPr="00500B87">
        <w:rPr>
          <w:sz w:val="28"/>
          <w:szCs w:val="28"/>
        </w:rPr>
        <w:t>Проектом Решения о бюджете города предусматриваются бюджетные ассигнования на предоставление субсидий бюджетным и автономным учреждениям на иные цели в соответствии с пунктом 1 статьи 78.1 БК РФ по направлениям, предусмотренным Порядком определения объема и условий предоставления субсидий муниципальным бюджетным и автономным учреждениям на иные цели, утвержденным постановлением администрации города Нижневартовска от 26.09.2016 № 1384.</w:t>
      </w:r>
      <w:proofErr w:type="gramEnd"/>
    </w:p>
    <w:p w:rsidR="00500B87" w:rsidRPr="00500B87" w:rsidRDefault="00500B87" w:rsidP="00132AD0">
      <w:pPr>
        <w:tabs>
          <w:tab w:val="left" w:pos="851"/>
        </w:tabs>
        <w:ind w:firstLine="567"/>
        <w:jc w:val="both"/>
        <w:rPr>
          <w:sz w:val="28"/>
          <w:szCs w:val="28"/>
        </w:rPr>
      </w:pPr>
      <w:r w:rsidRPr="00500B87">
        <w:rPr>
          <w:sz w:val="28"/>
          <w:szCs w:val="28"/>
        </w:rPr>
        <w:t>Бюджетные ассигнования на субсидии на иные цели планируются на новый в сумме 1 924 182,00 тыс. рублей, в том числе на 2021 год – 933 597,44 тыс. рублей, на 2022 год – 480 275,98 тыс. рублей, на 2023 год – 510 308,58 тыс. рублей.</w:t>
      </w:r>
    </w:p>
    <w:p w:rsidR="00500B87" w:rsidRPr="00500B87" w:rsidRDefault="00500B87" w:rsidP="00132AD0">
      <w:pPr>
        <w:tabs>
          <w:tab w:val="left" w:pos="851"/>
        </w:tabs>
        <w:ind w:firstLine="567"/>
        <w:jc w:val="both"/>
        <w:rPr>
          <w:sz w:val="28"/>
          <w:szCs w:val="28"/>
        </w:rPr>
      </w:pPr>
      <w:r w:rsidRPr="00500B87">
        <w:rPr>
          <w:sz w:val="28"/>
          <w:szCs w:val="28"/>
        </w:rPr>
        <w:t>Объем бюджетных ассигнований на субсидии на иные цели в большей части сформирован за счет средств бюджета города: в 2021 году – 56,9%, в 2022 году – 99,9%, в 2023 году – 86,3% (в 2020 году – 61,1%).</w:t>
      </w:r>
    </w:p>
    <w:p w:rsidR="00500B87" w:rsidRPr="00500B87" w:rsidRDefault="00500B87" w:rsidP="00132AD0">
      <w:pPr>
        <w:tabs>
          <w:tab w:val="left" w:pos="851"/>
        </w:tabs>
        <w:ind w:firstLine="567"/>
        <w:jc w:val="both"/>
        <w:rPr>
          <w:sz w:val="28"/>
          <w:szCs w:val="28"/>
        </w:rPr>
      </w:pPr>
      <w:r w:rsidRPr="00500B87">
        <w:rPr>
          <w:sz w:val="28"/>
          <w:szCs w:val="28"/>
        </w:rPr>
        <w:lastRenderedPageBreak/>
        <w:t xml:space="preserve">Субсидии на иные цели, не связанные с выполнением муниципального задания, предусмотрены в проекте Решения о бюджете города к предоставлению </w:t>
      </w:r>
      <w:proofErr w:type="gramStart"/>
      <w:r w:rsidR="00F15D7E">
        <w:rPr>
          <w:sz w:val="28"/>
          <w:szCs w:val="28"/>
        </w:rPr>
        <w:t>следующими</w:t>
      </w:r>
      <w:proofErr w:type="gramEnd"/>
      <w:r w:rsidRPr="00500B87">
        <w:rPr>
          <w:sz w:val="28"/>
          <w:szCs w:val="28"/>
        </w:rPr>
        <w:t xml:space="preserve"> </w:t>
      </w:r>
      <w:r w:rsidR="00F15D7E">
        <w:rPr>
          <w:sz w:val="28"/>
          <w:szCs w:val="28"/>
        </w:rPr>
        <w:t>ГРБС</w:t>
      </w:r>
      <w:r w:rsidRPr="00500B87">
        <w:rPr>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9"/>
        <w:gridCol w:w="1266"/>
        <w:gridCol w:w="1116"/>
        <w:gridCol w:w="1116"/>
        <w:gridCol w:w="1116"/>
        <w:gridCol w:w="2237"/>
      </w:tblGrid>
      <w:tr w:rsidR="00500B87" w:rsidRPr="00500B87" w:rsidTr="00A320D7">
        <w:trPr>
          <w:trHeight w:val="69"/>
        </w:trPr>
        <w:tc>
          <w:tcPr>
            <w:tcW w:w="0" w:type="auto"/>
            <w:vMerge w:val="restart"/>
            <w:shd w:val="clear" w:color="auto" w:fill="auto"/>
            <w:noWrap/>
            <w:hideMark/>
          </w:tcPr>
          <w:p w:rsidR="00500B87" w:rsidRPr="00500B87" w:rsidRDefault="00500B87" w:rsidP="00132AD0">
            <w:pPr>
              <w:jc w:val="center"/>
              <w:rPr>
                <w:color w:val="000000"/>
                <w:sz w:val="20"/>
                <w:szCs w:val="20"/>
              </w:rPr>
            </w:pPr>
            <w:r w:rsidRPr="00500B87">
              <w:rPr>
                <w:color w:val="000000"/>
                <w:sz w:val="20"/>
                <w:szCs w:val="20"/>
              </w:rPr>
              <w:t>Наименование</w:t>
            </w:r>
          </w:p>
        </w:tc>
        <w:tc>
          <w:tcPr>
            <w:tcW w:w="0" w:type="auto"/>
            <w:gridSpan w:val="4"/>
            <w:shd w:val="clear" w:color="auto" w:fill="auto"/>
            <w:vAlign w:val="center"/>
            <w:hideMark/>
          </w:tcPr>
          <w:p w:rsidR="00500B87" w:rsidRPr="00500B87" w:rsidRDefault="00500B87" w:rsidP="00132AD0">
            <w:pPr>
              <w:jc w:val="center"/>
              <w:rPr>
                <w:color w:val="000000"/>
                <w:sz w:val="20"/>
                <w:szCs w:val="20"/>
              </w:rPr>
            </w:pPr>
            <w:r w:rsidRPr="00500B87">
              <w:rPr>
                <w:color w:val="000000"/>
                <w:sz w:val="20"/>
                <w:szCs w:val="20"/>
              </w:rPr>
              <w:t>Проект Решения о бюджете города, тыс. рублей</w:t>
            </w:r>
          </w:p>
        </w:tc>
        <w:tc>
          <w:tcPr>
            <w:tcW w:w="0" w:type="auto"/>
            <w:vMerge w:val="restart"/>
            <w:shd w:val="clear" w:color="auto" w:fill="auto"/>
            <w:hideMark/>
          </w:tcPr>
          <w:p w:rsidR="00500B87" w:rsidRPr="00500B87" w:rsidRDefault="00500B87" w:rsidP="00132AD0">
            <w:pPr>
              <w:jc w:val="center"/>
              <w:rPr>
                <w:color w:val="000000"/>
                <w:sz w:val="20"/>
                <w:szCs w:val="20"/>
              </w:rPr>
            </w:pPr>
            <w:r w:rsidRPr="00500B87">
              <w:rPr>
                <w:color w:val="000000"/>
                <w:sz w:val="20"/>
                <w:szCs w:val="20"/>
              </w:rPr>
              <w:t xml:space="preserve">Доля в </w:t>
            </w:r>
            <w:proofErr w:type="gramStart"/>
            <w:r w:rsidRPr="00500B87">
              <w:rPr>
                <w:color w:val="000000"/>
                <w:sz w:val="20"/>
                <w:szCs w:val="20"/>
              </w:rPr>
              <w:t>общем</w:t>
            </w:r>
            <w:proofErr w:type="gramEnd"/>
            <w:r w:rsidRPr="00500B87">
              <w:rPr>
                <w:color w:val="000000"/>
                <w:sz w:val="20"/>
                <w:szCs w:val="20"/>
              </w:rPr>
              <w:t xml:space="preserve"> объеме субсидий на иные цели</w:t>
            </w:r>
          </w:p>
        </w:tc>
      </w:tr>
      <w:tr w:rsidR="00500B87" w:rsidRPr="00500B87" w:rsidTr="002132A8">
        <w:trPr>
          <w:trHeight w:val="51"/>
        </w:trPr>
        <w:tc>
          <w:tcPr>
            <w:tcW w:w="0" w:type="auto"/>
            <w:vMerge/>
            <w:vAlign w:val="center"/>
            <w:hideMark/>
          </w:tcPr>
          <w:p w:rsidR="00500B87" w:rsidRPr="00500B87" w:rsidRDefault="00500B87" w:rsidP="00132AD0">
            <w:pPr>
              <w:rPr>
                <w:color w:val="000000"/>
                <w:sz w:val="20"/>
                <w:szCs w:val="20"/>
              </w:rPr>
            </w:pPr>
          </w:p>
        </w:tc>
        <w:tc>
          <w:tcPr>
            <w:tcW w:w="0" w:type="auto"/>
            <w:vMerge w:val="restart"/>
            <w:shd w:val="clear" w:color="auto" w:fill="auto"/>
            <w:vAlign w:val="center"/>
            <w:hideMark/>
          </w:tcPr>
          <w:p w:rsidR="00500B87" w:rsidRPr="00500B87" w:rsidRDefault="00500B87" w:rsidP="00132AD0">
            <w:pPr>
              <w:jc w:val="center"/>
              <w:rPr>
                <w:color w:val="000000"/>
                <w:sz w:val="20"/>
                <w:szCs w:val="20"/>
              </w:rPr>
            </w:pPr>
            <w:r w:rsidRPr="00500B87">
              <w:rPr>
                <w:color w:val="000000"/>
                <w:sz w:val="20"/>
                <w:szCs w:val="20"/>
              </w:rPr>
              <w:t>всего</w:t>
            </w:r>
          </w:p>
        </w:tc>
        <w:tc>
          <w:tcPr>
            <w:tcW w:w="0" w:type="auto"/>
            <w:gridSpan w:val="3"/>
            <w:shd w:val="clear" w:color="auto" w:fill="auto"/>
            <w:vAlign w:val="center"/>
            <w:hideMark/>
          </w:tcPr>
          <w:p w:rsidR="00500B87" w:rsidRPr="00500B87" w:rsidRDefault="00500B87" w:rsidP="00132AD0">
            <w:pPr>
              <w:jc w:val="center"/>
              <w:rPr>
                <w:color w:val="000000"/>
                <w:sz w:val="20"/>
                <w:szCs w:val="20"/>
              </w:rPr>
            </w:pPr>
            <w:r w:rsidRPr="00500B87">
              <w:rPr>
                <w:color w:val="000000"/>
                <w:sz w:val="20"/>
                <w:szCs w:val="20"/>
              </w:rPr>
              <w:t>в том числе</w:t>
            </w:r>
          </w:p>
        </w:tc>
        <w:tc>
          <w:tcPr>
            <w:tcW w:w="0" w:type="auto"/>
            <w:vMerge/>
            <w:vAlign w:val="center"/>
            <w:hideMark/>
          </w:tcPr>
          <w:p w:rsidR="00500B87" w:rsidRPr="00500B87" w:rsidRDefault="00500B87" w:rsidP="00132AD0">
            <w:pPr>
              <w:rPr>
                <w:color w:val="000000"/>
                <w:sz w:val="20"/>
                <w:szCs w:val="20"/>
              </w:rPr>
            </w:pPr>
          </w:p>
        </w:tc>
      </w:tr>
      <w:tr w:rsidR="00500B87" w:rsidRPr="00500B87" w:rsidTr="00A320D7">
        <w:trPr>
          <w:trHeight w:val="38"/>
        </w:trPr>
        <w:tc>
          <w:tcPr>
            <w:tcW w:w="0" w:type="auto"/>
            <w:vMerge/>
            <w:vAlign w:val="center"/>
            <w:hideMark/>
          </w:tcPr>
          <w:p w:rsidR="00500B87" w:rsidRPr="00500B87" w:rsidRDefault="00500B87" w:rsidP="00132AD0">
            <w:pPr>
              <w:rPr>
                <w:color w:val="000000"/>
                <w:sz w:val="20"/>
                <w:szCs w:val="20"/>
              </w:rPr>
            </w:pPr>
          </w:p>
        </w:tc>
        <w:tc>
          <w:tcPr>
            <w:tcW w:w="0" w:type="auto"/>
            <w:vMerge/>
            <w:vAlign w:val="center"/>
            <w:hideMark/>
          </w:tcPr>
          <w:p w:rsidR="00500B87" w:rsidRPr="00500B87" w:rsidRDefault="00500B87" w:rsidP="00132AD0">
            <w:pPr>
              <w:rPr>
                <w:color w:val="000000"/>
                <w:sz w:val="20"/>
                <w:szCs w:val="20"/>
              </w:rPr>
            </w:pPr>
          </w:p>
        </w:tc>
        <w:tc>
          <w:tcPr>
            <w:tcW w:w="0" w:type="auto"/>
            <w:shd w:val="clear" w:color="auto" w:fill="auto"/>
            <w:vAlign w:val="center"/>
            <w:hideMark/>
          </w:tcPr>
          <w:p w:rsidR="00500B87" w:rsidRPr="00500B87" w:rsidRDefault="00500B87" w:rsidP="00132AD0">
            <w:pPr>
              <w:jc w:val="center"/>
              <w:rPr>
                <w:color w:val="000000"/>
                <w:sz w:val="20"/>
                <w:szCs w:val="20"/>
              </w:rPr>
            </w:pPr>
            <w:r w:rsidRPr="00500B87">
              <w:rPr>
                <w:color w:val="000000"/>
                <w:sz w:val="20"/>
                <w:szCs w:val="20"/>
              </w:rPr>
              <w:t>2021 год</w:t>
            </w:r>
          </w:p>
        </w:tc>
        <w:tc>
          <w:tcPr>
            <w:tcW w:w="0" w:type="auto"/>
            <w:shd w:val="clear" w:color="auto" w:fill="auto"/>
            <w:vAlign w:val="center"/>
            <w:hideMark/>
          </w:tcPr>
          <w:p w:rsidR="00500B87" w:rsidRPr="00500B87" w:rsidRDefault="00500B87" w:rsidP="00132AD0">
            <w:pPr>
              <w:jc w:val="center"/>
              <w:rPr>
                <w:color w:val="000000"/>
                <w:sz w:val="20"/>
                <w:szCs w:val="20"/>
              </w:rPr>
            </w:pPr>
            <w:r w:rsidRPr="00500B87">
              <w:rPr>
                <w:color w:val="000000"/>
                <w:sz w:val="20"/>
                <w:szCs w:val="20"/>
              </w:rPr>
              <w:t>2022 год</w:t>
            </w:r>
          </w:p>
        </w:tc>
        <w:tc>
          <w:tcPr>
            <w:tcW w:w="0" w:type="auto"/>
            <w:shd w:val="clear" w:color="auto" w:fill="auto"/>
            <w:vAlign w:val="center"/>
            <w:hideMark/>
          </w:tcPr>
          <w:p w:rsidR="00500B87" w:rsidRPr="00500B87" w:rsidRDefault="00500B87" w:rsidP="00132AD0">
            <w:pPr>
              <w:jc w:val="center"/>
              <w:rPr>
                <w:color w:val="000000"/>
                <w:sz w:val="20"/>
                <w:szCs w:val="20"/>
              </w:rPr>
            </w:pPr>
            <w:r w:rsidRPr="00500B87">
              <w:rPr>
                <w:color w:val="000000"/>
                <w:sz w:val="20"/>
                <w:szCs w:val="20"/>
              </w:rPr>
              <w:t>2023 год</w:t>
            </w:r>
          </w:p>
        </w:tc>
        <w:tc>
          <w:tcPr>
            <w:tcW w:w="0" w:type="auto"/>
            <w:vMerge/>
            <w:vAlign w:val="center"/>
            <w:hideMark/>
          </w:tcPr>
          <w:p w:rsidR="00500B87" w:rsidRPr="00500B87" w:rsidRDefault="00500B87" w:rsidP="00132AD0">
            <w:pPr>
              <w:rPr>
                <w:color w:val="000000"/>
                <w:sz w:val="20"/>
                <w:szCs w:val="20"/>
              </w:rPr>
            </w:pPr>
          </w:p>
        </w:tc>
      </w:tr>
      <w:tr w:rsidR="00500B87" w:rsidRPr="00500B87" w:rsidTr="00A320D7">
        <w:trPr>
          <w:trHeight w:val="52"/>
        </w:trPr>
        <w:tc>
          <w:tcPr>
            <w:tcW w:w="0" w:type="auto"/>
            <w:shd w:val="clear" w:color="auto" w:fill="auto"/>
            <w:hideMark/>
          </w:tcPr>
          <w:p w:rsidR="00500B87" w:rsidRPr="00500B87" w:rsidRDefault="00500B87" w:rsidP="00132AD0">
            <w:pPr>
              <w:rPr>
                <w:color w:val="000000"/>
                <w:sz w:val="20"/>
                <w:szCs w:val="20"/>
              </w:rPr>
            </w:pPr>
            <w:r w:rsidRPr="00500B87">
              <w:rPr>
                <w:color w:val="000000"/>
                <w:sz w:val="20"/>
                <w:szCs w:val="20"/>
              </w:rPr>
              <w:t>Субсидии на иные цели, всего</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1 924 182,00</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933 597,44</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480 275,98</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510 308,58</w:t>
            </w:r>
          </w:p>
        </w:tc>
        <w:tc>
          <w:tcPr>
            <w:tcW w:w="0" w:type="auto"/>
            <w:shd w:val="clear" w:color="auto" w:fill="auto"/>
            <w:noWrap/>
            <w:hideMark/>
          </w:tcPr>
          <w:p w:rsidR="00500B87" w:rsidRPr="00500B87" w:rsidRDefault="00500B87" w:rsidP="00132AD0">
            <w:pPr>
              <w:jc w:val="center"/>
              <w:rPr>
                <w:color w:val="000000"/>
                <w:sz w:val="20"/>
                <w:szCs w:val="20"/>
              </w:rPr>
            </w:pPr>
            <w:r w:rsidRPr="00500B87">
              <w:rPr>
                <w:color w:val="000000"/>
                <w:sz w:val="20"/>
                <w:szCs w:val="20"/>
              </w:rPr>
              <w:t>100%</w:t>
            </w:r>
          </w:p>
        </w:tc>
      </w:tr>
      <w:tr w:rsidR="00500B87" w:rsidRPr="00500B87" w:rsidTr="00A320D7">
        <w:trPr>
          <w:trHeight w:val="38"/>
        </w:trPr>
        <w:tc>
          <w:tcPr>
            <w:tcW w:w="0" w:type="auto"/>
            <w:shd w:val="clear" w:color="auto" w:fill="auto"/>
          </w:tcPr>
          <w:p w:rsidR="00500B87" w:rsidRPr="00500B87" w:rsidRDefault="00500B87" w:rsidP="00132AD0">
            <w:pPr>
              <w:rPr>
                <w:color w:val="000000"/>
                <w:sz w:val="20"/>
                <w:szCs w:val="20"/>
              </w:rPr>
            </w:pPr>
            <w:r w:rsidRPr="00500B87">
              <w:rPr>
                <w:color w:val="000000"/>
                <w:sz w:val="20"/>
                <w:szCs w:val="20"/>
              </w:rPr>
              <w:t>Администрация города</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25 376,80</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9 131,60</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7 960,10</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8 285,10</w:t>
            </w:r>
          </w:p>
        </w:tc>
        <w:tc>
          <w:tcPr>
            <w:tcW w:w="0" w:type="auto"/>
            <w:shd w:val="clear" w:color="auto" w:fill="auto"/>
            <w:noWrap/>
          </w:tcPr>
          <w:p w:rsidR="00500B87" w:rsidRPr="00500B87" w:rsidRDefault="00500B87" w:rsidP="00132AD0">
            <w:pPr>
              <w:jc w:val="center"/>
              <w:rPr>
                <w:color w:val="000000"/>
                <w:sz w:val="20"/>
                <w:szCs w:val="20"/>
              </w:rPr>
            </w:pPr>
            <w:r w:rsidRPr="00500B87">
              <w:rPr>
                <w:color w:val="000000"/>
                <w:sz w:val="20"/>
                <w:szCs w:val="20"/>
              </w:rPr>
              <w:t>1%</w:t>
            </w:r>
          </w:p>
        </w:tc>
      </w:tr>
      <w:tr w:rsidR="00500B87" w:rsidRPr="00500B87" w:rsidTr="00A320D7">
        <w:trPr>
          <w:trHeight w:val="48"/>
        </w:trPr>
        <w:tc>
          <w:tcPr>
            <w:tcW w:w="0" w:type="auto"/>
            <w:shd w:val="clear" w:color="auto" w:fill="auto"/>
            <w:hideMark/>
          </w:tcPr>
          <w:p w:rsidR="00500B87" w:rsidRPr="00500B87" w:rsidRDefault="00500B87" w:rsidP="00132AD0">
            <w:pPr>
              <w:rPr>
                <w:color w:val="000000"/>
                <w:sz w:val="20"/>
                <w:szCs w:val="20"/>
              </w:rPr>
            </w:pPr>
            <w:r w:rsidRPr="00500B87">
              <w:rPr>
                <w:color w:val="000000"/>
                <w:sz w:val="20"/>
                <w:szCs w:val="20"/>
              </w:rPr>
              <w:t>Департамент образования</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976 445,81</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335 713,39</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321 146,21</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319 586,21</w:t>
            </w:r>
          </w:p>
        </w:tc>
        <w:tc>
          <w:tcPr>
            <w:tcW w:w="0" w:type="auto"/>
            <w:shd w:val="clear" w:color="auto" w:fill="auto"/>
            <w:noWrap/>
            <w:hideMark/>
          </w:tcPr>
          <w:p w:rsidR="00500B87" w:rsidRPr="00500B87" w:rsidRDefault="00500B87" w:rsidP="00132AD0">
            <w:pPr>
              <w:jc w:val="center"/>
              <w:rPr>
                <w:color w:val="000000"/>
                <w:sz w:val="20"/>
                <w:szCs w:val="20"/>
              </w:rPr>
            </w:pPr>
            <w:r w:rsidRPr="00500B87">
              <w:rPr>
                <w:color w:val="000000"/>
                <w:sz w:val="20"/>
                <w:szCs w:val="20"/>
              </w:rPr>
              <w:t>51%</w:t>
            </w:r>
          </w:p>
        </w:tc>
      </w:tr>
      <w:tr w:rsidR="00500B87" w:rsidRPr="00500B87" w:rsidTr="00A320D7">
        <w:trPr>
          <w:trHeight w:val="93"/>
        </w:trPr>
        <w:tc>
          <w:tcPr>
            <w:tcW w:w="0" w:type="auto"/>
            <w:shd w:val="clear" w:color="auto" w:fill="auto"/>
            <w:hideMark/>
          </w:tcPr>
          <w:p w:rsidR="00500B87" w:rsidRPr="00500B87" w:rsidRDefault="00500B87" w:rsidP="00132AD0">
            <w:pPr>
              <w:rPr>
                <w:color w:val="000000"/>
                <w:sz w:val="20"/>
                <w:szCs w:val="20"/>
              </w:rPr>
            </w:pPr>
            <w:r w:rsidRPr="00500B87">
              <w:rPr>
                <w:color w:val="000000"/>
                <w:sz w:val="20"/>
                <w:szCs w:val="20"/>
              </w:rPr>
              <w:t>Департамент жилищно-коммунального хозяйства</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677 823,03</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493 648,81</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77 137,41</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107 036,81</w:t>
            </w:r>
          </w:p>
        </w:tc>
        <w:tc>
          <w:tcPr>
            <w:tcW w:w="0" w:type="auto"/>
            <w:shd w:val="clear" w:color="auto" w:fill="auto"/>
            <w:noWrap/>
            <w:hideMark/>
          </w:tcPr>
          <w:p w:rsidR="00500B87" w:rsidRPr="00500B87" w:rsidRDefault="00500B87" w:rsidP="00132AD0">
            <w:pPr>
              <w:jc w:val="center"/>
              <w:rPr>
                <w:color w:val="000000"/>
                <w:sz w:val="20"/>
                <w:szCs w:val="20"/>
              </w:rPr>
            </w:pPr>
            <w:r w:rsidRPr="00500B87">
              <w:rPr>
                <w:color w:val="000000"/>
                <w:sz w:val="20"/>
                <w:szCs w:val="20"/>
              </w:rPr>
              <w:t>35%</w:t>
            </w:r>
          </w:p>
        </w:tc>
      </w:tr>
      <w:tr w:rsidR="00500B87" w:rsidRPr="00500B87" w:rsidTr="00A320D7">
        <w:trPr>
          <w:trHeight w:val="38"/>
        </w:trPr>
        <w:tc>
          <w:tcPr>
            <w:tcW w:w="0" w:type="auto"/>
            <w:shd w:val="clear" w:color="auto" w:fill="auto"/>
            <w:hideMark/>
          </w:tcPr>
          <w:p w:rsidR="00500B87" w:rsidRPr="00500B87" w:rsidRDefault="00500B87" w:rsidP="00132AD0">
            <w:pPr>
              <w:rPr>
                <w:color w:val="000000"/>
                <w:sz w:val="20"/>
                <w:szCs w:val="20"/>
              </w:rPr>
            </w:pPr>
            <w:r w:rsidRPr="00500B87">
              <w:rPr>
                <w:color w:val="000000"/>
                <w:sz w:val="20"/>
                <w:szCs w:val="20"/>
              </w:rPr>
              <w:t>Департамент по социальной политике</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244 536,36</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95 103,64</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74 032,26</w:t>
            </w:r>
          </w:p>
        </w:tc>
        <w:tc>
          <w:tcPr>
            <w:tcW w:w="0" w:type="auto"/>
            <w:shd w:val="clear" w:color="auto" w:fill="auto"/>
          </w:tcPr>
          <w:p w:rsidR="00500B87" w:rsidRPr="00500B87" w:rsidRDefault="00500B87" w:rsidP="00132AD0">
            <w:pPr>
              <w:jc w:val="right"/>
              <w:rPr>
                <w:color w:val="000000"/>
                <w:sz w:val="20"/>
                <w:szCs w:val="20"/>
              </w:rPr>
            </w:pPr>
            <w:r w:rsidRPr="00500B87">
              <w:rPr>
                <w:color w:val="000000"/>
                <w:sz w:val="20"/>
                <w:szCs w:val="20"/>
              </w:rPr>
              <w:t>75 400,46</w:t>
            </w:r>
          </w:p>
        </w:tc>
        <w:tc>
          <w:tcPr>
            <w:tcW w:w="0" w:type="auto"/>
            <w:shd w:val="clear" w:color="auto" w:fill="auto"/>
            <w:noWrap/>
            <w:hideMark/>
          </w:tcPr>
          <w:p w:rsidR="00500B87" w:rsidRPr="00500B87" w:rsidRDefault="00500B87" w:rsidP="00132AD0">
            <w:pPr>
              <w:jc w:val="center"/>
              <w:rPr>
                <w:color w:val="000000"/>
                <w:sz w:val="20"/>
                <w:szCs w:val="20"/>
              </w:rPr>
            </w:pPr>
            <w:r w:rsidRPr="00500B87">
              <w:rPr>
                <w:color w:val="000000"/>
                <w:sz w:val="20"/>
                <w:szCs w:val="20"/>
              </w:rPr>
              <w:t>13%</w:t>
            </w:r>
          </w:p>
        </w:tc>
      </w:tr>
    </w:tbl>
    <w:p w:rsidR="00500B87" w:rsidRPr="00500B87" w:rsidRDefault="00500B87" w:rsidP="00132AD0">
      <w:pPr>
        <w:tabs>
          <w:tab w:val="left" w:pos="851"/>
        </w:tabs>
        <w:ind w:firstLine="567"/>
        <w:jc w:val="both"/>
        <w:rPr>
          <w:sz w:val="28"/>
          <w:szCs w:val="28"/>
        </w:rPr>
      </w:pPr>
      <w:r w:rsidRPr="00500B87">
        <w:rPr>
          <w:sz w:val="28"/>
          <w:szCs w:val="28"/>
        </w:rPr>
        <w:t>По сравнению с Решением Думы № 546 проектом Решения о бюджете города определен новый главный распорядитель бюджетных средств в части предоставления субсидий муниципальным бюджетным и автономным учреждениям. Это обусловлено нижеследующим.</w:t>
      </w:r>
    </w:p>
    <w:p w:rsidR="00500B87" w:rsidRPr="00500B87" w:rsidRDefault="00500B87" w:rsidP="00132AD0">
      <w:pPr>
        <w:tabs>
          <w:tab w:val="left" w:pos="851"/>
        </w:tabs>
        <w:ind w:firstLine="567"/>
        <w:jc w:val="both"/>
        <w:rPr>
          <w:sz w:val="28"/>
          <w:szCs w:val="28"/>
        </w:rPr>
      </w:pPr>
      <w:proofErr w:type="gramStart"/>
      <w:r w:rsidRPr="00500B87">
        <w:rPr>
          <w:sz w:val="28"/>
          <w:szCs w:val="28"/>
        </w:rPr>
        <w:t>На основании постановления администрации города от 29.04.2020 № 389 «О внесении изменений в постановление администрации города от 05.08.2015 № 1476 «О наделении структурных подразделений администрации города Нижневартовска функциями и полномочиями учредителя муниципальных учреждений» измен</w:t>
      </w:r>
      <w:r w:rsidR="00435B99">
        <w:rPr>
          <w:sz w:val="28"/>
          <w:szCs w:val="28"/>
        </w:rPr>
        <w:t>ена</w:t>
      </w:r>
      <w:r w:rsidRPr="00500B87">
        <w:rPr>
          <w:sz w:val="28"/>
          <w:szCs w:val="28"/>
        </w:rPr>
        <w:t xml:space="preserve"> подведомственность муниципального автономного учреждения города Нижневартовска «Молодежный центр»</w:t>
      </w:r>
      <w:r w:rsidR="00435B99">
        <w:rPr>
          <w:sz w:val="28"/>
          <w:szCs w:val="28"/>
        </w:rPr>
        <w:t xml:space="preserve">, а именно: </w:t>
      </w:r>
      <w:r w:rsidRPr="00500B87">
        <w:rPr>
          <w:sz w:val="28"/>
          <w:szCs w:val="28"/>
        </w:rPr>
        <w:t>функции и полномочия учредителя переданы департаменту общественных коммуникаций администрации города</w:t>
      </w:r>
      <w:r w:rsidR="00F8171A">
        <w:rPr>
          <w:sz w:val="28"/>
          <w:szCs w:val="28"/>
        </w:rPr>
        <w:t xml:space="preserve"> Нижневартовска</w:t>
      </w:r>
      <w:r w:rsidRPr="00500B87">
        <w:rPr>
          <w:sz w:val="28"/>
          <w:szCs w:val="28"/>
        </w:rPr>
        <w:t>.</w:t>
      </w:r>
      <w:proofErr w:type="gramEnd"/>
    </w:p>
    <w:p w:rsidR="00500B87" w:rsidRPr="00500B87" w:rsidRDefault="00500B87" w:rsidP="00132AD0">
      <w:pPr>
        <w:tabs>
          <w:tab w:val="left" w:pos="851"/>
        </w:tabs>
        <w:ind w:firstLine="567"/>
        <w:jc w:val="both"/>
        <w:rPr>
          <w:sz w:val="28"/>
          <w:szCs w:val="28"/>
          <w:highlight w:val="yellow"/>
        </w:rPr>
      </w:pPr>
      <w:r w:rsidRPr="00500B87">
        <w:rPr>
          <w:sz w:val="28"/>
          <w:szCs w:val="28"/>
        </w:rPr>
        <w:t>Кроме того, на основании распоряжения администрации города Нижневартовска от 13.12.2019 № 1627-р создано муниципальное бюджетное учреждение «Управление лесопаркового хозяйства города Нижневартовска», функции и полномочия учредителя которого от имени муниципального образования осуществляет администрация города в лице ее структурного подразделения – управления по природопользованию и экологии</w:t>
      </w:r>
      <w:r w:rsidR="00415BA6">
        <w:rPr>
          <w:sz w:val="28"/>
          <w:szCs w:val="28"/>
        </w:rPr>
        <w:t xml:space="preserve"> администрации города Нижневартовска</w:t>
      </w:r>
      <w:r w:rsidRPr="00500B87">
        <w:rPr>
          <w:sz w:val="28"/>
          <w:szCs w:val="28"/>
        </w:rPr>
        <w:t>.</w:t>
      </w:r>
    </w:p>
    <w:p w:rsidR="00500B87" w:rsidRPr="00500B87" w:rsidRDefault="00500B87" w:rsidP="00132AD0">
      <w:pPr>
        <w:tabs>
          <w:tab w:val="left" w:pos="851"/>
        </w:tabs>
        <w:ind w:firstLine="567"/>
        <w:jc w:val="both"/>
        <w:rPr>
          <w:sz w:val="28"/>
          <w:szCs w:val="28"/>
        </w:rPr>
      </w:pPr>
      <w:r w:rsidRPr="00500B87">
        <w:rPr>
          <w:sz w:val="28"/>
          <w:szCs w:val="28"/>
        </w:rPr>
        <w:t>Уменьшение запланированного объема бюджетных ассигнований на предоставление субсидий на иные цели на 2021 год на 385 998,31 тыс. рублей, или на 29,56%, по сравнению с объемом субсидий, утвержденным Решением Думы № 546 на 2020 год, в большей мере обусловлено:</w:t>
      </w:r>
    </w:p>
    <w:p w:rsidR="00500B87" w:rsidRPr="00500B87" w:rsidRDefault="00500B87" w:rsidP="00132AD0">
      <w:pPr>
        <w:tabs>
          <w:tab w:val="left" w:pos="851"/>
        </w:tabs>
        <w:ind w:firstLine="567"/>
        <w:jc w:val="both"/>
        <w:rPr>
          <w:sz w:val="28"/>
          <w:szCs w:val="28"/>
        </w:rPr>
      </w:pPr>
      <w:r w:rsidRPr="00500B87">
        <w:rPr>
          <w:sz w:val="28"/>
          <w:szCs w:val="28"/>
        </w:rPr>
        <w:t>изменением источника финансирования расходов на обеспечение:</w:t>
      </w:r>
    </w:p>
    <w:p w:rsidR="00500B87" w:rsidRPr="00435B99" w:rsidRDefault="00500B87" w:rsidP="00132AD0">
      <w:pPr>
        <w:pStyle w:val="ab"/>
        <w:numPr>
          <w:ilvl w:val="0"/>
          <w:numId w:val="43"/>
        </w:numPr>
        <w:tabs>
          <w:tab w:val="left" w:pos="851"/>
        </w:tabs>
        <w:ind w:left="0" w:firstLine="567"/>
        <w:jc w:val="both"/>
        <w:rPr>
          <w:sz w:val="28"/>
          <w:szCs w:val="28"/>
        </w:rPr>
      </w:pPr>
      <w:proofErr w:type="gramStart"/>
      <w:r w:rsidRPr="00435B99">
        <w:rPr>
          <w:sz w:val="28"/>
          <w:szCs w:val="28"/>
        </w:rPr>
        <w:t>физкультурно-спортивных организаций, осуществляющих подготовку спортивного резерва, спортивным оборудованием, экипировкой и инвентарем, медицинско</w:t>
      </w:r>
      <w:r w:rsidR="00435B99">
        <w:rPr>
          <w:sz w:val="28"/>
          <w:szCs w:val="28"/>
        </w:rPr>
        <w:t>е</w:t>
      </w:r>
      <w:r w:rsidRPr="00435B99">
        <w:rPr>
          <w:sz w:val="28"/>
          <w:szCs w:val="28"/>
        </w:rPr>
        <w:t xml:space="preserve"> сопровождени</w:t>
      </w:r>
      <w:r w:rsidR="00435B99">
        <w:rPr>
          <w:sz w:val="28"/>
          <w:szCs w:val="28"/>
        </w:rPr>
        <w:t>е</w:t>
      </w:r>
      <w:r w:rsidRPr="00435B99">
        <w:rPr>
          <w:sz w:val="28"/>
          <w:szCs w:val="28"/>
        </w:rPr>
        <w:t xml:space="preserve"> тренировочного процесса, проведени</w:t>
      </w:r>
      <w:r w:rsidR="00435B99">
        <w:rPr>
          <w:sz w:val="28"/>
          <w:szCs w:val="28"/>
        </w:rPr>
        <w:t>е</w:t>
      </w:r>
      <w:r w:rsidRPr="00435B99">
        <w:rPr>
          <w:sz w:val="28"/>
          <w:szCs w:val="28"/>
        </w:rPr>
        <w:t xml:space="preserve"> тренировочных сборов и участия в соревнованиях на 15 944,99 тыс. рублей</w:t>
      </w:r>
      <w:r w:rsidR="00435B99">
        <w:rPr>
          <w:sz w:val="28"/>
          <w:szCs w:val="28"/>
        </w:rPr>
        <w:t>: д</w:t>
      </w:r>
      <w:r w:rsidRPr="00435B99">
        <w:rPr>
          <w:sz w:val="28"/>
          <w:szCs w:val="28"/>
        </w:rPr>
        <w:t>анные расходы включены в затраты, связанные с выполнением муниципального задания, что предусмотрено Порядком № 2291;</w:t>
      </w:r>
      <w:proofErr w:type="gramEnd"/>
    </w:p>
    <w:p w:rsidR="00500B87" w:rsidRPr="00435B99" w:rsidRDefault="00500B87" w:rsidP="00132AD0">
      <w:pPr>
        <w:pStyle w:val="ab"/>
        <w:numPr>
          <w:ilvl w:val="0"/>
          <w:numId w:val="43"/>
        </w:numPr>
        <w:tabs>
          <w:tab w:val="left" w:pos="851"/>
        </w:tabs>
        <w:ind w:left="0" w:firstLine="567"/>
        <w:jc w:val="both"/>
        <w:rPr>
          <w:sz w:val="28"/>
          <w:szCs w:val="28"/>
        </w:rPr>
      </w:pPr>
      <w:r w:rsidRPr="00435B99">
        <w:rPr>
          <w:sz w:val="28"/>
          <w:szCs w:val="28"/>
        </w:rPr>
        <w:t xml:space="preserve">организации питания обучающихся в муниципальных общеобразовательных </w:t>
      </w:r>
      <w:proofErr w:type="gramStart"/>
      <w:r w:rsidRPr="00435B99">
        <w:rPr>
          <w:sz w:val="28"/>
          <w:szCs w:val="28"/>
        </w:rPr>
        <w:t>организациях</w:t>
      </w:r>
      <w:proofErr w:type="gramEnd"/>
      <w:r w:rsidR="00435B99">
        <w:rPr>
          <w:sz w:val="28"/>
          <w:szCs w:val="28"/>
        </w:rPr>
        <w:t>: б</w:t>
      </w:r>
      <w:r w:rsidRPr="00435B99">
        <w:rPr>
          <w:sz w:val="28"/>
          <w:szCs w:val="28"/>
        </w:rPr>
        <w:t xml:space="preserve">юджетные ассигнования на </w:t>
      </w:r>
      <w:r w:rsidR="00435B99">
        <w:rPr>
          <w:sz w:val="28"/>
          <w:szCs w:val="28"/>
        </w:rPr>
        <w:t>указанные</w:t>
      </w:r>
      <w:r w:rsidRPr="00435B99">
        <w:rPr>
          <w:sz w:val="28"/>
          <w:szCs w:val="28"/>
        </w:rPr>
        <w:t xml:space="preserve"> </w:t>
      </w:r>
      <w:r w:rsidRPr="00435B99">
        <w:rPr>
          <w:sz w:val="28"/>
          <w:szCs w:val="28"/>
        </w:rPr>
        <w:lastRenderedPageBreak/>
        <w:t>цели запланированы на 2021 год в рамках субсидии на выполнение муниципального задания в сумме 161 540,64 тыс. рублей;</w:t>
      </w:r>
    </w:p>
    <w:p w:rsidR="00500B87" w:rsidRPr="00500B87" w:rsidRDefault="00500B87" w:rsidP="00132AD0">
      <w:pPr>
        <w:tabs>
          <w:tab w:val="left" w:pos="851"/>
        </w:tabs>
        <w:ind w:firstLine="567"/>
        <w:jc w:val="both"/>
        <w:rPr>
          <w:sz w:val="28"/>
          <w:szCs w:val="28"/>
        </w:rPr>
      </w:pPr>
      <w:r w:rsidRPr="00500B87">
        <w:rPr>
          <w:sz w:val="28"/>
          <w:szCs w:val="28"/>
        </w:rPr>
        <w:t>уменьшением объема финансового обеспечения услуг по дополнительному образованию детей на основе «сертификата дополнительного образования» на 77 287,95 тыс. рублей из-за уменьшения размера номинала сертификата (4 670 штук по 27 785 рублей на 2020 год, 13 117 штук по 4 000 рублей на 2021 год);</w:t>
      </w:r>
    </w:p>
    <w:p w:rsidR="00500B87" w:rsidRPr="00500B87" w:rsidRDefault="00500B87" w:rsidP="00132AD0">
      <w:pPr>
        <w:tabs>
          <w:tab w:val="left" w:pos="851"/>
        </w:tabs>
        <w:ind w:firstLine="567"/>
        <w:jc w:val="both"/>
        <w:rPr>
          <w:sz w:val="28"/>
          <w:szCs w:val="28"/>
        </w:rPr>
      </w:pPr>
      <w:r w:rsidRPr="00500B87">
        <w:rPr>
          <w:sz w:val="28"/>
          <w:szCs w:val="28"/>
        </w:rPr>
        <w:t>затратами, связанными с прохождением процедуры лицензирования деятельности созданного муниципального бюджетного общеобразовательного учреждения «Лицей № 1», на основании распоряжения от 27.04.2020 № 458-р в сумме 25 228,19 тыс. рублей;</w:t>
      </w:r>
    </w:p>
    <w:p w:rsidR="00500B87" w:rsidRPr="00500B87" w:rsidRDefault="00500B87" w:rsidP="00132AD0">
      <w:pPr>
        <w:tabs>
          <w:tab w:val="left" w:pos="851"/>
        </w:tabs>
        <w:ind w:firstLine="567"/>
        <w:jc w:val="both"/>
        <w:rPr>
          <w:sz w:val="28"/>
          <w:szCs w:val="28"/>
        </w:rPr>
      </w:pPr>
      <w:proofErr w:type="gramStart"/>
      <w:r w:rsidRPr="00500B87">
        <w:rPr>
          <w:sz w:val="28"/>
          <w:szCs w:val="28"/>
        </w:rPr>
        <w:t xml:space="preserve">сокращением объема финансирования расходов на капитальный ремонт, ремонт автомобильных дорог общего пользования местного значения в рамках национального проекта «Безопасные и качественные дороги», регионального проекта «Дорожная сеть» на 91 506,59 тыс. рублей, а также изменением источников финансирования: бюджетные ассигнования на </w:t>
      </w:r>
      <w:r w:rsidR="00435B99">
        <w:rPr>
          <w:sz w:val="28"/>
          <w:szCs w:val="28"/>
        </w:rPr>
        <w:t>указанные</w:t>
      </w:r>
      <w:r w:rsidRPr="00500B87">
        <w:rPr>
          <w:sz w:val="28"/>
          <w:szCs w:val="28"/>
        </w:rPr>
        <w:t xml:space="preserve"> цели запланированы на 2021 год за счет окружного (396 216,00 тыс. рублей) и городского (78 748,30 тыс. рублей) бюджетов, финансирование</w:t>
      </w:r>
      <w:proofErr w:type="gramEnd"/>
      <w:r w:rsidRPr="00500B87">
        <w:rPr>
          <w:sz w:val="28"/>
          <w:szCs w:val="28"/>
        </w:rPr>
        <w:t xml:space="preserve"> за счет средств федерального бюджета в 2021 году не предусмотрено.</w:t>
      </w:r>
    </w:p>
    <w:p w:rsidR="006D43DD" w:rsidRPr="006D43DD" w:rsidRDefault="006D43DD" w:rsidP="00132AD0">
      <w:pPr>
        <w:tabs>
          <w:tab w:val="left" w:pos="851"/>
        </w:tabs>
        <w:ind w:firstLine="567"/>
        <w:jc w:val="both"/>
        <w:rPr>
          <w:sz w:val="28"/>
          <w:szCs w:val="28"/>
        </w:rPr>
      </w:pPr>
      <w:proofErr w:type="gramStart"/>
      <w:r w:rsidRPr="006D43DD">
        <w:rPr>
          <w:sz w:val="28"/>
          <w:szCs w:val="28"/>
        </w:rPr>
        <w:t>Следует отметить, что субсидии на иные цели на капитальный ремонт, ремонт автомобильных дорог общего пользования местного значения предусмотрены для предоставления муниципальному бюджетному учреждению «Управление по дорожному хозяйству и благоустройству города Нижневартовска»</w:t>
      </w:r>
      <w:r w:rsidR="00435B99">
        <w:rPr>
          <w:sz w:val="28"/>
          <w:szCs w:val="28"/>
        </w:rPr>
        <w:t xml:space="preserve"> (далее в настоящем разделе – МБУ «УДХБ»)</w:t>
      </w:r>
      <w:r w:rsidRPr="006D43DD">
        <w:rPr>
          <w:sz w:val="28"/>
          <w:szCs w:val="28"/>
        </w:rPr>
        <w:t>, основной целью создания и деятельности которого является обеспечение условий эффективного, качественного и надежного выполнения вопросов по дорожной деятельности в отношении автомобильных дорог местного</w:t>
      </w:r>
      <w:proofErr w:type="gramEnd"/>
      <w:r w:rsidRPr="006D43DD">
        <w:rPr>
          <w:sz w:val="28"/>
          <w:szCs w:val="28"/>
        </w:rPr>
        <w:t xml:space="preserve"> значения в </w:t>
      </w:r>
      <w:proofErr w:type="gramStart"/>
      <w:r w:rsidRPr="006D43DD">
        <w:rPr>
          <w:sz w:val="28"/>
          <w:szCs w:val="28"/>
        </w:rPr>
        <w:t>границах</w:t>
      </w:r>
      <w:proofErr w:type="gramEnd"/>
      <w:r w:rsidRPr="006D43DD">
        <w:rPr>
          <w:sz w:val="28"/>
          <w:szCs w:val="28"/>
        </w:rPr>
        <w:t xml:space="preserve"> городского округа, обеспечения безопасности дорожного движения и организации благоустройства на территории города. Одним из основных видов деятельности данного учреждения признана дорожная деятельность в отношении автомобильных дорог местного значения в границах городского округа в части капитального ремонта, ремонта и содержания автомобильных дорог, включая создание и обеспечение функционирования парковок (парковочных мест).</w:t>
      </w:r>
    </w:p>
    <w:p w:rsidR="006D43DD" w:rsidRPr="006D43DD" w:rsidRDefault="006D43DD" w:rsidP="00132AD0">
      <w:pPr>
        <w:tabs>
          <w:tab w:val="left" w:pos="851"/>
        </w:tabs>
        <w:ind w:firstLine="567"/>
        <w:jc w:val="both"/>
        <w:rPr>
          <w:sz w:val="28"/>
          <w:szCs w:val="28"/>
        </w:rPr>
      </w:pPr>
      <w:proofErr w:type="gramStart"/>
      <w:r w:rsidRPr="006D43DD">
        <w:rPr>
          <w:sz w:val="28"/>
          <w:szCs w:val="28"/>
        </w:rPr>
        <w:t>На основании пунктов 2, 3 Федерального закона от 12.01.1996 № 7-ФЗ «О некоммерческих организациях» бюджетное учреждение осуществляет свою деятельность в соответствии с государственными (муниципальными) заданиями и (или) обязательствами перед страховщиком по обязательному социальному страхованию деятельность, связанную с выполнением работ, оказанием услуг, относящихся к его основным видам деятельности, определенными в соответствии с федеральными законами, иными нормативными правовыми актами, муниципальными правовыми актами и</w:t>
      </w:r>
      <w:proofErr w:type="gramEnd"/>
      <w:r w:rsidRPr="006D43DD">
        <w:rPr>
          <w:sz w:val="28"/>
          <w:szCs w:val="28"/>
        </w:rPr>
        <w:t xml:space="preserve"> уставом.</w:t>
      </w:r>
    </w:p>
    <w:p w:rsidR="00F47BEF" w:rsidRDefault="00F47BEF" w:rsidP="00132AD0">
      <w:pPr>
        <w:tabs>
          <w:tab w:val="left" w:pos="851"/>
        </w:tabs>
        <w:ind w:firstLine="567"/>
        <w:jc w:val="both"/>
        <w:rPr>
          <w:sz w:val="28"/>
          <w:szCs w:val="28"/>
        </w:rPr>
      </w:pPr>
      <w:r>
        <w:rPr>
          <w:sz w:val="28"/>
          <w:szCs w:val="28"/>
        </w:rPr>
        <w:lastRenderedPageBreak/>
        <w:t>В</w:t>
      </w:r>
      <w:r w:rsidRPr="006D43DD">
        <w:rPr>
          <w:sz w:val="28"/>
          <w:szCs w:val="28"/>
        </w:rPr>
        <w:t xml:space="preserve"> проекте Решения о бюджете города </w:t>
      </w:r>
      <w:r>
        <w:rPr>
          <w:sz w:val="28"/>
          <w:szCs w:val="28"/>
        </w:rPr>
        <w:t>МБУ «УДХБ»</w:t>
      </w:r>
      <w:r w:rsidRPr="006D43DD">
        <w:rPr>
          <w:sz w:val="28"/>
          <w:szCs w:val="28"/>
        </w:rPr>
        <w:t xml:space="preserve"> на выполнение одноименных работ по капитальному ремонту, ремонту автомобильных дорог планируется доведение </w:t>
      </w:r>
      <w:r w:rsidR="000E6A60" w:rsidRPr="006D43DD">
        <w:rPr>
          <w:sz w:val="28"/>
          <w:szCs w:val="28"/>
        </w:rPr>
        <w:t>как</w:t>
      </w:r>
      <w:r w:rsidR="000E6A60">
        <w:rPr>
          <w:sz w:val="28"/>
          <w:szCs w:val="28"/>
        </w:rPr>
        <w:t xml:space="preserve"> субсидии </w:t>
      </w:r>
      <w:r w:rsidR="000E6A60" w:rsidRPr="006D43DD">
        <w:rPr>
          <w:sz w:val="28"/>
          <w:szCs w:val="28"/>
        </w:rPr>
        <w:t>на иные цели</w:t>
      </w:r>
      <w:r w:rsidR="000E6A60">
        <w:rPr>
          <w:sz w:val="28"/>
          <w:szCs w:val="28"/>
        </w:rPr>
        <w:t xml:space="preserve">, так и </w:t>
      </w:r>
      <w:r w:rsidRPr="006D43DD">
        <w:rPr>
          <w:sz w:val="28"/>
          <w:szCs w:val="28"/>
        </w:rPr>
        <w:t>субсидии на вы</w:t>
      </w:r>
      <w:r w:rsidR="000E6A60">
        <w:rPr>
          <w:sz w:val="28"/>
          <w:szCs w:val="28"/>
        </w:rPr>
        <w:t>полнение муниципального задания.</w:t>
      </w:r>
    </w:p>
    <w:p w:rsidR="000E6A60" w:rsidRDefault="000E6A60" w:rsidP="00132AD0">
      <w:pPr>
        <w:tabs>
          <w:tab w:val="left" w:pos="851"/>
        </w:tabs>
        <w:ind w:firstLine="567"/>
        <w:jc w:val="both"/>
        <w:rPr>
          <w:sz w:val="28"/>
          <w:szCs w:val="28"/>
        </w:rPr>
      </w:pPr>
      <w:r w:rsidRPr="00F47BEF">
        <w:rPr>
          <w:sz w:val="28"/>
          <w:szCs w:val="28"/>
        </w:rPr>
        <w:t>Проектом Решения о бюджете города предусмотрено предоставление МБУ «УДХБ» субсидии на финансовое обеспечение муниципального задания на выполнение муниципальной работы «Организация капитального ремонта, ремонта и содержания закрепленных автомобильных дорог общего пользования и искусственных дорожных сооружений в их составе» (уникальный номер реестровой записи 421120.Р.86.1.06260001002).</w:t>
      </w:r>
    </w:p>
    <w:p w:rsidR="006D43DD" w:rsidRPr="006D43DD" w:rsidRDefault="000E6A60" w:rsidP="00132AD0">
      <w:pPr>
        <w:tabs>
          <w:tab w:val="left" w:pos="851"/>
        </w:tabs>
        <w:ind w:firstLine="567"/>
        <w:jc w:val="both"/>
        <w:rPr>
          <w:sz w:val="28"/>
          <w:szCs w:val="28"/>
        </w:rPr>
      </w:pPr>
      <w:r>
        <w:rPr>
          <w:sz w:val="28"/>
          <w:szCs w:val="28"/>
        </w:rPr>
        <w:t>Если п</w:t>
      </w:r>
      <w:r w:rsidR="006D43DD" w:rsidRPr="006D43DD">
        <w:rPr>
          <w:sz w:val="28"/>
          <w:szCs w:val="28"/>
        </w:rPr>
        <w:t>ринима</w:t>
      </w:r>
      <w:r>
        <w:rPr>
          <w:sz w:val="28"/>
          <w:szCs w:val="28"/>
        </w:rPr>
        <w:t>ть</w:t>
      </w:r>
      <w:r w:rsidR="006D43DD" w:rsidRPr="006D43DD">
        <w:rPr>
          <w:sz w:val="28"/>
          <w:szCs w:val="28"/>
        </w:rPr>
        <w:t xml:space="preserve"> во внимание цель создания </w:t>
      </w:r>
      <w:r w:rsidR="00435B99">
        <w:rPr>
          <w:sz w:val="28"/>
          <w:szCs w:val="28"/>
        </w:rPr>
        <w:t>МБУ «УДХБ»</w:t>
      </w:r>
      <w:r w:rsidR="006D43DD" w:rsidRPr="006D43DD">
        <w:rPr>
          <w:sz w:val="28"/>
          <w:szCs w:val="28"/>
        </w:rPr>
        <w:t xml:space="preserve"> по осуществлению учреждением дорожной деятельности в пользу населения города затраты на содержание имущества в части ремонта автомобильных дорог в отношении данного учреждения должны включаться в состав формирования объемов финансового обеспечения </w:t>
      </w:r>
      <w:r w:rsidR="006D43DD" w:rsidRPr="00F47BEF">
        <w:rPr>
          <w:sz w:val="28"/>
          <w:szCs w:val="28"/>
        </w:rPr>
        <w:t>муниципального задания, а не в состав затрат для нужд самого учреждения.</w:t>
      </w:r>
      <w:r w:rsidR="00F47BEF" w:rsidRPr="00F47BEF">
        <w:rPr>
          <w:sz w:val="28"/>
          <w:szCs w:val="28"/>
        </w:rPr>
        <w:t xml:space="preserve"> </w:t>
      </w:r>
    </w:p>
    <w:p w:rsidR="006D43DD" w:rsidRPr="006D43DD" w:rsidRDefault="006D43DD" w:rsidP="00132AD0">
      <w:pPr>
        <w:ind w:firstLine="567"/>
        <w:jc w:val="both"/>
        <w:rPr>
          <w:sz w:val="28"/>
          <w:szCs w:val="28"/>
        </w:rPr>
      </w:pPr>
      <w:proofErr w:type="gramStart"/>
      <w:r w:rsidRPr="006D43DD">
        <w:rPr>
          <w:sz w:val="28"/>
          <w:szCs w:val="28"/>
        </w:rPr>
        <w:t xml:space="preserve">Однако </w:t>
      </w:r>
      <w:r w:rsidR="000E6A60">
        <w:rPr>
          <w:sz w:val="28"/>
          <w:szCs w:val="28"/>
        </w:rPr>
        <w:t xml:space="preserve">в соответствии с </w:t>
      </w:r>
      <w:r w:rsidRPr="006D43DD">
        <w:rPr>
          <w:sz w:val="28"/>
          <w:szCs w:val="28"/>
        </w:rPr>
        <w:t>пунктом 3.14.5 Порядка № 2291 затраты на проведение ремонта зданий и сооружений не могут быть включены в состав</w:t>
      </w:r>
      <w:r w:rsidRPr="006D43DD">
        <w:t xml:space="preserve"> </w:t>
      </w:r>
      <w:r w:rsidRPr="006D43DD">
        <w:rPr>
          <w:sz w:val="28"/>
          <w:szCs w:val="28"/>
        </w:rPr>
        <w:t>нормативных затрат на выполнение работы в</w:t>
      </w:r>
      <w:r w:rsidR="000E6A60">
        <w:rPr>
          <w:sz w:val="28"/>
          <w:szCs w:val="28"/>
        </w:rPr>
        <w:t xml:space="preserve"> рамках муниципального задания, и</w:t>
      </w:r>
      <w:r w:rsidRPr="006D43DD">
        <w:rPr>
          <w:sz w:val="28"/>
          <w:szCs w:val="28"/>
        </w:rPr>
        <w:t xml:space="preserve">сходя из чего, финансирование работ по капитальному и текущему ремонту автомобильных дорог как сооружений путем предоставления субсидии на выполнение муниципального задания </w:t>
      </w:r>
      <w:r w:rsidR="000E6A60">
        <w:rPr>
          <w:sz w:val="28"/>
          <w:szCs w:val="28"/>
        </w:rPr>
        <w:t xml:space="preserve">является </w:t>
      </w:r>
      <w:r w:rsidRPr="006D43DD">
        <w:rPr>
          <w:sz w:val="28"/>
          <w:szCs w:val="28"/>
        </w:rPr>
        <w:t>неправомерн</w:t>
      </w:r>
      <w:r w:rsidR="000E6A60">
        <w:rPr>
          <w:sz w:val="28"/>
          <w:szCs w:val="28"/>
        </w:rPr>
        <w:t>ым</w:t>
      </w:r>
      <w:r w:rsidRPr="006D43DD">
        <w:rPr>
          <w:sz w:val="28"/>
          <w:szCs w:val="28"/>
        </w:rPr>
        <w:t>.</w:t>
      </w:r>
      <w:proofErr w:type="gramEnd"/>
    </w:p>
    <w:p w:rsidR="006D43DD" w:rsidRPr="006D43DD" w:rsidRDefault="006D43DD" w:rsidP="00132AD0">
      <w:pPr>
        <w:tabs>
          <w:tab w:val="left" w:pos="851"/>
        </w:tabs>
        <w:ind w:firstLine="567"/>
        <w:jc w:val="both"/>
        <w:rPr>
          <w:sz w:val="28"/>
          <w:szCs w:val="28"/>
        </w:rPr>
      </w:pPr>
      <w:proofErr w:type="gramStart"/>
      <w:r w:rsidRPr="006D43DD">
        <w:rPr>
          <w:sz w:val="28"/>
          <w:szCs w:val="28"/>
        </w:rPr>
        <w:t xml:space="preserve">Учитывая цели создания и основные виды деятельности МБУ «УДХБ», департаменту жилищно-коммунального хозяйства как учредителю </w:t>
      </w:r>
      <w:r w:rsidR="000E6A60">
        <w:rPr>
          <w:sz w:val="28"/>
          <w:szCs w:val="28"/>
        </w:rPr>
        <w:t>необходимо</w:t>
      </w:r>
      <w:r w:rsidRPr="006D43DD">
        <w:rPr>
          <w:sz w:val="28"/>
          <w:szCs w:val="28"/>
        </w:rPr>
        <w:t xml:space="preserve"> </w:t>
      </w:r>
      <w:r w:rsidR="000E6A60" w:rsidRPr="006D43DD">
        <w:rPr>
          <w:sz w:val="28"/>
          <w:szCs w:val="28"/>
        </w:rPr>
        <w:t>инициирова</w:t>
      </w:r>
      <w:r w:rsidR="000E6A60">
        <w:rPr>
          <w:sz w:val="28"/>
          <w:szCs w:val="28"/>
        </w:rPr>
        <w:t>ть</w:t>
      </w:r>
      <w:r w:rsidR="000E6A60" w:rsidRPr="006D43DD">
        <w:rPr>
          <w:sz w:val="28"/>
          <w:szCs w:val="28"/>
        </w:rPr>
        <w:t xml:space="preserve"> внесени</w:t>
      </w:r>
      <w:r w:rsidR="000E6A60">
        <w:rPr>
          <w:sz w:val="28"/>
          <w:szCs w:val="28"/>
        </w:rPr>
        <w:t>е</w:t>
      </w:r>
      <w:r w:rsidR="000E6A60" w:rsidRPr="006D43DD">
        <w:rPr>
          <w:sz w:val="28"/>
          <w:szCs w:val="28"/>
        </w:rPr>
        <w:t xml:space="preserve"> соответствующих изменений в Порядок № 2291 и Порядок № 1384 </w:t>
      </w:r>
      <w:r w:rsidR="000E6A60">
        <w:rPr>
          <w:sz w:val="28"/>
          <w:szCs w:val="28"/>
        </w:rPr>
        <w:t xml:space="preserve">для обеспечения правомерности включения </w:t>
      </w:r>
      <w:r w:rsidR="000E6A60" w:rsidRPr="006D43DD">
        <w:rPr>
          <w:sz w:val="28"/>
          <w:szCs w:val="28"/>
        </w:rPr>
        <w:t>расход</w:t>
      </w:r>
      <w:r w:rsidR="000E6A60">
        <w:rPr>
          <w:sz w:val="28"/>
          <w:szCs w:val="28"/>
        </w:rPr>
        <w:t>ов</w:t>
      </w:r>
      <w:r w:rsidR="000E6A60" w:rsidRPr="006D43DD">
        <w:rPr>
          <w:sz w:val="28"/>
          <w:szCs w:val="28"/>
        </w:rPr>
        <w:t xml:space="preserve"> на выполнение работ по капитальному ремонту, ремонту автомобильных дорог общего пользования местного значения</w:t>
      </w:r>
      <w:r w:rsidR="000E6A60" w:rsidRPr="006D43DD">
        <w:t xml:space="preserve"> </w:t>
      </w:r>
      <w:r w:rsidR="000E6A60" w:rsidRPr="006D43DD">
        <w:rPr>
          <w:sz w:val="28"/>
          <w:szCs w:val="28"/>
        </w:rPr>
        <w:t>в состав формирования объемов финансового обеспечения муниципального задания в части деятельности МБУ «УДХБ</w:t>
      </w:r>
      <w:r w:rsidR="000E6A60">
        <w:rPr>
          <w:sz w:val="28"/>
          <w:szCs w:val="28"/>
        </w:rPr>
        <w:t>»</w:t>
      </w:r>
      <w:r w:rsidRPr="006D43DD">
        <w:rPr>
          <w:sz w:val="28"/>
          <w:szCs w:val="28"/>
        </w:rPr>
        <w:t>.</w:t>
      </w:r>
      <w:proofErr w:type="gramEnd"/>
    </w:p>
    <w:p w:rsidR="00500B87" w:rsidRPr="00500B87" w:rsidRDefault="00500B87" w:rsidP="00132AD0">
      <w:pPr>
        <w:ind w:firstLine="567"/>
        <w:jc w:val="both"/>
        <w:rPr>
          <w:sz w:val="28"/>
          <w:szCs w:val="28"/>
        </w:rPr>
      </w:pPr>
      <w:r w:rsidRPr="006D43DD">
        <w:rPr>
          <w:sz w:val="28"/>
          <w:szCs w:val="28"/>
        </w:rPr>
        <w:t>Анализ</w:t>
      </w:r>
      <w:r w:rsidRPr="006D43DD">
        <w:t xml:space="preserve"> </w:t>
      </w:r>
      <w:r w:rsidRPr="006D43DD">
        <w:rPr>
          <w:sz w:val="28"/>
          <w:szCs w:val="28"/>
        </w:rPr>
        <w:t>планируемых направлений субсидий на иные цели в проекте Решения о бюджете города на соответствие их реестр</w:t>
      </w:r>
      <w:r w:rsidR="00802128">
        <w:rPr>
          <w:sz w:val="28"/>
          <w:szCs w:val="28"/>
        </w:rPr>
        <w:t>у</w:t>
      </w:r>
      <w:r w:rsidRPr="006D43DD">
        <w:rPr>
          <w:sz w:val="28"/>
          <w:szCs w:val="28"/>
        </w:rPr>
        <w:t xml:space="preserve"> расходных обязательств, представленн</w:t>
      </w:r>
      <w:r w:rsidR="00802128">
        <w:rPr>
          <w:sz w:val="28"/>
          <w:szCs w:val="28"/>
        </w:rPr>
        <w:t>ому</w:t>
      </w:r>
      <w:r w:rsidRPr="006D43DD">
        <w:rPr>
          <w:sz w:val="28"/>
          <w:szCs w:val="28"/>
        </w:rPr>
        <w:t xml:space="preserve"> главными распорядителями средств бюджета города, показал, что в реестре расходных обязательств содержатся муниципальные правовые акты, обуславливающие </w:t>
      </w:r>
      <w:r w:rsidRPr="00500B87">
        <w:rPr>
          <w:sz w:val="28"/>
          <w:szCs w:val="28"/>
        </w:rPr>
        <w:t>расходы по данным направлениям, в соответствии со статьей 87 БК РФ.</w:t>
      </w:r>
    </w:p>
    <w:p w:rsidR="00500B87" w:rsidRPr="00500B87" w:rsidRDefault="00500B87" w:rsidP="00132AD0">
      <w:pPr>
        <w:ind w:firstLine="567"/>
        <w:jc w:val="both"/>
        <w:rPr>
          <w:rFonts w:eastAsia="Calibri"/>
          <w:sz w:val="28"/>
          <w:lang w:eastAsia="en-US"/>
        </w:rPr>
      </w:pPr>
      <w:r w:rsidRPr="00500B87">
        <w:rPr>
          <w:sz w:val="28"/>
          <w:szCs w:val="28"/>
        </w:rPr>
        <w:t>Анализом</w:t>
      </w:r>
      <w:r w:rsidRPr="00500B87">
        <w:rPr>
          <w:rFonts w:eastAsia="Calibri"/>
          <w:sz w:val="28"/>
          <w:lang w:eastAsia="en-US"/>
        </w:rPr>
        <w:t xml:space="preserve"> обоснованности расчетов объемов бюджетных ассигнований, выделяемых в виде субсидий на иные цели в 2021 – 2023 годах, выявлены недостатки, связанные с их формированием.</w:t>
      </w:r>
    </w:p>
    <w:p w:rsidR="00500B87" w:rsidRPr="00500B87" w:rsidRDefault="00500B87" w:rsidP="00132AD0">
      <w:pPr>
        <w:ind w:firstLine="567"/>
        <w:jc w:val="both"/>
        <w:rPr>
          <w:sz w:val="28"/>
          <w:szCs w:val="28"/>
        </w:rPr>
      </w:pPr>
      <w:r w:rsidRPr="00500B87">
        <w:rPr>
          <w:rFonts w:eastAsia="Calibri"/>
          <w:sz w:val="28"/>
          <w:lang w:eastAsia="en-US"/>
        </w:rPr>
        <w:t xml:space="preserve">В силу </w:t>
      </w:r>
      <w:r w:rsidRPr="00500B87">
        <w:rPr>
          <w:sz w:val="28"/>
          <w:szCs w:val="28"/>
        </w:rPr>
        <w:t>пункта 4 части 1 статьи 158 БК РФ главный распорядитель бюджетных средств осуществляет планирование соответствующих расходов бюджета, составляет обоснования бюджетных ассигнований. На основании статьи 6 БК РФ обоснование</w:t>
      </w:r>
      <w:r w:rsidR="00802128">
        <w:rPr>
          <w:sz w:val="28"/>
          <w:szCs w:val="28"/>
        </w:rPr>
        <w:t>м</w:t>
      </w:r>
      <w:r w:rsidRPr="00500B87">
        <w:rPr>
          <w:sz w:val="28"/>
          <w:szCs w:val="28"/>
        </w:rPr>
        <w:t xml:space="preserve"> бюджетных ассигнований </w:t>
      </w:r>
      <w:r w:rsidR="00802128">
        <w:rPr>
          <w:sz w:val="28"/>
          <w:szCs w:val="28"/>
        </w:rPr>
        <w:t xml:space="preserve">признается </w:t>
      </w:r>
      <w:r w:rsidRPr="00500B87">
        <w:rPr>
          <w:sz w:val="28"/>
          <w:szCs w:val="28"/>
        </w:rPr>
        <w:t>документ, характеризующий бюджетные ассигнования в очередном финансовом году (очередном финансовом году и плановом периоде).</w:t>
      </w:r>
    </w:p>
    <w:p w:rsidR="00500B87" w:rsidRPr="00500B87" w:rsidRDefault="00500B87" w:rsidP="00132AD0">
      <w:pPr>
        <w:ind w:firstLine="567"/>
        <w:jc w:val="both"/>
        <w:rPr>
          <w:rFonts w:eastAsia="Calibri"/>
          <w:sz w:val="28"/>
          <w:lang w:eastAsia="en-US"/>
        </w:rPr>
      </w:pPr>
      <w:r w:rsidRPr="00500B87">
        <w:rPr>
          <w:sz w:val="28"/>
          <w:szCs w:val="28"/>
        </w:rPr>
        <w:lastRenderedPageBreak/>
        <w:t>Анализом представленных расчетов объемов субсидий на иные цели установлено, что п</w:t>
      </w:r>
      <w:r w:rsidRPr="00500B87">
        <w:rPr>
          <w:rFonts w:eastAsia="Calibri"/>
          <w:sz w:val="28"/>
          <w:lang w:eastAsia="en-US"/>
        </w:rPr>
        <w:t>одведомственные учреждения направляют учредителю расчеты в свободной форме, в том числе на основании фактических расходов прошлых периодов, по причине отсутствия разработанных главными распорядителями средств бюджета города форм обоснований бюджетных ассигнований и методических рекомендации по их заполнению.</w:t>
      </w:r>
    </w:p>
    <w:p w:rsidR="00500B87" w:rsidRPr="00500B87" w:rsidRDefault="00500B87" w:rsidP="00132AD0">
      <w:pPr>
        <w:ind w:firstLine="567"/>
        <w:jc w:val="both"/>
        <w:rPr>
          <w:rFonts w:eastAsia="Calibri"/>
          <w:sz w:val="28"/>
          <w:lang w:eastAsia="en-US"/>
        </w:rPr>
      </w:pPr>
      <w:r w:rsidRPr="00500B87">
        <w:rPr>
          <w:rFonts w:eastAsia="Calibri"/>
          <w:sz w:val="28"/>
          <w:lang w:eastAsia="en-US"/>
        </w:rPr>
        <w:t>По причине отсутствия единого подхода к формированию объемов расходных обязательств невозможно оценить в полной мере обоснованность и эффективность планирования объемов бюджетных ассигнований, предоставляемых в виде субсидий на иные цели, не связанные с выполнением муниципального задания.</w:t>
      </w:r>
    </w:p>
    <w:p w:rsidR="00500B87" w:rsidRPr="00500B87" w:rsidRDefault="00500B87" w:rsidP="00132AD0">
      <w:pPr>
        <w:ind w:firstLine="567"/>
        <w:jc w:val="both"/>
        <w:rPr>
          <w:rFonts w:eastAsia="Calibri"/>
          <w:sz w:val="28"/>
          <w:lang w:eastAsia="en-US"/>
        </w:rPr>
      </w:pPr>
      <w:r w:rsidRPr="00500B87">
        <w:rPr>
          <w:rFonts w:eastAsia="Calibri"/>
          <w:sz w:val="28"/>
          <w:lang w:eastAsia="en-US"/>
        </w:rPr>
        <w:t>Данное замечание неоднократно отмечалось Счетной палатой, в том числе при экспертизе Проекта бюджета города на 2019 – 2021 годы, а также Проекта бюджета города на 2020 – 2022 годы.</w:t>
      </w:r>
    </w:p>
    <w:p w:rsidR="00500B87" w:rsidRPr="00500B87" w:rsidRDefault="00500B87" w:rsidP="00132AD0">
      <w:pPr>
        <w:ind w:firstLine="567"/>
        <w:jc w:val="both"/>
        <w:rPr>
          <w:sz w:val="28"/>
          <w:szCs w:val="28"/>
        </w:rPr>
      </w:pPr>
      <w:proofErr w:type="gramStart"/>
      <w:r w:rsidRPr="00500B87">
        <w:rPr>
          <w:rFonts w:eastAsia="Calibri"/>
          <w:sz w:val="28"/>
          <w:lang w:eastAsia="en-US"/>
        </w:rPr>
        <w:t>Наряду с этим, о</w:t>
      </w:r>
      <w:r w:rsidRPr="00500B87">
        <w:rPr>
          <w:sz w:val="28"/>
          <w:szCs w:val="28"/>
        </w:rPr>
        <w:t>ценка планирования ГРБС расходов бюджета в соответствии со статьей 158 БК РФ, согласно которой главный распорядитель бюджетных средств осуществляет планирование соответствующих расходов бюджета, составляет обоснования бюджетных ассигнований, показала, что департаментом жилищно-коммунального хозяйства в нарушение подпункта 4 пункта 1 статьи 158 БК РФ, статьи 221 БК РФ не представлены расчеты в качестве обоснований к проекту бюджетной сметы в</w:t>
      </w:r>
      <w:proofErr w:type="gramEnd"/>
      <w:r w:rsidRPr="00500B87">
        <w:rPr>
          <w:sz w:val="28"/>
          <w:szCs w:val="28"/>
        </w:rPr>
        <w:t xml:space="preserve"> части расходов на предоставление субсидий на иные цели на капитальный ремонт и ремонт автомобильных дорог общего пользования местного значения в сумме 417 069,50 тыс. рублей, в том числе средства бюджета округа – 396 216,00 тыс. рублей и средства бюджета города – 20 853,50 тыс. рублей.</w:t>
      </w:r>
    </w:p>
    <w:p w:rsidR="00500B87" w:rsidRPr="00500B87" w:rsidRDefault="00500B87" w:rsidP="00132AD0">
      <w:pPr>
        <w:tabs>
          <w:tab w:val="left" w:pos="851"/>
        </w:tabs>
        <w:ind w:firstLine="567"/>
        <w:jc w:val="both"/>
        <w:rPr>
          <w:sz w:val="28"/>
          <w:szCs w:val="28"/>
        </w:rPr>
      </w:pPr>
      <w:proofErr w:type="gramStart"/>
      <w:r w:rsidRPr="00500B87">
        <w:rPr>
          <w:sz w:val="28"/>
          <w:szCs w:val="28"/>
        </w:rPr>
        <w:t>Кроме того, департаментом жилищно-коммунального хозяйства в нарушение статьи 221 БК РФ в проекте бюджетной сметы на 2021 – 2023 годы не предусмотрены планируемые объемы бюджетных ассигнований по расходам на предоставление</w:t>
      </w:r>
      <w:r w:rsidRPr="00500B87">
        <w:t xml:space="preserve"> </w:t>
      </w:r>
      <w:r w:rsidRPr="00500B87">
        <w:rPr>
          <w:sz w:val="28"/>
          <w:szCs w:val="28"/>
        </w:rPr>
        <w:t>субсидий бюджетным учреждениям на иные цели на реализацию мероприятий в рамках муниципальной программы «Энергосбережение и повышение энергетической эффективности в муниципальном образовании город Нижневартовск на 2018 – 2025 годы и на период до</w:t>
      </w:r>
      <w:proofErr w:type="gramEnd"/>
      <w:r w:rsidRPr="00500B87">
        <w:rPr>
          <w:sz w:val="28"/>
          <w:szCs w:val="28"/>
        </w:rPr>
        <w:t xml:space="preserve"> 2030 года» на сумму 900,00 тыс. рублей.</w:t>
      </w:r>
    </w:p>
    <w:p w:rsidR="00500B87" w:rsidRPr="00500B87" w:rsidRDefault="00500B87" w:rsidP="00132AD0">
      <w:pPr>
        <w:tabs>
          <w:tab w:val="left" w:pos="851"/>
        </w:tabs>
        <w:ind w:firstLine="567"/>
        <w:jc w:val="both"/>
        <w:rPr>
          <w:sz w:val="28"/>
          <w:szCs w:val="28"/>
        </w:rPr>
      </w:pPr>
      <w:r w:rsidRPr="00500B87">
        <w:rPr>
          <w:sz w:val="28"/>
          <w:szCs w:val="28"/>
        </w:rPr>
        <w:t>Анализ обеспеченности бюджетными ассигнованиями за счет средств местного бюджета на предоставление субсидий на иные цели,</w:t>
      </w:r>
      <w:r w:rsidRPr="00500B87">
        <w:t xml:space="preserve"> </w:t>
      </w:r>
      <w:r w:rsidRPr="00500B87">
        <w:rPr>
          <w:sz w:val="28"/>
          <w:szCs w:val="28"/>
        </w:rPr>
        <w:t>осуществленный на основании сведений, представленных главными распорядителями бюджетных средств, показал, что планируемый объем бюджетных ассигнований обеспечивает в среднем 26% потребности на 2021 год. Не обеспечены расходы в сумме 1 493 379,93 тыс. рублей, в том числе по «бюджету развития» – 572 293,42 тыс. рублей, или 38,32%.</w:t>
      </w:r>
    </w:p>
    <w:p w:rsidR="00500B87" w:rsidRPr="00500B87" w:rsidRDefault="00500B87" w:rsidP="00132AD0">
      <w:pPr>
        <w:tabs>
          <w:tab w:val="left" w:pos="851"/>
        </w:tabs>
        <w:ind w:firstLine="567"/>
        <w:jc w:val="both"/>
        <w:rPr>
          <w:sz w:val="28"/>
          <w:szCs w:val="28"/>
        </w:rPr>
      </w:pPr>
      <w:r w:rsidRPr="00500B87">
        <w:rPr>
          <w:sz w:val="28"/>
          <w:szCs w:val="28"/>
        </w:rPr>
        <w:t xml:space="preserve">На основании пункта 1 статьи 8 Федерального закона от 24.06.1998 № 89-ФЗ «Об отходах производства и потребления» органы местного самоуправления наделены полномочием по созданию и содержанию контейнерных площадок для накопления твердых коммунальных расходов, </w:t>
      </w:r>
      <w:r w:rsidRPr="00500B87">
        <w:rPr>
          <w:sz w:val="28"/>
          <w:szCs w:val="28"/>
        </w:rPr>
        <w:lastRenderedPageBreak/>
        <w:t>за исключением установленных законодательством РФ случаев, когда такая обязанность лежит на других лицах.</w:t>
      </w:r>
    </w:p>
    <w:p w:rsidR="00500B87" w:rsidRPr="00500B87" w:rsidRDefault="00500B87" w:rsidP="00132AD0">
      <w:pPr>
        <w:tabs>
          <w:tab w:val="left" w:pos="851"/>
        </w:tabs>
        <w:ind w:firstLine="567"/>
        <w:jc w:val="both"/>
        <w:rPr>
          <w:sz w:val="28"/>
          <w:szCs w:val="28"/>
        </w:rPr>
      </w:pPr>
      <w:proofErr w:type="gramStart"/>
      <w:r w:rsidRPr="00500B87">
        <w:rPr>
          <w:sz w:val="28"/>
          <w:szCs w:val="28"/>
        </w:rPr>
        <w:t xml:space="preserve">Однако, согласно информации о достаточности доведенных предельных объемов бюджетных ассигнований на субсидии на иные цели и приложенным к ней расчетам, предоставленным ГРБС, потребность в финансовом обеспечении расходных обязательств </w:t>
      </w:r>
      <w:r w:rsidR="00A9134C">
        <w:rPr>
          <w:sz w:val="28"/>
          <w:szCs w:val="28"/>
        </w:rPr>
        <w:t>по предоставлению</w:t>
      </w:r>
      <w:r w:rsidRPr="00500B87">
        <w:rPr>
          <w:sz w:val="28"/>
          <w:szCs w:val="28"/>
        </w:rPr>
        <w:t xml:space="preserve"> субсиди</w:t>
      </w:r>
      <w:r w:rsidR="00A9134C">
        <w:rPr>
          <w:sz w:val="28"/>
          <w:szCs w:val="28"/>
        </w:rPr>
        <w:t>й</w:t>
      </w:r>
      <w:r w:rsidRPr="00500B87">
        <w:rPr>
          <w:sz w:val="28"/>
          <w:szCs w:val="28"/>
        </w:rPr>
        <w:t xml:space="preserve"> на создание и содержание мест (площадок) накопления твердых коммунальных отходов, предоставляемы</w:t>
      </w:r>
      <w:r w:rsidR="00A9134C">
        <w:rPr>
          <w:sz w:val="28"/>
          <w:szCs w:val="28"/>
        </w:rPr>
        <w:t>х</w:t>
      </w:r>
      <w:r w:rsidRPr="00500B87">
        <w:rPr>
          <w:sz w:val="28"/>
          <w:szCs w:val="28"/>
        </w:rPr>
        <w:t xml:space="preserve"> муниципальному бюджетному учреждению «Управление лесопаркового хозяйства города Нижневартовска», на 2021 год составила 54 347,63 тыс. рублей, предельный объем</w:t>
      </w:r>
      <w:proofErr w:type="gramEnd"/>
      <w:r w:rsidRPr="00500B87">
        <w:rPr>
          <w:sz w:val="28"/>
          <w:szCs w:val="28"/>
        </w:rPr>
        <w:t xml:space="preserve"> доведенных бюджетных ассигнований – 4 500,00 тыс. рублей. </w:t>
      </w:r>
    </w:p>
    <w:p w:rsidR="00500B87" w:rsidRPr="00500B87" w:rsidRDefault="00500B87" w:rsidP="00132AD0">
      <w:pPr>
        <w:tabs>
          <w:tab w:val="left" w:pos="851"/>
        </w:tabs>
        <w:ind w:firstLine="567"/>
        <w:jc w:val="both"/>
        <w:rPr>
          <w:sz w:val="28"/>
          <w:szCs w:val="28"/>
        </w:rPr>
      </w:pPr>
      <w:r w:rsidRPr="00500B87">
        <w:rPr>
          <w:sz w:val="28"/>
          <w:szCs w:val="28"/>
        </w:rPr>
        <w:t xml:space="preserve">Таким образом, </w:t>
      </w:r>
      <w:r w:rsidR="00A9134C">
        <w:rPr>
          <w:sz w:val="28"/>
          <w:szCs w:val="28"/>
        </w:rPr>
        <w:t xml:space="preserve">в </w:t>
      </w:r>
      <w:proofErr w:type="gramStart"/>
      <w:r w:rsidR="00A9134C">
        <w:rPr>
          <w:sz w:val="28"/>
          <w:szCs w:val="28"/>
        </w:rPr>
        <w:t>проекте</w:t>
      </w:r>
      <w:proofErr w:type="gramEnd"/>
      <w:r w:rsidRPr="00500B87">
        <w:rPr>
          <w:sz w:val="28"/>
          <w:szCs w:val="28"/>
        </w:rPr>
        <w:t xml:space="preserve"> Решения о бюджете города не обеспечено финансирование возложенных на муниципальное образование полномочий по созданию и содержанию контейнерных площадок по накоплению твердых коммунальных расходов в размере 49 847,63 тыс. рублей или 91,72% от потребности на данные цели.</w:t>
      </w:r>
    </w:p>
    <w:p w:rsidR="004D5287" w:rsidRPr="001C4C24" w:rsidRDefault="004D5287" w:rsidP="00132AD0">
      <w:pPr>
        <w:ind w:firstLine="567"/>
        <w:jc w:val="both"/>
        <w:rPr>
          <w:rFonts w:eastAsiaTheme="minorHAnsi"/>
          <w:i/>
          <w:color w:val="FF0000"/>
          <w:sz w:val="28"/>
          <w:szCs w:val="28"/>
          <w:lang w:eastAsia="en-US"/>
        </w:rPr>
      </w:pPr>
    </w:p>
    <w:p w:rsidR="00803DF7" w:rsidRPr="00BF3997" w:rsidRDefault="00FB56F5" w:rsidP="00132AD0">
      <w:pPr>
        <w:ind w:firstLine="567"/>
        <w:jc w:val="center"/>
        <w:rPr>
          <w:rFonts w:eastAsiaTheme="minorHAnsi"/>
          <w:i/>
          <w:sz w:val="28"/>
          <w:szCs w:val="28"/>
          <w:lang w:eastAsia="en-US"/>
        </w:rPr>
      </w:pPr>
      <w:r w:rsidRPr="00BF3997">
        <w:rPr>
          <w:rFonts w:eastAsiaTheme="minorHAnsi"/>
          <w:i/>
          <w:sz w:val="28"/>
          <w:szCs w:val="28"/>
          <w:lang w:eastAsia="en-US"/>
        </w:rPr>
        <w:t xml:space="preserve">5.8. </w:t>
      </w:r>
      <w:r w:rsidR="00803DF7" w:rsidRPr="00BF3997">
        <w:rPr>
          <w:rFonts w:eastAsiaTheme="minorHAnsi"/>
          <w:i/>
          <w:sz w:val="28"/>
          <w:szCs w:val="28"/>
          <w:lang w:eastAsia="en-US"/>
        </w:rPr>
        <w:t>Анализ планируемых к предоставлению из бюджета города субсидий, грантов в форме субсидий</w:t>
      </w:r>
    </w:p>
    <w:p w:rsidR="00803DF7" w:rsidRPr="00BF3997" w:rsidRDefault="00803DF7" w:rsidP="00132AD0">
      <w:pPr>
        <w:ind w:firstLine="567"/>
        <w:jc w:val="both"/>
        <w:rPr>
          <w:rFonts w:eastAsiaTheme="minorHAnsi"/>
          <w:i/>
          <w:sz w:val="28"/>
          <w:szCs w:val="28"/>
          <w:lang w:eastAsia="en-US"/>
        </w:rPr>
      </w:pPr>
    </w:p>
    <w:p w:rsidR="00596279" w:rsidRDefault="00FB56F5" w:rsidP="00132AD0">
      <w:pPr>
        <w:ind w:firstLine="567"/>
        <w:jc w:val="center"/>
        <w:rPr>
          <w:rFonts w:eastAsia="Calibri"/>
          <w:i/>
          <w:sz w:val="28"/>
          <w:szCs w:val="28"/>
          <w:lang w:eastAsia="en-US"/>
        </w:rPr>
      </w:pPr>
      <w:r w:rsidRPr="00BF3997">
        <w:rPr>
          <w:rFonts w:eastAsiaTheme="minorHAnsi"/>
          <w:i/>
          <w:sz w:val="28"/>
          <w:szCs w:val="28"/>
          <w:lang w:eastAsia="en-US"/>
        </w:rPr>
        <w:t>5.8</w:t>
      </w:r>
      <w:r w:rsidR="003279A2" w:rsidRPr="00BF3997">
        <w:rPr>
          <w:rFonts w:eastAsiaTheme="minorHAnsi"/>
          <w:i/>
          <w:sz w:val="28"/>
          <w:szCs w:val="28"/>
          <w:lang w:eastAsia="en-US"/>
        </w:rPr>
        <w:t>.</w:t>
      </w:r>
      <w:r w:rsidR="00F25FCF" w:rsidRPr="00BF3997">
        <w:rPr>
          <w:rFonts w:eastAsiaTheme="minorHAnsi"/>
          <w:i/>
          <w:sz w:val="28"/>
          <w:szCs w:val="28"/>
          <w:lang w:eastAsia="en-US"/>
        </w:rPr>
        <w:t>1</w:t>
      </w:r>
      <w:r w:rsidR="003279A2" w:rsidRPr="00BF3997">
        <w:rPr>
          <w:rFonts w:eastAsiaTheme="minorHAnsi"/>
          <w:i/>
          <w:sz w:val="28"/>
          <w:szCs w:val="28"/>
          <w:lang w:eastAsia="en-US"/>
        </w:rPr>
        <w:t>.</w:t>
      </w:r>
      <w:r w:rsidR="00F0752B" w:rsidRPr="00BF3997">
        <w:rPr>
          <w:rFonts w:eastAsiaTheme="minorHAnsi"/>
          <w:i/>
          <w:sz w:val="28"/>
          <w:szCs w:val="28"/>
          <w:lang w:eastAsia="en-US"/>
        </w:rPr>
        <w:t xml:space="preserve"> </w:t>
      </w:r>
      <w:r w:rsidR="00803DF7" w:rsidRPr="00BF3997">
        <w:rPr>
          <w:rFonts w:eastAsiaTheme="minorHAnsi"/>
          <w:i/>
          <w:sz w:val="28"/>
          <w:szCs w:val="28"/>
          <w:lang w:eastAsia="en-US"/>
        </w:rPr>
        <w:t>Проверка и анализ планируемых расходов на предоставление субсидий, иным некоммерческим организациям,</w:t>
      </w:r>
      <w:r w:rsidR="00803DF7" w:rsidRPr="00BF3997">
        <w:rPr>
          <w:rFonts w:eastAsia="Calibri"/>
          <w:sz w:val="28"/>
          <w:szCs w:val="28"/>
          <w:lang w:eastAsia="en-US"/>
        </w:rPr>
        <w:t xml:space="preserve"> </w:t>
      </w:r>
      <w:r w:rsidR="00803DF7" w:rsidRPr="00BF3997">
        <w:rPr>
          <w:rFonts w:eastAsia="Calibri"/>
          <w:i/>
          <w:sz w:val="28"/>
          <w:szCs w:val="28"/>
          <w:lang w:eastAsia="en-US"/>
        </w:rPr>
        <w:t>не являющим</w:t>
      </w:r>
      <w:r w:rsidR="00596279" w:rsidRPr="00BF3997">
        <w:rPr>
          <w:rFonts w:eastAsia="Calibri"/>
          <w:i/>
          <w:sz w:val="28"/>
          <w:szCs w:val="28"/>
          <w:lang w:eastAsia="en-US"/>
        </w:rPr>
        <w:t>ся муниципальными учреждениями</w:t>
      </w:r>
    </w:p>
    <w:p w:rsidR="00A9134C" w:rsidRPr="00BF3997" w:rsidRDefault="00A9134C" w:rsidP="00132AD0">
      <w:pPr>
        <w:ind w:firstLine="567"/>
        <w:jc w:val="center"/>
        <w:rPr>
          <w:rFonts w:eastAsia="Calibri"/>
          <w:i/>
          <w:sz w:val="28"/>
          <w:szCs w:val="28"/>
          <w:lang w:eastAsia="en-US"/>
        </w:rPr>
      </w:pPr>
    </w:p>
    <w:p w:rsidR="00F0752B" w:rsidRPr="00F0752B" w:rsidRDefault="00F0752B" w:rsidP="00132AD0">
      <w:pPr>
        <w:numPr>
          <w:ilvl w:val="0"/>
          <w:numId w:val="31"/>
        </w:numPr>
        <w:tabs>
          <w:tab w:val="left" w:pos="851"/>
        </w:tabs>
        <w:ind w:left="0" w:firstLine="567"/>
        <w:contextualSpacing/>
        <w:jc w:val="both"/>
        <w:rPr>
          <w:sz w:val="28"/>
          <w:szCs w:val="28"/>
        </w:rPr>
      </w:pPr>
      <w:r w:rsidRPr="00F0752B">
        <w:rPr>
          <w:sz w:val="28"/>
          <w:szCs w:val="28"/>
        </w:rPr>
        <w:t xml:space="preserve">Абзацем вторым пункта 2 статьи 78.1 БК РФ установлено право в решении представительного органа муниципального образования о местном бюджете </w:t>
      </w:r>
      <w:proofErr w:type="gramStart"/>
      <w:r w:rsidRPr="00F0752B">
        <w:rPr>
          <w:sz w:val="28"/>
          <w:szCs w:val="28"/>
        </w:rPr>
        <w:t>предусматривать</w:t>
      </w:r>
      <w:proofErr w:type="gramEnd"/>
      <w:r w:rsidRPr="00F0752B">
        <w:rPr>
          <w:sz w:val="28"/>
          <w:szCs w:val="28"/>
        </w:rPr>
        <w:t xml:space="preserve"> субсидии иным некоммерческим организациям, не являющимся государственными (муниципальными) учреждениями.</w:t>
      </w:r>
    </w:p>
    <w:p w:rsidR="00F0752B" w:rsidRPr="00F0752B" w:rsidRDefault="00F0752B" w:rsidP="00132AD0">
      <w:pPr>
        <w:ind w:firstLine="540"/>
        <w:jc w:val="both"/>
        <w:rPr>
          <w:strike/>
          <w:sz w:val="28"/>
          <w:szCs w:val="28"/>
        </w:rPr>
      </w:pPr>
      <w:r w:rsidRPr="00F0752B">
        <w:rPr>
          <w:sz w:val="28"/>
          <w:szCs w:val="28"/>
        </w:rPr>
        <w:t>Перечень соответствующих субсидий на очередной финансовый год и плановый период предлагается утвердить пунктом 21 проекта Решения о бюджете</w:t>
      </w:r>
      <w:r w:rsidR="00A9134C">
        <w:rPr>
          <w:sz w:val="28"/>
          <w:szCs w:val="28"/>
        </w:rPr>
        <w:t xml:space="preserve"> города</w:t>
      </w:r>
      <w:r w:rsidRPr="00F0752B">
        <w:rPr>
          <w:sz w:val="28"/>
          <w:szCs w:val="28"/>
        </w:rPr>
        <w:t>.</w:t>
      </w:r>
    </w:p>
    <w:p w:rsidR="00F0752B" w:rsidRPr="00F0752B" w:rsidRDefault="00F0752B" w:rsidP="00132AD0">
      <w:pPr>
        <w:ind w:firstLine="572"/>
        <w:jc w:val="both"/>
        <w:rPr>
          <w:bCs/>
          <w:sz w:val="28"/>
          <w:szCs w:val="28"/>
        </w:rPr>
      </w:pPr>
      <w:r w:rsidRPr="00F0752B">
        <w:rPr>
          <w:bCs/>
          <w:sz w:val="28"/>
          <w:szCs w:val="28"/>
        </w:rPr>
        <w:t>В соответствии с абзацем девятнадцатым пункта 21 проекта Решения о бюджете</w:t>
      </w:r>
      <w:r w:rsidR="00A9134C">
        <w:rPr>
          <w:bCs/>
          <w:sz w:val="28"/>
          <w:szCs w:val="28"/>
        </w:rPr>
        <w:t xml:space="preserve"> города</w:t>
      </w:r>
      <w:r w:rsidRPr="00F0752B">
        <w:rPr>
          <w:bCs/>
          <w:sz w:val="28"/>
          <w:szCs w:val="28"/>
        </w:rPr>
        <w:t xml:space="preserve"> порядок определения объема и предоставления субсидий устанавливается администрацией города, что соответствует требованиям </w:t>
      </w:r>
      <w:r w:rsidRPr="00F0752B">
        <w:rPr>
          <w:color w:val="000000"/>
          <w:sz w:val="28"/>
          <w:szCs w:val="28"/>
        </w:rPr>
        <w:t>абзаца третьего пункта 2 статьи 78.1 БК РФ.</w:t>
      </w:r>
    </w:p>
    <w:p w:rsidR="00F0752B" w:rsidRPr="00F0752B" w:rsidRDefault="00F0752B" w:rsidP="00132AD0">
      <w:pPr>
        <w:ind w:firstLine="572"/>
        <w:jc w:val="both"/>
        <w:rPr>
          <w:sz w:val="28"/>
          <w:szCs w:val="28"/>
        </w:rPr>
      </w:pPr>
      <w:proofErr w:type="gramStart"/>
      <w:r w:rsidRPr="00F0752B">
        <w:rPr>
          <w:bCs/>
          <w:sz w:val="28"/>
          <w:szCs w:val="28"/>
        </w:rPr>
        <w:t>При оценке наличия муниципальных правовых актов, определяющих порядок предоставления субсидий в вышеуказанных случаях, установлен</w:t>
      </w:r>
      <w:r w:rsidR="00957372">
        <w:rPr>
          <w:bCs/>
          <w:sz w:val="28"/>
          <w:szCs w:val="28"/>
        </w:rPr>
        <w:t xml:space="preserve"> </w:t>
      </w:r>
      <w:r w:rsidRPr="00F0752B">
        <w:rPr>
          <w:bCs/>
          <w:sz w:val="28"/>
          <w:szCs w:val="28"/>
        </w:rPr>
        <w:t xml:space="preserve">факт отсутствия муниципального правового акта, определяющего порядок предоставления субсидии </w:t>
      </w:r>
      <w:r w:rsidRPr="00F0752B">
        <w:rPr>
          <w:sz w:val="28"/>
          <w:szCs w:val="28"/>
        </w:rPr>
        <w:t>на финансовое обеспечение затрат по организации и проведению мероприятий, направленных на работу с детьми и молодежью</w:t>
      </w:r>
      <w:r w:rsidR="00A9134C">
        <w:rPr>
          <w:sz w:val="28"/>
          <w:szCs w:val="28"/>
        </w:rPr>
        <w:t>,</w:t>
      </w:r>
      <w:r w:rsidRPr="00F0752B">
        <w:rPr>
          <w:sz w:val="28"/>
          <w:szCs w:val="28"/>
        </w:rPr>
        <w:t xml:space="preserve"> при наличии соответствующего случая в пункте 21 проекта Решения о бюджете</w:t>
      </w:r>
      <w:r w:rsidR="00A9134C">
        <w:rPr>
          <w:sz w:val="28"/>
          <w:szCs w:val="28"/>
        </w:rPr>
        <w:t xml:space="preserve"> города</w:t>
      </w:r>
      <w:r w:rsidRPr="00F0752B">
        <w:rPr>
          <w:sz w:val="28"/>
          <w:szCs w:val="28"/>
        </w:rPr>
        <w:t>.</w:t>
      </w:r>
      <w:proofErr w:type="gramEnd"/>
    </w:p>
    <w:p w:rsidR="00F0752B" w:rsidRPr="00F0752B" w:rsidRDefault="00F0752B" w:rsidP="00132AD0">
      <w:pPr>
        <w:ind w:firstLine="572"/>
        <w:jc w:val="both"/>
        <w:rPr>
          <w:sz w:val="28"/>
          <w:szCs w:val="28"/>
        </w:rPr>
      </w:pPr>
      <w:r w:rsidRPr="00F0752B">
        <w:rPr>
          <w:sz w:val="28"/>
          <w:szCs w:val="28"/>
        </w:rPr>
        <w:t xml:space="preserve">Оказание данного вида поддержки </w:t>
      </w:r>
      <w:r w:rsidRPr="00F0752B">
        <w:rPr>
          <w:bCs/>
          <w:sz w:val="28"/>
          <w:szCs w:val="28"/>
        </w:rPr>
        <w:t xml:space="preserve">при отсутствии соответствующего муниципального правового акта, устанавливающего порядок предоставления из бюджета города средств в форме субсидии, </w:t>
      </w:r>
      <w:r w:rsidRPr="00F0752B">
        <w:rPr>
          <w:sz w:val="28"/>
          <w:szCs w:val="28"/>
        </w:rPr>
        <w:t>не допустимо.</w:t>
      </w:r>
    </w:p>
    <w:p w:rsidR="00F0752B" w:rsidRPr="00F0752B" w:rsidRDefault="00F0752B" w:rsidP="00132AD0">
      <w:pPr>
        <w:numPr>
          <w:ilvl w:val="0"/>
          <w:numId w:val="31"/>
        </w:numPr>
        <w:tabs>
          <w:tab w:val="left" w:pos="851"/>
        </w:tabs>
        <w:ind w:left="0" w:firstLine="567"/>
        <w:contextualSpacing/>
        <w:jc w:val="both"/>
        <w:rPr>
          <w:sz w:val="28"/>
          <w:szCs w:val="28"/>
        </w:rPr>
      </w:pPr>
      <w:proofErr w:type="gramStart"/>
      <w:r w:rsidRPr="00F0752B">
        <w:rPr>
          <w:sz w:val="28"/>
          <w:szCs w:val="28"/>
        </w:rPr>
        <w:lastRenderedPageBreak/>
        <w:t xml:space="preserve">Согласно пункту 4 статьи 78.1 БК РФ в решении о бюджете </w:t>
      </w:r>
      <w:r w:rsidR="00A9134C">
        <w:rPr>
          <w:sz w:val="28"/>
          <w:szCs w:val="28"/>
        </w:rPr>
        <w:t xml:space="preserve">города </w:t>
      </w:r>
      <w:r w:rsidRPr="00F0752B">
        <w:rPr>
          <w:sz w:val="28"/>
          <w:szCs w:val="28"/>
        </w:rPr>
        <w:t>могут предусматриваться бюджетные ассигнования на предоставление в соответствии с решениями местной администрации некоммерческим организациям, не являющимся казенными учреждениями, грантов в форме субсидий, в том числе предоставляемых органами местной администрации по результатам проводимых ими конкурсов бюджетным и автономным учреждениям, включая учреждения, в отношении которых указанные органы не осуществляют функции</w:t>
      </w:r>
      <w:proofErr w:type="gramEnd"/>
      <w:r w:rsidRPr="00F0752B">
        <w:rPr>
          <w:sz w:val="28"/>
          <w:szCs w:val="28"/>
        </w:rPr>
        <w:t xml:space="preserve"> и полномочия учредителя.</w:t>
      </w:r>
    </w:p>
    <w:p w:rsidR="00F0752B" w:rsidRPr="00F0752B" w:rsidRDefault="00F0752B" w:rsidP="00132AD0">
      <w:pPr>
        <w:ind w:firstLine="540"/>
        <w:jc w:val="both"/>
        <w:rPr>
          <w:sz w:val="28"/>
          <w:szCs w:val="28"/>
        </w:rPr>
      </w:pPr>
      <w:r w:rsidRPr="00F0752B">
        <w:rPr>
          <w:sz w:val="28"/>
          <w:szCs w:val="28"/>
        </w:rPr>
        <w:t>Из приведенной нормы следует, что в отличие от механизма планирования бюджетных средств на предоставление субсидий некоммерческим организациям, факту включения в решение о бюджете сведений о соответствующих суммах бюджетных ассигнований на представление грантов в форме субсидий должно предшествовать принятие местной администрацией соответствующих решений.</w:t>
      </w:r>
    </w:p>
    <w:p w:rsidR="00F0752B" w:rsidRPr="00F0752B" w:rsidRDefault="00F0752B" w:rsidP="00132AD0">
      <w:pPr>
        <w:ind w:firstLine="540"/>
        <w:jc w:val="both"/>
        <w:rPr>
          <w:sz w:val="28"/>
          <w:szCs w:val="28"/>
        </w:rPr>
      </w:pPr>
      <w:r w:rsidRPr="00F0752B">
        <w:rPr>
          <w:sz w:val="28"/>
          <w:szCs w:val="28"/>
        </w:rPr>
        <w:t>Согласно абзацу второму пункта 4 статьи 78.1 БК РФ порядок предоставления грантов в форме субсидий из местных бюджетов, если данный порядок не определен решениями местной администрации, устанавливается муниципальными правовыми актами местной администрации.</w:t>
      </w:r>
    </w:p>
    <w:p w:rsidR="00F0752B" w:rsidRPr="00F0752B" w:rsidRDefault="00F0752B" w:rsidP="00132AD0">
      <w:pPr>
        <w:ind w:firstLine="540"/>
        <w:jc w:val="both"/>
        <w:rPr>
          <w:sz w:val="28"/>
          <w:szCs w:val="28"/>
        </w:rPr>
      </w:pPr>
      <w:r w:rsidRPr="00F0752B">
        <w:rPr>
          <w:sz w:val="28"/>
          <w:szCs w:val="28"/>
        </w:rPr>
        <w:t xml:space="preserve">Из приведенных норм следует возможность наличия одного муниципального правового акта, являющегося фактом принятия решения о предоставлении гранта в форме субсидии с включением в него порядка предоставления соответствующей поддержки, а также возможность принятия соответствующего решения отдельно, с последующей регламентацией необходимого порядка. </w:t>
      </w:r>
    </w:p>
    <w:p w:rsidR="00F0752B" w:rsidRPr="00F0752B" w:rsidRDefault="00F0752B" w:rsidP="00132AD0">
      <w:pPr>
        <w:ind w:firstLine="540"/>
        <w:jc w:val="both"/>
        <w:rPr>
          <w:sz w:val="28"/>
          <w:szCs w:val="28"/>
        </w:rPr>
      </w:pPr>
      <w:r w:rsidRPr="00F0752B">
        <w:rPr>
          <w:sz w:val="28"/>
          <w:szCs w:val="28"/>
        </w:rPr>
        <w:t>На сегодняшний день действующими являются следующие муниципальные правовые акты:</w:t>
      </w:r>
    </w:p>
    <w:p w:rsidR="00F0752B" w:rsidRPr="00F0752B" w:rsidRDefault="00F0752B" w:rsidP="00132AD0">
      <w:pPr>
        <w:ind w:firstLine="540"/>
        <w:jc w:val="both"/>
        <w:rPr>
          <w:sz w:val="28"/>
          <w:szCs w:val="28"/>
        </w:rPr>
      </w:pPr>
      <w:r w:rsidRPr="00F0752B">
        <w:rPr>
          <w:sz w:val="28"/>
          <w:szCs w:val="28"/>
        </w:rPr>
        <w:t>постановление администрации города от 23.06.2020 №</w:t>
      </w:r>
      <w:r w:rsidR="00A9134C">
        <w:rPr>
          <w:sz w:val="28"/>
          <w:szCs w:val="28"/>
        </w:rPr>
        <w:t xml:space="preserve"> </w:t>
      </w:r>
      <w:r w:rsidRPr="00F0752B">
        <w:rPr>
          <w:sz w:val="28"/>
          <w:szCs w:val="28"/>
        </w:rPr>
        <w:t>550 «О предоставлении грантов в форме субсидий некоммерческим организациям, не являющимся казенными учреждениями, на реализацию программ (проектов) в сфере организации отдыха детей и их оздоровления в каникулярный период» (далее – Постановление № 550);</w:t>
      </w:r>
    </w:p>
    <w:p w:rsidR="00F0752B" w:rsidRPr="00F0752B" w:rsidRDefault="00F0752B" w:rsidP="00132AD0">
      <w:pPr>
        <w:ind w:firstLine="540"/>
        <w:jc w:val="both"/>
        <w:rPr>
          <w:sz w:val="28"/>
          <w:szCs w:val="28"/>
        </w:rPr>
      </w:pPr>
      <w:r w:rsidRPr="00F0752B">
        <w:rPr>
          <w:sz w:val="28"/>
          <w:szCs w:val="28"/>
        </w:rPr>
        <w:t>постановление администрации города от 19.05.2020 №</w:t>
      </w:r>
      <w:r w:rsidR="00A9134C">
        <w:rPr>
          <w:sz w:val="28"/>
          <w:szCs w:val="28"/>
        </w:rPr>
        <w:t xml:space="preserve"> </w:t>
      </w:r>
      <w:r w:rsidRPr="00F0752B">
        <w:rPr>
          <w:sz w:val="28"/>
          <w:szCs w:val="28"/>
        </w:rPr>
        <w:t>436 «О предоставлении гранта в форме субсидии некоммерческим организациям, не являющимся государственными (муниципальными) учреждениями, на реализацию проекта по развитию базовых командных игровых видов спорта» (далее – Постановление № 436).</w:t>
      </w:r>
    </w:p>
    <w:p w:rsidR="00F0752B" w:rsidRPr="00F0752B" w:rsidRDefault="00F0752B" w:rsidP="009E1762">
      <w:pPr>
        <w:ind w:firstLine="567"/>
        <w:jc w:val="both"/>
        <w:rPr>
          <w:sz w:val="28"/>
          <w:szCs w:val="28"/>
        </w:rPr>
      </w:pPr>
      <w:r w:rsidRPr="00F0752B">
        <w:rPr>
          <w:sz w:val="28"/>
          <w:szCs w:val="28"/>
        </w:rPr>
        <w:t>Согласно пункту 1 Постановления № 550 принято решение предоставлять гранты в форме субсидий некоммерческим организациям, не являющимся казенными учреждениями, на реализацию программ (проектов) в сфере организации отдыха детей и их оздоровления в каникулярный период по результатам городского конкурса программ (проектов) в сфере организации отдыха детей и их оздоровления в каникулярный период.</w:t>
      </w:r>
    </w:p>
    <w:p w:rsidR="00F0752B" w:rsidRPr="00F0752B" w:rsidRDefault="00F0752B" w:rsidP="009E1762">
      <w:pPr>
        <w:ind w:firstLine="567"/>
        <w:jc w:val="both"/>
        <w:rPr>
          <w:sz w:val="28"/>
          <w:szCs w:val="28"/>
        </w:rPr>
      </w:pPr>
      <w:r w:rsidRPr="00F0752B">
        <w:rPr>
          <w:sz w:val="28"/>
          <w:szCs w:val="28"/>
        </w:rPr>
        <w:t xml:space="preserve">В пункте 1 Постановления № 436 содержится решение местной администрации о предоставлении гранта в форме субсидии некоммерческим </w:t>
      </w:r>
      <w:r w:rsidRPr="00F0752B">
        <w:rPr>
          <w:sz w:val="28"/>
          <w:szCs w:val="28"/>
        </w:rPr>
        <w:lastRenderedPageBreak/>
        <w:t>организациям, не являющимся государственными (муниципальными) учреждениями, на реализацию проекта по развитию базовых командных игровых видов спорта на конкурсной основе.</w:t>
      </w:r>
    </w:p>
    <w:p w:rsidR="00F0752B" w:rsidRPr="00F0752B" w:rsidRDefault="00F0752B" w:rsidP="009E1762">
      <w:pPr>
        <w:ind w:firstLine="567"/>
        <w:jc w:val="both"/>
        <w:rPr>
          <w:sz w:val="28"/>
          <w:szCs w:val="28"/>
        </w:rPr>
      </w:pPr>
      <w:r w:rsidRPr="00F0752B">
        <w:rPr>
          <w:sz w:val="28"/>
          <w:szCs w:val="28"/>
        </w:rPr>
        <w:t>В обоих случаях соответствующие решения к какому-либо временному периоду действия не привязаны, ограничения по периодам их реализации муниципальными правовыми актами не устан</w:t>
      </w:r>
      <w:r w:rsidR="00A9134C">
        <w:rPr>
          <w:sz w:val="28"/>
          <w:szCs w:val="28"/>
        </w:rPr>
        <w:t>о</w:t>
      </w:r>
      <w:r w:rsidRPr="00F0752B">
        <w:rPr>
          <w:sz w:val="28"/>
          <w:szCs w:val="28"/>
        </w:rPr>
        <w:t>вл</w:t>
      </w:r>
      <w:r w:rsidR="00A9134C">
        <w:rPr>
          <w:sz w:val="28"/>
          <w:szCs w:val="28"/>
        </w:rPr>
        <w:t>ены.</w:t>
      </w:r>
    </w:p>
    <w:p w:rsidR="00F0752B" w:rsidRPr="00F0752B" w:rsidRDefault="00F0752B" w:rsidP="009E1762">
      <w:pPr>
        <w:ind w:firstLine="567"/>
        <w:jc w:val="both"/>
        <w:rPr>
          <w:sz w:val="28"/>
          <w:szCs w:val="28"/>
        </w:rPr>
      </w:pPr>
      <w:r w:rsidRPr="00F0752B">
        <w:rPr>
          <w:sz w:val="28"/>
          <w:szCs w:val="28"/>
        </w:rPr>
        <w:t xml:space="preserve">Таким образом, наличие принятых решений порождает необходимость предусматривать в </w:t>
      </w:r>
      <w:proofErr w:type="gramStart"/>
      <w:r w:rsidRPr="00F0752B">
        <w:rPr>
          <w:sz w:val="28"/>
          <w:szCs w:val="28"/>
        </w:rPr>
        <w:t>соответствии</w:t>
      </w:r>
      <w:proofErr w:type="gramEnd"/>
      <w:r w:rsidRPr="00F0752B">
        <w:rPr>
          <w:sz w:val="28"/>
          <w:szCs w:val="28"/>
        </w:rPr>
        <w:t xml:space="preserve"> с ними бюджетные ассигнования в решении о бюджете муниципального образования. </w:t>
      </w:r>
    </w:p>
    <w:p w:rsidR="00F0752B" w:rsidRPr="00F0752B" w:rsidRDefault="00F0752B" w:rsidP="009E1762">
      <w:pPr>
        <w:ind w:firstLine="567"/>
        <w:jc w:val="both"/>
        <w:rPr>
          <w:sz w:val="28"/>
          <w:szCs w:val="28"/>
        </w:rPr>
      </w:pPr>
      <w:r w:rsidRPr="00F0752B">
        <w:rPr>
          <w:sz w:val="28"/>
          <w:szCs w:val="28"/>
        </w:rPr>
        <w:t>Однако</w:t>
      </w:r>
      <w:proofErr w:type="gramStart"/>
      <w:r w:rsidRPr="00F0752B">
        <w:rPr>
          <w:sz w:val="28"/>
          <w:szCs w:val="28"/>
        </w:rPr>
        <w:t>,</w:t>
      </w:r>
      <w:proofErr w:type="gramEnd"/>
      <w:r w:rsidRPr="00F0752B">
        <w:rPr>
          <w:sz w:val="28"/>
          <w:szCs w:val="28"/>
        </w:rPr>
        <w:t xml:space="preserve"> из проекта Решения о бюджете</w:t>
      </w:r>
      <w:r w:rsidR="00A9134C">
        <w:rPr>
          <w:sz w:val="28"/>
          <w:szCs w:val="28"/>
        </w:rPr>
        <w:t xml:space="preserve"> города</w:t>
      </w:r>
      <w:r w:rsidRPr="00F0752B">
        <w:rPr>
          <w:sz w:val="28"/>
          <w:szCs w:val="28"/>
        </w:rPr>
        <w:t xml:space="preserve"> следует, что бюджетные средства на предоставление грантов в форме субсидий некоммерческим организациям на очередной финансовый год и плановый период не запланированы.</w:t>
      </w:r>
    </w:p>
    <w:p w:rsidR="00F0752B" w:rsidRPr="00F0752B" w:rsidRDefault="00F0752B" w:rsidP="009E1762">
      <w:pPr>
        <w:ind w:firstLine="567"/>
        <w:jc w:val="both"/>
        <w:rPr>
          <w:sz w:val="28"/>
          <w:szCs w:val="28"/>
        </w:rPr>
      </w:pPr>
      <w:proofErr w:type="gramStart"/>
      <w:r w:rsidRPr="00F0752B">
        <w:rPr>
          <w:sz w:val="28"/>
          <w:szCs w:val="28"/>
        </w:rPr>
        <w:t>Наличие принятого решения о предоставлении гранта в форме субсидии, утвержденного в соответствии с ним порядка его предоставления создает ситуацию, при которой у потенциального получателя гранта, отвечающего всем установленным соответствующим порядком требованиям, возникает право претендовать на его получение вне зависимости от наличия либо отсутствия необходимых средств в бюджете города, в том числе по причине отсутствия подобного основания для отказа в предоставлении</w:t>
      </w:r>
      <w:proofErr w:type="gramEnd"/>
      <w:r w:rsidRPr="00F0752B">
        <w:rPr>
          <w:sz w:val="28"/>
          <w:szCs w:val="28"/>
        </w:rPr>
        <w:t xml:space="preserve"> гранта.</w:t>
      </w:r>
    </w:p>
    <w:p w:rsidR="00F0752B" w:rsidRPr="00F0752B" w:rsidRDefault="00F0752B" w:rsidP="009E1762">
      <w:pPr>
        <w:ind w:firstLine="567"/>
        <w:jc w:val="both"/>
        <w:rPr>
          <w:sz w:val="28"/>
          <w:szCs w:val="28"/>
        </w:rPr>
      </w:pPr>
      <w:r w:rsidRPr="00F0752B">
        <w:rPr>
          <w:sz w:val="28"/>
          <w:szCs w:val="28"/>
        </w:rPr>
        <w:t xml:space="preserve">Учитывая </w:t>
      </w:r>
      <w:proofErr w:type="gramStart"/>
      <w:r w:rsidRPr="00F0752B">
        <w:rPr>
          <w:sz w:val="28"/>
          <w:szCs w:val="28"/>
        </w:rPr>
        <w:t>вышеизложенное</w:t>
      </w:r>
      <w:proofErr w:type="gramEnd"/>
      <w:r w:rsidRPr="00F0752B">
        <w:rPr>
          <w:sz w:val="28"/>
          <w:szCs w:val="28"/>
        </w:rPr>
        <w:t>, имеются основания для рассмотрения местной администраци</w:t>
      </w:r>
      <w:r w:rsidR="00A9134C">
        <w:rPr>
          <w:sz w:val="28"/>
          <w:szCs w:val="28"/>
        </w:rPr>
        <w:t>ей</w:t>
      </w:r>
      <w:r w:rsidRPr="00F0752B">
        <w:rPr>
          <w:sz w:val="28"/>
          <w:szCs w:val="28"/>
        </w:rPr>
        <w:t xml:space="preserve"> вопроса об отмене действующих решений о предоставлении указанных грантов в форме субсидии либо о приостановлении их действия. </w:t>
      </w:r>
    </w:p>
    <w:p w:rsidR="00F0752B" w:rsidRPr="00F0752B" w:rsidRDefault="00F0752B" w:rsidP="009E1762">
      <w:pPr>
        <w:numPr>
          <w:ilvl w:val="0"/>
          <w:numId w:val="31"/>
        </w:numPr>
        <w:tabs>
          <w:tab w:val="left" w:pos="851"/>
        </w:tabs>
        <w:ind w:left="0" w:firstLine="567"/>
        <w:contextualSpacing/>
        <w:jc w:val="both"/>
        <w:rPr>
          <w:sz w:val="28"/>
          <w:szCs w:val="28"/>
        </w:rPr>
      </w:pPr>
      <w:r w:rsidRPr="00F0752B">
        <w:rPr>
          <w:sz w:val="28"/>
          <w:szCs w:val="28"/>
        </w:rPr>
        <w:t>В соответствии с требованиями пункта 2 статьи 21 БК РФ перечень главных распорядителей средств местного бюджета устанавливается решением о соответствующем бюджете в составе ведомственной структуры расходов.</w:t>
      </w:r>
    </w:p>
    <w:p w:rsidR="00F0752B" w:rsidRPr="00F0752B" w:rsidRDefault="00F0752B" w:rsidP="009E1762">
      <w:pPr>
        <w:ind w:firstLine="567"/>
        <w:jc w:val="both"/>
        <w:rPr>
          <w:sz w:val="28"/>
          <w:szCs w:val="28"/>
        </w:rPr>
      </w:pPr>
      <w:proofErr w:type="gramStart"/>
      <w:r w:rsidRPr="00F0752B">
        <w:rPr>
          <w:sz w:val="28"/>
          <w:szCs w:val="28"/>
        </w:rPr>
        <w:t>Все органы местного самоуправления и их структурные подразделения, признанные главными распорядителями бюджетных средств в отношении соответствующих субсидий, в ведомственную структуру расходов бюджета на очередной финансовый год и плановый период включены.</w:t>
      </w:r>
      <w:proofErr w:type="gramEnd"/>
    </w:p>
    <w:p w:rsidR="00F0752B" w:rsidRPr="00F0752B" w:rsidRDefault="00F0752B" w:rsidP="009E1762">
      <w:pPr>
        <w:ind w:firstLine="567"/>
        <w:jc w:val="both"/>
        <w:rPr>
          <w:sz w:val="28"/>
          <w:szCs w:val="28"/>
        </w:rPr>
      </w:pPr>
      <w:r w:rsidRPr="00F0752B">
        <w:rPr>
          <w:sz w:val="28"/>
          <w:szCs w:val="28"/>
        </w:rPr>
        <w:t>Пунктом 7 статьи 28 Устава города Нижневартовска, утвержденного решением Думы города от 20.06.2005 № 502 (далее – Устав города, Устав города Нижневартовска), предусмотрено, что полномочия и порядок деятельности органов администрации города, являющихся юридическими лицами, определяются положениями об этих органах, утверждаемыми Думой города. При этом</w:t>
      </w:r>
      <w:proofErr w:type="gramStart"/>
      <w:r w:rsidRPr="00F0752B">
        <w:rPr>
          <w:sz w:val="28"/>
          <w:szCs w:val="28"/>
        </w:rPr>
        <w:t>,</w:t>
      </w:r>
      <w:proofErr w:type="gramEnd"/>
      <w:r w:rsidRPr="00F0752B">
        <w:rPr>
          <w:sz w:val="28"/>
          <w:szCs w:val="28"/>
        </w:rPr>
        <w:t xml:space="preserve"> структура, полномочия и порядок деятельности иных органов администрации города определяются положениями об этих органах, утверждаемыми главой города.</w:t>
      </w:r>
    </w:p>
    <w:p w:rsidR="00F0752B" w:rsidRPr="00F0752B" w:rsidRDefault="00F0752B" w:rsidP="00132AD0">
      <w:pPr>
        <w:ind w:firstLine="540"/>
        <w:jc w:val="both"/>
        <w:rPr>
          <w:sz w:val="28"/>
          <w:szCs w:val="28"/>
        </w:rPr>
      </w:pPr>
      <w:r w:rsidRPr="00F0752B">
        <w:rPr>
          <w:sz w:val="28"/>
          <w:szCs w:val="28"/>
        </w:rPr>
        <w:t>Выполнение полномочий главных распорядителей бюджетных сре</w:t>
      </w:r>
      <w:proofErr w:type="gramStart"/>
      <w:r w:rsidRPr="00F0752B">
        <w:rPr>
          <w:sz w:val="28"/>
          <w:szCs w:val="28"/>
        </w:rPr>
        <w:t>дств вкл</w:t>
      </w:r>
      <w:proofErr w:type="gramEnd"/>
      <w:r w:rsidRPr="00F0752B">
        <w:rPr>
          <w:sz w:val="28"/>
          <w:szCs w:val="28"/>
        </w:rPr>
        <w:t xml:space="preserve">ючены также в соответствующие положения о структурных подразделениях администрации города. </w:t>
      </w:r>
    </w:p>
    <w:p w:rsidR="00F0752B" w:rsidRPr="00F0752B" w:rsidRDefault="00F0752B" w:rsidP="00132AD0">
      <w:pPr>
        <w:numPr>
          <w:ilvl w:val="0"/>
          <w:numId w:val="31"/>
        </w:numPr>
        <w:tabs>
          <w:tab w:val="left" w:pos="851"/>
          <w:tab w:val="left" w:pos="993"/>
        </w:tabs>
        <w:ind w:left="0" w:firstLine="567"/>
        <w:contextualSpacing/>
        <w:jc w:val="both"/>
        <w:rPr>
          <w:sz w:val="28"/>
          <w:szCs w:val="28"/>
        </w:rPr>
      </w:pPr>
      <w:proofErr w:type="gramStart"/>
      <w:r w:rsidRPr="00F0752B">
        <w:rPr>
          <w:sz w:val="28"/>
          <w:szCs w:val="28"/>
        </w:rPr>
        <w:t xml:space="preserve">На сегодняшний день внесены изменения в действующие нормативные акты, устанавливающие </w:t>
      </w:r>
      <w:r w:rsidR="00A9134C">
        <w:rPr>
          <w:sz w:val="28"/>
          <w:szCs w:val="28"/>
        </w:rPr>
        <w:t xml:space="preserve">общие </w:t>
      </w:r>
      <w:r w:rsidRPr="00F0752B">
        <w:rPr>
          <w:sz w:val="28"/>
          <w:szCs w:val="28"/>
        </w:rPr>
        <w:t xml:space="preserve">требования </w:t>
      </w:r>
      <w:r w:rsidR="00A9134C">
        <w:rPr>
          <w:sz w:val="28"/>
          <w:szCs w:val="28"/>
        </w:rPr>
        <w:t xml:space="preserve">к </w:t>
      </w:r>
      <w:r w:rsidRPr="00F0752B">
        <w:rPr>
          <w:sz w:val="28"/>
          <w:szCs w:val="28"/>
        </w:rPr>
        <w:t xml:space="preserve">муниципальным </w:t>
      </w:r>
      <w:r w:rsidRPr="00F0752B">
        <w:rPr>
          <w:sz w:val="28"/>
          <w:szCs w:val="28"/>
        </w:rPr>
        <w:lastRenderedPageBreak/>
        <w:t xml:space="preserve">правовым актам, регулирующим предоставление субсидий из </w:t>
      </w:r>
      <w:r w:rsidR="00A9134C">
        <w:rPr>
          <w:sz w:val="28"/>
          <w:szCs w:val="28"/>
        </w:rPr>
        <w:t>местного</w:t>
      </w:r>
      <w:r w:rsidRPr="00F0752B">
        <w:rPr>
          <w:sz w:val="28"/>
          <w:szCs w:val="28"/>
        </w:rPr>
        <w:t xml:space="preserve"> бюджета, в том числе грантов в форме субсидий (далее в данном пункте – Субсидии), юридическим лицам, индивидуальным предпринимателям, а также физическим лицам – производителям товаров, работ, услуг (далее в данном пункте – Получатели субсидии) в соответствии с пунктами 3 и 7 статьи</w:t>
      </w:r>
      <w:proofErr w:type="gramEnd"/>
      <w:r w:rsidRPr="00F0752B">
        <w:rPr>
          <w:sz w:val="28"/>
          <w:szCs w:val="28"/>
        </w:rPr>
        <w:t xml:space="preserve"> 78, пунктами 2 и 4 статьи 78.1 БК РФ (далее в данном пункте – Общие требования).</w:t>
      </w:r>
    </w:p>
    <w:p w:rsidR="00F0752B" w:rsidRPr="00F0752B" w:rsidRDefault="00F0752B" w:rsidP="00132AD0">
      <w:pPr>
        <w:ind w:firstLine="540"/>
        <w:jc w:val="both"/>
        <w:rPr>
          <w:sz w:val="28"/>
          <w:szCs w:val="28"/>
        </w:rPr>
      </w:pPr>
      <w:r w:rsidRPr="00F0752B">
        <w:rPr>
          <w:sz w:val="28"/>
          <w:szCs w:val="28"/>
        </w:rPr>
        <w:t>Общие требования утверждены постановлением Правительства Российской Федерации от 18.09.2020 № 1492 (далее – Требования № 1492), пунктом 5 которого признаны утратившими силу правовые акты, в соответствие которым формировались действующие муниципальные правовые акты города Нижневартовска, устанавливающие порядки предоставления Субсидий некоммерческим организациям, а именно:</w:t>
      </w:r>
    </w:p>
    <w:p w:rsidR="00F0752B" w:rsidRPr="00F0752B" w:rsidRDefault="00F0752B" w:rsidP="00132AD0">
      <w:pPr>
        <w:ind w:firstLine="540"/>
        <w:jc w:val="both"/>
        <w:rPr>
          <w:rFonts w:ascii="Verdana" w:hAnsi="Verdana"/>
          <w:sz w:val="28"/>
          <w:szCs w:val="28"/>
        </w:rPr>
      </w:pPr>
      <w:r w:rsidRPr="00F0752B">
        <w:rPr>
          <w:sz w:val="28"/>
          <w:szCs w:val="28"/>
        </w:rPr>
        <w:t>постановление Правительства Российской Федерации от 06.09.2016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w:t>
      </w:r>
    </w:p>
    <w:p w:rsidR="00F0752B" w:rsidRPr="00F0752B" w:rsidRDefault="00F0752B" w:rsidP="00132AD0">
      <w:pPr>
        <w:ind w:firstLine="540"/>
        <w:jc w:val="both"/>
        <w:rPr>
          <w:rFonts w:ascii="Verdana" w:hAnsi="Verdana"/>
          <w:sz w:val="28"/>
          <w:szCs w:val="28"/>
        </w:rPr>
      </w:pPr>
      <w:r w:rsidRPr="00F0752B">
        <w:rPr>
          <w:sz w:val="28"/>
          <w:szCs w:val="28"/>
        </w:rPr>
        <w:t>постановление Правительства Российской Федерации от 07.05.2017 №541 «Об общих требованиях к нормативным правовым актам, муниципальным правовым актам, регулирующим предоставление субсидий некоммерческим организациям, не являющимся государственными (муниципальными) учреждениями»;</w:t>
      </w:r>
    </w:p>
    <w:p w:rsidR="00F0752B" w:rsidRPr="00F0752B" w:rsidRDefault="00F0752B" w:rsidP="00132AD0">
      <w:pPr>
        <w:ind w:firstLine="540"/>
        <w:jc w:val="both"/>
        <w:rPr>
          <w:sz w:val="28"/>
          <w:szCs w:val="28"/>
        </w:rPr>
      </w:pPr>
      <w:r w:rsidRPr="00F0752B">
        <w:rPr>
          <w:sz w:val="28"/>
          <w:szCs w:val="28"/>
        </w:rPr>
        <w:t>постановление Правительства Российской Федерации от 27.03.2019 №322 «Об общих требованиях к нормативным правовым актам и муниципальным правовым актам, устанавливающим порядок предоставления грантов в форме субсидий, в том числе предоставляемых на конкурсной основе».</w:t>
      </w:r>
    </w:p>
    <w:p w:rsidR="00F0752B" w:rsidRPr="00F0752B" w:rsidRDefault="00F0752B" w:rsidP="00132AD0">
      <w:pPr>
        <w:ind w:firstLine="540"/>
        <w:jc w:val="both"/>
        <w:rPr>
          <w:sz w:val="28"/>
          <w:szCs w:val="28"/>
        </w:rPr>
      </w:pPr>
      <w:r w:rsidRPr="00F0752B">
        <w:rPr>
          <w:sz w:val="28"/>
          <w:szCs w:val="28"/>
        </w:rPr>
        <w:t xml:space="preserve">Постановление Правительства Российской Федерации от 18.09.2020 №1492 вступило в силу 03.10.2020, в связи </w:t>
      </w:r>
      <w:proofErr w:type="gramStart"/>
      <w:r w:rsidRPr="00F0752B">
        <w:rPr>
          <w:sz w:val="28"/>
          <w:szCs w:val="28"/>
        </w:rPr>
        <w:t>с</w:t>
      </w:r>
      <w:proofErr w:type="gramEnd"/>
      <w:r w:rsidRPr="00F0752B">
        <w:rPr>
          <w:sz w:val="28"/>
          <w:szCs w:val="28"/>
        </w:rPr>
        <w:t xml:space="preserve"> чем возникла необходимость актуализации регулирования соответствующих отношений на муниципальном уровне.</w:t>
      </w:r>
    </w:p>
    <w:p w:rsidR="00F0752B" w:rsidRPr="00F0752B" w:rsidRDefault="00F0752B" w:rsidP="00132AD0">
      <w:pPr>
        <w:shd w:val="clear" w:color="auto" w:fill="FFFFFF"/>
        <w:ind w:firstLine="540"/>
        <w:jc w:val="both"/>
        <w:rPr>
          <w:sz w:val="28"/>
          <w:szCs w:val="28"/>
        </w:rPr>
      </w:pPr>
      <w:r w:rsidRPr="00F0752B">
        <w:rPr>
          <w:sz w:val="28"/>
          <w:szCs w:val="28"/>
        </w:rPr>
        <w:t xml:space="preserve">К примеру, новыми нормами дополнены условия и порядок заключения между главными распорядителями бюджетных средств и Получателем субсидии соглашения, дополнительного соглашения к соглашению, в том числе дополнительного соглашения о расторжении соглашения. Указанные изменения обязательны для учета в действующих муниципальных правовых </w:t>
      </w:r>
      <w:proofErr w:type="gramStart"/>
      <w:r w:rsidRPr="00F0752B">
        <w:rPr>
          <w:sz w:val="28"/>
          <w:szCs w:val="28"/>
        </w:rPr>
        <w:t>актах</w:t>
      </w:r>
      <w:proofErr w:type="gramEnd"/>
      <w:r w:rsidRPr="00F0752B">
        <w:rPr>
          <w:sz w:val="28"/>
          <w:szCs w:val="28"/>
        </w:rPr>
        <w:t>, определяющих порядок представления Субсидий иным некоммерческим организациям.</w:t>
      </w:r>
    </w:p>
    <w:p w:rsidR="00F0752B" w:rsidRPr="00F0752B" w:rsidRDefault="00F0752B" w:rsidP="00132AD0">
      <w:pPr>
        <w:shd w:val="clear" w:color="auto" w:fill="FFFFFF"/>
        <w:ind w:firstLine="540"/>
        <w:jc w:val="both"/>
        <w:rPr>
          <w:sz w:val="28"/>
          <w:szCs w:val="28"/>
        </w:rPr>
      </w:pPr>
      <w:r w:rsidRPr="00F0752B">
        <w:rPr>
          <w:sz w:val="28"/>
          <w:szCs w:val="28"/>
        </w:rPr>
        <w:t xml:space="preserve">Требования к отчетности также скорректированы, в том числе установлено право на определение ее форм исключительно в соответствии с типовыми формами соглашений, установленными финансовым органом муниципального образования для соответствующего вида Субсидии. В связи с этим, право на установление форм отчетности главными распорядителями </w:t>
      </w:r>
      <w:r w:rsidRPr="00F0752B">
        <w:rPr>
          <w:sz w:val="28"/>
          <w:szCs w:val="28"/>
        </w:rPr>
        <w:lastRenderedPageBreak/>
        <w:t>бюджетных средств, как предусм</w:t>
      </w:r>
      <w:r w:rsidR="00A9134C">
        <w:rPr>
          <w:sz w:val="28"/>
          <w:szCs w:val="28"/>
        </w:rPr>
        <w:t>отрено</w:t>
      </w:r>
      <w:r w:rsidRPr="00F0752B">
        <w:rPr>
          <w:sz w:val="28"/>
          <w:szCs w:val="28"/>
        </w:rPr>
        <w:t xml:space="preserve"> действующими муницип</w:t>
      </w:r>
      <w:r w:rsidR="00A9134C">
        <w:rPr>
          <w:sz w:val="28"/>
          <w:szCs w:val="28"/>
        </w:rPr>
        <w:t>альными правовыми актами города,</w:t>
      </w:r>
      <w:r w:rsidRPr="00F0752B">
        <w:rPr>
          <w:sz w:val="28"/>
          <w:szCs w:val="28"/>
        </w:rPr>
        <w:t xml:space="preserve"> определяющими порядки представления Субсидий, у них утрачивается. </w:t>
      </w:r>
    </w:p>
    <w:p w:rsidR="00F0752B" w:rsidRPr="00F0752B" w:rsidRDefault="00F0752B" w:rsidP="00132AD0">
      <w:pPr>
        <w:shd w:val="clear" w:color="auto" w:fill="FFFFFF"/>
        <w:ind w:firstLine="540"/>
        <w:jc w:val="both"/>
        <w:rPr>
          <w:sz w:val="28"/>
          <w:szCs w:val="28"/>
        </w:rPr>
      </w:pPr>
      <w:proofErr w:type="gramStart"/>
      <w:r w:rsidRPr="00F0752B">
        <w:rPr>
          <w:sz w:val="28"/>
          <w:szCs w:val="28"/>
        </w:rPr>
        <w:t>Из вышеизложенного следует необходимость учета принятых норм не только в действующих муниципальных правовых актах, определяющих порядок представления Субсидий иным некоммерческим организациям, но и при необходимости в типовых формах соглашений, установленных финансовым органом муниципального образования для соответствующего вида Субсидии.</w:t>
      </w:r>
      <w:proofErr w:type="gramEnd"/>
    </w:p>
    <w:p w:rsidR="00F0752B" w:rsidRPr="00F0752B" w:rsidRDefault="00F0752B" w:rsidP="00132AD0">
      <w:pPr>
        <w:ind w:firstLine="540"/>
        <w:jc w:val="both"/>
        <w:rPr>
          <w:sz w:val="28"/>
          <w:szCs w:val="28"/>
        </w:rPr>
      </w:pPr>
      <w:r w:rsidRPr="00F0752B">
        <w:rPr>
          <w:sz w:val="28"/>
          <w:szCs w:val="28"/>
        </w:rPr>
        <w:t xml:space="preserve">Требованиями № 1492 расширен перечень возможных требований, которым должны соответствовать Получатели субсидии на 1-е число месяца, предшествующего месяцу, в котором планируется проведение их отбора, или иную дату, определенную правовым актом. </w:t>
      </w:r>
    </w:p>
    <w:p w:rsidR="00F0752B" w:rsidRPr="00F0752B" w:rsidRDefault="00F0752B" w:rsidP="00132AD0">
      <w:pPr>
        <w:ind w:firstLine="540"/>
        <w:jc w:val="both"/>
        <w:rPr>
          <w:sz w:val="28"/>
          <w:szCs w:val="28"/>
        </w:rPr>
      </w:pPr>
      <w:r w:rsidRPr="00F0752B">
        <w:rPr>
          <w:sz w:val="28"/>
          <w:szCs w:val="28"/>
        </w:rPr>
        <w:t xml:space="preserve">Так,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участника отбора, являющегося юридическим лицом, об индивидуальном предпринимателе </w:t>
      </w:r>
      <w:proofErr w:type="gramStart"/>
      <w:r w:rsidRPr="00F0752B">
        <w:rPr>
          <w:sz w:val="28"/>
          <w:szCs w:val="28"/>
        </w:rPr>
        <w:t>и</w:t>
      </w:r>
      <w:proofErr w:type="gramEnd"/>
      <w:r w:rsidRPr="00F0752B">
        <w:rPr>
          <w:sz w:val="28"/>
          <w:szCs w:val="28"/>
        </w:rPr>
        <w:t xml:space="preserve"> о физическом лице </w:t>
      </w:r>
      <w:r w:rsidRPr="00F0752B">
        <w:rPr>
          <w:sz w:val="28"/>
          <w:szCs w:val="28"/>
        </w:rPr>
        <w:softHyphen/>
        <w:t>– производителе товаров, работ, услуг, являющихся участниками отбора (в случае, если такие требования предусмотрены правовым актом).</w:t>
      </w:r>
    </w:p>
    <w:p w:rsidR="00F0752B" w:rsidRPr="00F0752B" w:rsidRDefault="00F0752B" w:rsidP="00132AD0">
      <w:pPr>
        <w:shd w:val="clear" w:color="auto" w:fill="FFFFFF"/>
        <w:ind w:firstLine="540"/>
        <w:jc w:val="both"/>
        <w:rPr>
          <w:sz w:val="28"/>
          <w:szCs w:val="28"/>
        </w:rPr>
      </w:pPr>
      <w:r w:rsidRPr="00F0752B">
        <w:rPr>
          <w:sz w:val="28"/>
          <w:szCs w:val="28"/>
        </w:rPr>
        <w:t xml:space="preserve">Часть требований, предусмотренных Требованиями № 1492, является вариативной, а именно, допускается возможность </w:t>
      </w:r>
      <w:proofErr w:type="gramStart"/>
      <w:r w:rsidRPr="00F0752B">
        <w:rPr>
          <w:sz w:val="28"/>
          <w:szCs w:val="28"/>
        </w:rPr>
        <w:t>их</w:t>
      </w:r>
      <w:proofErr w:type="gramEnd"/>
      <w:r w:rsidRPr="00F0752B">
        <w:rPr>
          <w:sz w:val="28"/>
          <w:szCs w:val="28"/>
        </w:rPr>
        <w:t xml:space="preserve"> как установить соответствующими муниципальными правовыми актами, так и игнорировать их установление в случае отсутствия необходимости.</w:t>
      </w:r>
    </w:p>
    <w:p w:rsidR="00F0752B" w:rsidRPr="00F0752B" w:rsidRDefault="00F0752B" w:rsidP="00132AD0">
      <w:pPr>
        <w:shd w:val="clear" w:color="auto" w:fill="FFFFFF"/>
        <w:ind w:firstLine="540"/>
        <w:jc w:val="both"/>
        <w:rPr>
          <w:sz w:val="28"/>
          <w:szCs w:val="28"/>
        </w:rPr>
      </w:pPr>
      <w:proofErr w:type="gramStart"/>
      <w:r w:rsidRPr="00F0752B">
        <w:rPr>
          <w:sz w:val="28"/>
          <w:szCs w:val="28"/>
        </w:rPr>
        <w:t>При этом, полагаем, что, исходя из факта представления соответствующих субсидий из одного и того же бюджета бюджетной системы Российской Федерации, а именно, местного бюджета, а также принимая во внимание требования абзаца третьего пункта 2, абзаца второго пункта 4 статьи 78.1 БК РФ и абзаца девятнадцатого пункта 21 проекта Решения о бюджете, согласно которым порядок предоставления соответствующих Субсидий определяется одним и</w:t>
      </w:r>
      <w:proofErr w:type="gramEnd"/>
      <w:r w:rsidRPr="00F0752B">
        <w:rPr>
          <w:sz w:val="28"/>
          <w:szCs w:val="28"/>
        </w:rPr>
        <w:t xml:space="preserve"> </w:t>
      </w:r>
      <w:proofErr w:type="gramStart"/>
      <w:r w:rsidRPr="00F0752B">
        <w:rPr>
          <w:sz w:val="28"/>
          <w:szCs w:val="28"/>
        </w:rPr>
        <w:t>тем же органом местного самоуправления, а именно, администрацией города, при внесении изменений в действующие муниципальные правовые акты, определяющие порядок предоставления Субсидий иным некоммерческим организациям, либо принятии новых местной администрации следует исходить из единообразия формируемых норм, регулирующих сходные правоотношения, вне зависимости от структурного подразделения, определяемого для целей соответствующих порядков предоставления Субсидий как главного распорядителя бюджетных средств, во избежание возникновения ситуации создания</w:t>
      </w:r>
      <w:proofErr w:type="gramEnd"/>
      <w:r w:rsidRPr="00F0752B">
        <w:rPr>
          <w:sz w:val="28"/>
          <w:szCs w:val="28"/>
        </w:rPr>
        <w:t xml:space="preserve"> преимуще</w:t>
      </w:r>
      <w:proofErr w:type="gramStart"/>
      <w:r w:rsidRPr="00F0752B">
        <w:rPr>
          <w:sz w:val="28"/>
          <w:szCs w:val="28"/>
        </w:rPr>
        <w:t>ств дл</w:t>
      </w:r>
      <w:proofErr w:type="gramEnd"/>
      <w:r w:rsidRPr="00F0752B">
        <w:rPr>
          <w:sz w:val="28"/>
          <w:szCs w:val="28"/>
        </w:rPr>
        <w:t>я одних Получателей субсидии по сравнению с другими.</w:t>
      </w:r>
    </w:p>
    <w:p w:rsidR="00F0752B" w:rsidRPr="00F0752B" w:rsidRDefault="00F0752B" w:rsidP="00132AD0">
      <w:pPr>
        <w:ind w:firstLine="540"/>
        <w:jc w:val="both"/>
        <w:rPr>
          <w:sz w:val="28"/>
          <w:szCs w:val="28"/>
        </w:rPr>
      </w:pPr>
      <w:r w:rsidRPr="00F0752B">
        <w:rPr>
          <w:sz w:val="28"/>
          <w:szCs w:val="28"/>
        </w:rPr>
        <w:t xml:space="preserve">Наряду с вышеизложенным, следует отметить, что Требованиями № 1492 устанавливается обязательство о включении в правовой акт информации о размещении на едином портале бюджетной системы </w:t>
      </w:r>
      <w:r w:rsidRPr="00F0752B">
        <w:rPr>
          <w:sz w:val="28"/>
          <w:szCs w:val="28"/>
        </w:rPr>
        <w:lastRenderedPageBreak/>
        <w:t>Российской Федерации в информационно-телекоммуникационной сети «Интернет» следующей информации:</w:t>
      </w:r>
    </w:p>
    <w:p w:rsidR="00F0752B" w:rsidRPr="00F0752B" w:rsidRDefault="00F0752B" w:rsidP="00132AD0">
      <w:pPr>
        <w:shd w:val="clear" w:color="auto" w:fill="FFFFFF"/>
        <w:ind w:firstLine="540"/>
        <w:jc w:val="both"/>
        <w:rPr>
          <w:sz w:val="28"/>
          <w:szCs w:val="28"/>
        </w:rPr>
      </w:pPr>
      <w:r w:rsidRPr="00F0752B">
        <w:rPr>
          <w:sz w:val="28"/>
          <w:szCs w:val="28"/>
        </w:rPr>
        <w:t>о субсидиях, планируемых к предоставлению из соответствующего бюджета бюджетной системы Российской Федерации;</w:t>
      </w:r>
    </w:p>
    <w:p w:rsidR="00F0752B" w:rsidRPr="00F0752B" w:rsidRDefault="00F0752B" w:rsidP="00132AD0">
      <w:pPr>
        <w:shd w:val="clear" w:color="auto" w:fill="FFFFFF"/>
        <w:ind w:firstLine="540"/>
        <w:jc w:val="both"/>
        <w:rPr>
          <w:sz w:val="28"/>
          <w:szCs w:val="28"/>
        </w:rPr>
      </w:pPr>
      <w:r w:rsidRPr="00F0752B">
        <w:rPr>
          <w:sz w:val="28"/>
          <w:szCs w:val="28"/>
        </w:rPr>
        <w:t xml:space="preserve">об </w:t>
      </w:r>
      <w:proofErr w:type="gramStart"/>
      <w:r w:rsidRPr="00F0752B">
        <w:rPr>
          <w:sz w:val="28"/>
          <w:szCs w:val="28"/>
        </w:rPr>
        <w:t>объявлении</w:t>
      </w:r>
      <w:proofErr w:type="gramEnd"/>
      <w:r w:rsidRPr="00F0752B">
        <w:rPr>
          <w:sz w:val="28"/>
          <w:szCs w:val="28"/>
        </w:rPr>
        <w:t xml:space="preserve"> о проведении отбора;</w:t>
      </w:r>
    </w:p>
    <w:p w:rsidR="00F0752B" w:rsidRPr="00F0752B" w:rsidRDefault="00F0752B" w:rsidP="00132AD0">
      <w:pPr>
        <w:shd w:val="clear" w:color="auto" w:fill="FFFFFF"/>
        <w:ind w:firstLine="540"/>
        <w:jc w:val="both"/>
        <w:rPr>
          <w:sz w:val="28"/>
          <w:szCs w:val="28"/>
        </w:rPr>
      </w:pPr>
      <w:r w:rsidRPr="00F0752B">
        <w:rPr>
          <w:sz w:val="28"/>
          <w:szCs w:val="28"/>
        </w:rPr>
        <w:t>о результатах рассмотрения предложений (заявок), поданных участниками отбора;</w:t>
      </w:r>
    </w:p>
    <w:p w:rsidR="00F0752B" w:rsidRPr="00F0752B" w:rsidRDefault="00F0752B" w:rsidP="00132AD0">
      <w:pPr>
        <w:shd w:val="clear" w:color="auto" w:fill="FFFFFF"/>
        <w:ind w:firstLine="540"/>
        <w:jc w:val="both"/>
        <w:rPr>
          <w:sz w:val="28"/>
          <w:szCs w:val="28"/>
        </w:rPr>
      </w:pPr>
      <w:r w:rsidRPr="00F0752B">
        <w:rPr>
          <w:sz w:val="28"/>
          <w:szCs w:val="28"/>
        </w:rPr>
        <w:t>о результатах отбора.</w:t>
      </w:r>
    </w:p>
    <w:p w:rsidR="00F0752B" w:rsidRPr="00F0752B" w:rsidRDefault="00F0752B" w:rsidP="00132AD0">
      <w:pPr>
        <w:shd w:val="clear" w:color="auto" w:fill="FFFFFF"/>
        <w:ind w:firstLine="540"/>
        <w:jc w:val="both"/>
        <w:rPr>
          <w:sz w:val="28"/>
          <w:szCs w:val="28"/>
        </w:rPr>
      </w:pPr>
      <w:r w:rsidRPr="00F0752B">
        <w:rPr>
          <w:sz w:val="28"/>
          <w:szCs w:val="28"/>
        </w:rPr>
        <w:t xml:space="preserve">Указанные изменения обязательны для учета в действующих муниципальных правовых </w:t>
      </w:r>
      <w:proofErr w:type="gramStart"/>
      <w:r w:rsidRPr="00F0752B">
        <w:rPr>
          <w:sz w:val="28"/>
          <w:szCs w:val="28"/>
        </w:rPr>
        <w:t>актах</w:t>
      </w:r>
      <w:proofErr w:type="gramEnd"/>
      <w:r w:rsidRPr="00F0752B">
        <w:rPr>
          <w:sz w:val="28"/>
          <w:szCs w:val="28"/>
        </w:rPr>
        <w:t>, определяющих порядок представления Субсидий иным некоммерческим организациям.</w:t>
      </w:r>
    </w:p>
    <w:p w:rsidR="00A9134C" w:rsidRPr="00F0752B" w:rsidRDefault="00A9134C" w:rsidP="00132AD0">
      <w:pPr>
        <w:ind w:firstLine="540"/>
        <w:jc w:val="both"/>
        <w:rPr>
          <w:sz w:val="28"/>
          <w:szCs w:val="28"/>
        </w:rPr>
      </w:pPr>
      <w:proofErr w:type="gramStart"/>
      <w:r w:rsidRPr="00F0752B">
        <w:rPr>
          <w:sz w:val="28"/>
          <w:szCs w:val="28"/>
        </w:rPr>
        <w:t>Абзацем вторым пункта 3 постановления Правительства Российской Федерации от 18.09.2020 № 1492</w:t>
      </w:r>
      <w:r>
        <w:rPr>
          <w:sz w:val="28"/>
          <w:szCs w:val="28"/>
        </w:rPr>
        <w:t xml:space="preserve"> (далее – Постановление № 1492)</w:t>
      </w:r>
      <w:r w:rsidRPr="00F0752B">
        <w:rPr>
          <w:sz w:val="28"/>
          <w:szCs w:val="28"/>
        </w:rPr>
        <w:t xml:space="preserve"> предписано рекомендовать органам местного самоуправления привести в соответствие с </w:t>
      </w:r>
      <w:r>
        <w:rPr>
          <w:sz w:val="28"/>
          <w:szCs w:val="28"/>
        </w:rPr>
        <w:t>указанным</w:t>
      </w:r>
      <w:r w:rsidRPr="00F0752B">
        <w:rPr>
          <w:sz w:val="28"/>
          <w:szCs w:val="28"/>
        </w:rPr>
        <w:t xml:space="preserve"> постановлением муниципальные правовые акты, регулирующие предоставление из </w:t>
      </w:r>
      <w:r>
        <w:rPr>
          <w:sz w:val="28"/>
          <w:szCs w:val="28"/>
        </w:rPr>
        <w:t>местного</w:t>
      </w:r>
      <w:r w:rsidRPr="00F0752B">
        <w:rPr>
          <w:sz w:val="28"/>
          <w:szCs w:val="28"/>
        </w:rPr>
        <w:t xml:space="preserve"> бюджета субсидий, в том числе грантов в форме субсидий, юридическим лицам, индивидуальным предпринимателям, а также физическим лицам – производителям товаров, работ, услуг, при первом внесении изменений в указанные муниципальные</w:t>
      </w:r>
      <w:proofErr w:type="gramEnd"/>
      <w:r w:rsidRPr="00F0752B">
        <w:rPr>
          <w:sz w:val="28"/>
          <w:szCs w:val="28"/>
        </w:rPr>
        <w:t xml:space="preserve"> правовые акты, но не позднее 1 июня 2021 года.</w:t>
      </w:r>
    </w:p>
    <w:p w:rsidR="00F0752B" w:rsidRDefault="00F0752B" w:rsidP="00132AD0">
      <w:pPr>
        <w:shd w:val="clear" w:color="auto" w:fill="FFFFFF"/>
        <w:ind w:firstLine="540"/>
        <w:jc w:val="both"/>
        <w:rPr>
          <w:sz w:val="28"/>
          <w:szCs w:val="28"/>
        </w:rPr>
      </w:pPr>
      <w:proofErr w:type="gramStart"/>
      <w:r w:rsidRPr="00F0752B">
        <w:rPr>
          <w:sz w:val="28"/>
          <w:szCs w:val="28"/>
        </w:rPr>
        <w:t>Принимая во внимание указанные выше изменения предъявляемых к муниципальным правовым актам требований, необходимость обязательного опубликования части сведений о предоставлении субсидии, а также тот факт, что отдельные виды Субсидий планируются к предоставлению из бюджета муниципального образования непосредственно с начала очередного финансового года и таким же образом в плановом периоде, усматривается целесообразность приведения действующих муниципальных правовых актов, устанавливающих порядки предоставления Субсидий иным</w:t>
      </w:r>
      <w:proofErr w:type="gramEnd"/>
      <w:r w:rsidRPr="00F0752B">
        <w:rPr>
          <w:sz w:val="28"/>
          <w:szCs w:val="28"/>
        </w:rPr>
        <w:t xml:space="preserve"> некоммерческим организациям, до 01.01.2021, что, в свою очередь, также будет являться выполнением абзаца второго</w:t>
      </w:r>
      <w:r w:rsidR="00A9134C">
        <w:rPr>
          <w:sz w:val="28"/>
          <w:szCs w:val="28"/>
        </w:rPr>
        <w:t xml:space="preserve"> пункта 3 П</w:t>
      </w:r>
      <w:r w:rsidRPr="00F0752B">
        <w:rPr>
          <w:sz w:val="28"/>
          <w:szCs w:val="28"/>
        </w:rPr>
        <w:t>остановления № 1492.</w:t>
      </w:r>
    </w:p>
    <w:p w:rsidR="00BF3997" w:rsidRPr="00BF3997" w:rsidRDefault="00BF3997" w:rsidP="00132AD0">
      <w:pPr>
        <w:ind w:firstLine="567"/>
        <w:jc w:val="both"/>
        <w:rPr>
          <w:bCs/>
          <w:color w:val="000000"/>
          <w:sz w:val="28"/>
        </w:rPr>
      </w:pPr>
      <w:r>
        <w:rPr>
          <w:color w:val="000000"/>
          <w:sz w:val="28"/>
        </w:rPr>
        <w:t xml:space="preserve">5. </w:t>
      </w:r>
      <w:proofErr w:type="gramStart"/>
      <w:r w:rsidRPr="00BF3997">
        <w:rPr>
          <w:color w:val="000000"/>
          <w:sz w:val="28"/>
        </w:rPr>
        <w:t>В соответствии с пунктом 2 статьи 78.1 БК РФ проектом Решения о бюджете города предусмотрены субсидии иным некоммерческим организациям, не являющимся государственными (муниципальными) учре</w:t>
      </w:r>
      <w:r w:rsidR="00A9134C">
        <w:rPr>
          <w:color w:val="000000"/>
          <w:sz w:val="28"/>
        </w:rPr>
        <w:t xml:space="preserve">ждениями (далее – субсидии НКО), </w:t>
      </w:r>
      <w:r w:rsidRPr="00BF3997">
        <w:rPr>
          <w:color w:val="000000"/>
          <w:sz w:val="28"/>
        </w:rPr>
        <w:t xml:space="preserve">в общей сумме </w:t>
      </w:r>
      <w:r w:rsidRPr="00BF3997">
        <w:rPr>
          <w:bCs/>
          <w:color w:val="000000"/>
          <w:sz w:val="28"/>
        </w:rPr>
        <w:t>153 830,28 тыс. рублей, в том числе 51 676,95 тыс. рублей – на 2021 год, 50 525,38 тыс. рублей – на 2022 год, 51 627,95 тыс. рублей – 2023 год.</w:t>
      </w:r>
      <w:proofErr w:type="gramEnd"/>
      <w:r w:rsidRPr="00BF3997">
        <w:rPr>
          <w:bCs/>
          <w:color w:val="000000"/>
          <w:sz w:val="28"/>
        </w:rPr>
        <w:t xml:space="preserve"> Основная доля бюджетных ассигнований на предоставление субсидий НКО (66,6%) запланирована за счет средств бюджета автономного округа. Доля субсидий НКО в общей сумме расходов по КВР 600 на период 2021 – 2023 годов составляет 0,4%.</w:t>
      </w:r>
    </w:p>
    <w:p w:rsidR="00BF3997" w:rsidRPr="00BF3997" w:rsidRDefault="00BF3997" w:rsidP="00132AD0">
      <w:pPr>
        <w:ind w:firstLine="567"/>
        <w:jc w:val="both"/>
        <w:rPr>
          <w:sz w:val="28"/>
          <w:szCs w:val="28"/>
        </w:rPr>
      </w:pPr>
      <w:r w:rsidRPr="00BF3997">
        <w:rPr>
          <w:color w:val="000000"/>
          <w:sz w:val="28"/>
        </w:rPr>
        <w:t xml:space="preserve">Проектом Решения о бюджете города предусмотрено предоставление субсидий </w:t>
      </w:r>
      <w:proofErr w:type="gramStart"/>
      <w:r w:rsidRPr="00BF3997">
        <w:rPr>
          <w:color w:val="000000"/>
          <w:sz w:val="28"/>
        </w:rPr>
        <w:t>НКО</w:t>
      </w:r>
      <w:proofErr w:type="gramEnd"/>
      <w:r w:rsidRPr="00BF3997">
        <w:rPr>
          <w:color w:val="000000"/>
          <w:sz w:val="28"/>
        </w:rPr>
        <w:t xml:space="preserve"> </w:t>
      </w:r>
      <w:r w:rsidR="00A9134C">
        <w:rPr>
          <w:color w:val="000000"/>
          <w:sz w:val="28"/>
        </w:rPr>
        <w:t>следующими</w:t>
      </w:r>
      <w:r w:rsidRPr="00BF3997">
        <w:rPr>
          <w:color w:val="000000"/>
          <w:sz w:val="28"/>
        </w:rPr>
        <w:t xml:space="preserve"> главными распорядителями средств бюджета города</w:t>
      </w:r>
      <w:r w:rsidR="00A9134C">
        <w:rPr>
          <w:color w:val="000000"/>
          <w:sz w:val="28"/>
        </w:rPr>
        <w:t xml:space="preserve"> в размере</w:t>
      </w:r>
      <w:r w:rsidRPr="00BF3997">
        <w:rPr>
          <w:color w:val="000000"/>
          <w:sz w:val="28"/>
        </w:rPr>
        <w:t>:</w:t>
      </w:r>
    </w:p>
    <w:tbl>
      <w:tblPr>
        <w:tblW w:w="5000" w:type="pct"/>
        <w:tblLook w:val="04A0" w:firstRow="1" w:lastRow="0" w:firstColumn="1" w:lastColumn="0" w:noHBand="0" w:noVBand="1"/>
      </w:tblPr>
      <w:tblGrid>
        <w:gridCol w:w="3420"/>
        <w:gridCol w:w="1326"/>
        <w:gridCol w:w="1204"/>
        <w:gridCol w:w="1204"/>
        <w:gridCol w:w="1208"/>
        <w:gridCol w:w="1208"/>
      </w:tblGrid>
      <w:tr w:rsidR="00BF3997" w:rsidRPr="00BF3997" w:rsidTr="00A320D7">
        <w:trPr>
          <w:trHeight w:val="42"/>
        </w:trPr>
        <w:tc>
          <w:tcPr>
            <w:tcW w:w="1787" w:type="pct"/>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BF3997" w:rsidRPr="00BF3997" w:rsidRDefault="00BF3997" w:rsidP="00132AD0">
            <w:pPr>
              <w:jc w:val="center"/>
              <w:rPr>
                <w:color w:val="000000"/>
                <w:sz w:val="20"/>
                <w:szCs w:val="20"/>
              </w:rPr>
            </w:pPr>
            <w:r w:rsidRPr="00BF3997">
              <w:rPr>
                <w:color w:val="000000"/>
                <w:sz w:val="20"/>
                <w:szCs w:val="20"/>
              </w:rPr>
              <w:t>Наименование ГРБС</w:t>
            </w:r>
          </w:p>
        </w:tc>
        <w:tc>
          <w:tcPr>
            <w:tcW w:w="2582" w:type="pct"/>
            <w:gridSpan w:val="4"/>
            <w:tcBorders>
              <w:top w:val="single" w:sz="4" w:space="0" w:color="auto"/>
              <w:left w:val="nil"/>
              <w:bottom w:val="single" w:sz="4" w:space="0" w:color="auto"/>
              <w:right w:val="single" w:sz="4" w:space="0" w:color="000000"/>
            </w:tcBorders>
            <w:shd w:val="clear" w:color="auto" w:fill="auto"/>
            <w:vAlign w:val="center"/>
            <w:hideMark/>
          </w:tcPr>
          <w:p w:rsidR="00BF3997" w:rsidRPr="00BF3997" w:rsidRDefault="00BF3997" w:rsidP="00132AD0">
            <w:pPr>
              <w:jc w:val="center"/>
              <w:rPr>
                <w:color w:val="000000"/>
                <w:sz w:val="20"/>
                <w:szCs w:val="20"/>
              </w:rPr>
            </w:pPr>
            <w:r w:rsidRPr="00BF3997">
              <w:rPr>
                <w:color w:val="000000"/>
                <w:sz w:val="20"/>
                <w:szCs w:val="20"/>
              </w:rPr>
              <w:t>Проект Решения о бюджете города,</w:t>
            </w:r>
          </w:p>
          <w:p w:rsidR="00BF3997" w:rsidRPr="00BF3997" w:rsidRDefault="00BF3997" w:rsidP="00132AD0">
            <w:pPr>
              <w:jc w:val="center"/>
              <w:rPr>
                <w:color w:val="000000"/>
                <w:sz w:val="20"/>
                <w:szCs w:val="20"/>
              </w:rPr>
            </w:pPr>
            <w:r w:rsidRPr="00BF3997">
              <w:rPr>
                <w:color w:val="000000"/>
                <w:sz w:val="20"/>
                <w:szCs w:val="20"/>
              </w:rPr>
              <w:t>тыс. рублей</w:t>
            </w:r>
          </w:p>
        </w:tc>
        <w:tc>
          <w:tcPr>
            <w:tcW w:w="631"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 xml:space="preserve">Доля в </w:t>
            </w:r>
            <w:proofErr w:type="gramStart"/>
            <w:r w:rsidRPr="00BF3997">
              <w:rPr>
                <w:color w:val="000000"/>
                <w:sz w:val="20"/>
                <w:szCs w:val="20"/>
              </w:rPr>
              <w:t>общем</w:t>
            </w:r>
            <w:proofErr w:type="gramEnd"/>
            <w:r w:rsidRPr="00BF3997">
              <w:rPr>
                <w:color w:val="000000"/>
                <w:sz w:val="20"/>
                <w:szCs w:val="20"/>
              </w:rPr>
              <w:t xml:space="preserve"> объеме </w:t>
            </w:r>
            <w:r w:rsidRPr="00BF3997">
              <w:rPr>
                <w:color w:val="000000"/>
                <w:sz w:val="20"/>
                <w:szCs w:val="20"/>
              </w:rPr>
              <w:lastRenderedPageBreak/>
              <w:t>субсидий НКО</w:t>
            </w:r>
          </w:p>
        </w:tc>
      </w:tr>
      <w:tr w:rsidR="00BF3997" w:rsidRPr="00BF3997" w:rsidTr="00A320D7">
        <w:trPr>
          <w:trHeight w:val="42"/>
        </w:trPr>
        <w:tc>
          <w:tcPr>
            <w:tcW w:w="1787" w:type="pct"/>
            <w:vMerge/>
            <w:tcBorders>
              <w:top w:val="single" w:sz="4" w:space="0" w:color="auto"/>
              <w:left w:val="single" w:sz="4" w:space="0" w:color="auto"/>
              <w:bottom w:val="single" w:sz="4" w:space="0" w:color="000000"/>
              <w:right w:val="single" w:sz="4" w:space="0" w:color="auto"/>
            </w:tcBorders>
            <w:vAlign w:val="center"/>
            <w:hideMark/>
          </w:tcPr>
          <w:p w:rsidR="00BF3997" w:rsidRPr="00BF3997" w:rsidRDefault="00BF3997" w:rsidP="00132AD0">
            <w:pPr>
              <w:rPr>
                <w:color w:val="000000"/>
                <w:sz w:val="20"/>
                <w:szCs w:val="20"/>
              </w:rPr>
            </w:pPr>
          </w:p>
        </w:tc>
        <w:tc>
          <w:tcPr>
            <w:tcW w:w="693" w:type="pct"/>
            <w:vMerge w:val="restart"/>
            <w:tcBorders>
              <w:top w:val="nil"/>
              <w:left w:val="single" w:sz="4" w:space="0" w:color="auto"/>
              <w:bottom w:val="single" w:sz="4" w:space="0" w:color="000000"/>
              <w:right w:val="single" w:sz="4" w:space="0" w:color="auto"/>
            </w:tcBorders>
            <w:shd w:val="clear" w:color="auto" w:fill="auto"/>
            <w:vAlign w:val="center"/>
            <w:hideMark/>
          </w:tcPr>
          <w:p w:rsidR="00BF3997" w:rsidRPr="00BF3997" w:rsidRDefault="00BF3997" w:rsidP="00132AD0">
            <w:pPr>
              <w:jc w:val="center"/>
              <w:rPr>
                <w:color w:val="000000"/>
                <w:sz w:val="20"/>
                <w:szCs w:val="20"/>
              </w:rPr>
            </w:pPr>
            <w:r w:rsidRPr="00BF3997">
              <w:rPr>
                <w:color w:val="000000"/>
                <w:sz w:val="20"/>
                <w:szCs w:val="20"/>
              </w:rPr>
              <w:t>всего</w:t>
            </w:r>
          </w:p>
        </w:tc>
        <w:tc>
          <w:tcPr>
            <w:tcW w:w="1889" w:type="pct"/>
            <w:gridSpan w:val="3"/>
            <w:tcBorders>
              <w:top w:val="single" w:sz="4" w:space="0" w:color="auto"/>
              <w:left w:val="nil"/>
              <w:bottom w:val="single" w:sz="4" w:space="0" w:color="auto"/>
              <w:right w:val="single" w:sz="4" w:space="0" w:color="000000"/>
            </w:tcBorders>
            <w:shd w:val="clear" w:color="auto" w:fill="auto"/>
            <w:vAlign w:val="center"/>
            <w:hideMark/>
          </w:tcPr>
          <w:p w:rsidR="00BF3997" w:rsidRPr="00BF3997" w:rsidRDefault="00BF3997" w:rsidP="00132AD0">
            <w:pPr>
              <w:jc w:val="center"/>
              <w:rPr>
                <w:color w:val="000000"/>
                <w:sz w:val="20"/>
                <w:szCs w:val="20"/>
              </w:rPr>
            </w:pPr>
            <w:r w:rsidRPr="00BF3997">
              <w:rPr>
                <w:color w:val="000000"/>
                <w:sz w:val="20"/>
                <w:szCs w:val="20"/>
              </w:rPr>
              <w:t>в том числе</w:t>
            </w:r>
          </w:p>
        </w:tc>
        <w:tc>
          <w:tcPr>
            <w:tcW w:w="631" w:type="pct"/>
            <w:vMerge/>
            <w:tcBorders>
              <w:top w:val="single" w:sz="4" w:space="0" w:color="auto"/>
              <w:left w:val="single" w:sz="4" w:space="0" w:color="auto"/>
              <w:bottom w:val="single" w:sz="4" w:space="0" w:color="auto"/>
              <w:right w:val="single" w:sz="4" w:space="0" w:color="auto"/>
            </w:tcBorders>
            <w:vAlign w:val="center"/>
            <w:hideMark/>
          </w:tcPr>
          <w:p w:rsidR="00BF3997" w:rsidRPr="00BF3997" w:rsidRDefault="00BF3997" w:rsidP="00132AD0">
            <w:pPr>
              <w:rPr>
                <w:color w:val="000000"/>
                <w:sz w:val="20"/>
                <w:szCs w:val="20"/>
              </w:rPr>
            </w:pPr>
          </w:p>
        </w:tc>
      </w:tr>
      <w:tr w:rsidR="00BF3997" w:rsidRPr="00BF3997" w:rsidTr="00A320D7">
        <w:trPr>
          <w:trHeight w:val="42"/>
        </w:trPr>
        <w:tc>
          <w:tcPr>
            <w:tcW w:w="1787" w:type="pct"/>
            <w:vMerge/>
            <w:tcBorders>
              <w:top w:val="single" w:sz="4" w:space="0" w:color="auto"/>
              <w:left w:val="single" w:sz="4" w:space="0" w:color="auto"/>
              <w:bottom w:val="single" w:sz="4" w:space="0" w:color="000000"/>
              <w:right w:val="single" w:sz="4" w:space="0" w:color="auto"/>
            </w:tcBorders>
            <w:vAlign w:val="center"/>
            <w:hideMark/>
          </w:tcPr>
          <w:p w:rsidR="00BF3997" w:rsidRPr="00BF3997" w:rsidRDefault="00BF3997" w:rsidP="00132AD0">
            <w:pPr>
              <w:rPr>
                <w:color w:val="000000"/>
                <w:sz w:val="20"/>
                <w:szCs w:val="20"/>
              </w:rPr>
            </w:pPr>
          </w:p>
        </w:tc>
        <w:tc>
          <w:tcPr>
            <w:tcW w:w="693" w:type="pct"/>
            <w:vMerge/>
            <w:tcBorders>
              <w:top w:val="nil"/>
              <w:left w:val="single" w:sz="4" w:space="0" w:color="auto"/>
              <w:bottom w:val="single" w:sz="4" w:space="0" w:color="000000"/>
              <w:right w:val="single" w:sz="4" w:space="0" w:color="auto"/>
            </w:tcBorders>
            <w:vAlign w:val="center"/>
            <w:hideMark/>
          </w:tcPr>
          <w:p w:rsidR="00BF3997" w:rsidRPr="00BF3997" w:rsidRDefault="00BF3997" w:rsidP="00132AD0">
            <w:pPr>
              <w:rPr>
                <w:color w:val="000000"/>
                <w:sz w:val="20"/>
                <w:szCs w:val="20"/>
              </w:rPr>
            </w:pPr>
          </w:p>
        </w:tc>
        <w:tc>
          <w:tcPr>
            <w:tcW w:w="629" w:type="pct"/>
            <w:tcBorders>
              <w:top w:val="nil"/>
              <w:left w:val="nil"/>
              <w:bottom w:val="single" w:sz="4" w:space="0" w:color="auto"/>
              <w:right w:val="single" w:sz="4" w:space="0" w:color="auto"/>
            </w:tcBorders>
            <w:shd w:val="clear" w:color="auto" w:fill="auto"/>
            <w:vAlign w:val="center"/>
            <w:hideMark/>
          </w:tcPr>
          <w:p w:rsidR="00BF3997" w:rsidRPr="00BF3997" w:rsidRDefault="00BF3997" w:rsidP="00132AD0">
            <w:pPr>
              <w:jc w:val="center"/>
              <w:rPr>
                <w:color w:val="000000"/>
                <w:sz w:val="20"/>
                <w:szCs w:val="20"/>
              </w:rPr>
            </w:pPr>
            <w:r w:rsidRPr="00BF3997">
              <w:rPr>
                <w:color w:val="000000"/>
                <w:sz w:val="20"/>
                <w:szCs w:val="20"/>
              </w:rPr>
              <w:t>на 2021 год</w:t>
            </w:r>
          </w:p>
        </w:tc>
        <w:tc>
          <w:tcPr>
            <w:tcW w:w="629" w:type="pct"/>
            <w:tcBorders>
              <w:top w:val="nil"/>
              <w:left w:val="nil"/>
              <w:bottom w:val="single" w:sz="4" w:space="0" w:color="auto"/>
              <w:right w:val="single" w:sz="4" w:space="0" w:color="auto"/>
            </w:tcBorders>
            <w:shd w:val="clear" w:color="auto" w:fill="auto"/>
            <w:vAlign w:val="center"/>
            <w:hideMark/>
          </w:tcPr>
          <w:p w:rsidR="00BF3997" w:rsidRPr="00BF3997" w:rsidRDefault="00BF3997" w:rsidP="00132AD0">
            <w:pPr>
              <w:jc w:val="center"/>
              <w:rPr>
                <w:color w:val="000000"/>
                <w:sz w:val="20"/>
                <w:szCs w:val="20"/>
              </w:rPr>
            </w:pPr>
            <w:r w:rsidRPr="00BF3997">
              <w:rPr>
                <w:color w:val="000000"/>
                <w:sz w:val="20"/>
                <w:szCs w:val="20"/>
              </w:rPr>
              <w:t>на 2022 год</w:t>
            </w:r>
          </w:p>
        </w:tc>
        <w:tc>
          <w:tcPr>
            <w:tcW w:w="630" w:type="pct"/>
            <w:tcBorders>
              <w:top w:val="nil"/>
              <w:left w:val="nil"/>
              <w:bottom w:val="single" w:sz="4" w:space="0" w:color="auto"/>
              <w:right w:val="single" w:sz="4" w:space="0" w:color="auto"/>
            </w:tcBorders>
            <w:shd w:val="clear" w:color="auto" w:fill="auto"/>
            <w:vAlign w:val="center"/>
            <w:hideMark/>
          </w:tcPr>
          <w:p w:rsidR="00BF3997" w:rsidRPr="00BF3997" w:rsidRDefault="00BF3997" w:rsidP="00132AD0">
            <w:pPr>
              <w:jc w:val="center"/>
              <w:rPr>
                <w:color w:val="000000"/>
                <w:sz w:val="20"/>
                <w:szCs w:val="20"/>
              </w:rPr>
            </w:pPr>
            <w:r w:rsidRPr="00BF3997">
              <w:rPr>
                <w:color w:val="000000"/>
                <w:sz w:val="20"/>
                <w:szCs w:val="20"/>
              </w:rPr>
              <w:t>на 2023 год</w:t>
            </w:r>
          </w:p>
        </w:tc>
        <w:tc>
          <w:tcPr>
            <w:tcW w:w="631" w:type="pct"/>
            <w:vMerge/>
            <w:tcBorders>
              <w:top w:val="single" w:sz="4" w:space="0" w:color="auto"/>
              <w:left w:val="single" w:sz="4" w:space="0" w:color="auto"/>
              <w:bottom w:val="single" w:sz="4" w:space="0" w:color="auto"/>
              <w:right w:val="single" w:sz="4" w:space="0" w:color="auto"/>
            </w:tcBorders>
            <w:vAlign w:val="center"/>
            <w:hideMark/>
          </w:tcPr>
          <w:p w:rsidR="00BF3997" w:rsidRPr="00BF3997" w:rsidRDefault="00BF3997" w:rsidP="00132AD0">
            <w:pPr>
              <w:rPr>
                <w:color w:val="000000"/>
                <w:sz w:val="20"/>
                <w:szCs w:val="20"/>
              </w:rPr>
            </w:pPr>
          </w:p>
        </w:tc>
      </w:tr>
      <w:tr w:rsidR="00BF3997" w:rsidRPr="00BF3997" w:rsidTr="00A320D7">
        <w:trPr>
          <w:trHeight w:val="42"/>
        </w:trPr>
        <w:tc>
          <w:tcPr>
            <w:tcW w:w="1787" w:type="pct"/>
            <w:tcBorders>
              <w:top w:val="nil"/>
              <w:left w:val="single" w:sz="4" w:space="0" w:color="auto"/>
              <w:bottom w:val="single" w:sz="4" w:space="0" w:color="auto"/>
              <w:right w:val="single" w:sz="4" w:space="0" w:color="auto"/>
            </w:tcBorders>
            <w:shd w:val="clear" w:color="auto" w:fill="auto"/>
            <w:hideMark/>
          </w:tcPr>
          <w:p w:rsidR="00BF3997" w:rsidRPr="00BF3997" w:rsidRDefault="00BF3997" w:rsidP="00132AD0">
            <w:pPr>
              <w:rPr>
                <w:color w:val="000000"/>
                <w:sz w:val="20"/>
                <w:szCs w:val="20"/>
              </w:rPr>
            </w:pPr>
            <w:r w:rsidRPr="00BF3997">
              <w:rPr>
                <w:color w:val="000000"/>
                <w:sz w:val="20"/>
                <w:szCs w:val="20"/>
              </w:rPr>
              <w:lastRenderedPageBreak/>
              <w:t>Администрация города</w:t>
            </w:r>
          </w:p>
        </w:tc>
        <w:tc>
          <w:tcPr>
            <w:tcW w:w="693"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15 619,20</w:t>
            </w:r>
          </w:p>
        </w:tc>
        <w:tc>
          <w:tcPr>
            <w:tcW w:w="629"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5 206,40</w:t>
            </w:r>
          </w:p>
        </w:tc>
        <w:tc>
          <w:tcPr>
            <w:tcW w:w="629"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5 206,40</w:t>
            </w:r>
          </w:p>
        </w:tc>
        <w:tc>
          <w:tcPr>
            <w:tcW w:w="630"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5 206,40</w:t>
            </w:r>
          </w:p>
        </w:tc>
        <w:tc>
          <w:tcPr>
            <w:tcW w:w="631" w:type="pct"/>
            <w:tcBorders>
              <w:top w:val="nil"/>
              <w:left w:val="nil"/>
              <w:bottom w:val="single" w:sz="4" w:space="0" w:color="auto"/>
              <w:right w:val="single" w:sz="4" w:space="0" w:color="auto"/>
            </w:tcBorders>
            <w:shd w:val="clear" w:color="auto" w:fill="auto"/>
            <w:noWrap/>
            <w:hideMark/>
          </w:tcPr>
          <w:p w:rsidR="00BF3997" w:rsidRPr="00BF3997" w:rsidRDefault="00BF3997" w:rsidP="00132AD0">
            <w:pPr>
              <w:jc w:val="center"/>
              <w:rPr>
                <w:color w:val="000000"/>
                <w:sz w:val="20"/>
                <w:szCs w:val="20"/>
              </w:rPr>
            </w:pPr>
            <w:r w:rsidRPr="00BF3997">
              <w:rPr>
                <w:color w:val="000000"/>
                <w:sz w:val="20"/>
                <w:szCs w:val="20"/>
              </w:rPr>
              <w:t>10%</w:t>
            </w:r>
          </w:p>
        </w:tc>
      </w:tr>
      <w:tr w:rsidR="00BF3997" w:rsidRPr="00BF3997" w:rsidTr="00A320D7">
        <w:trPr>
          <w:trHeight w:val="42"/>
        </w:trPr>
        <w:tc>
          <w:tcPr>
            <w:tcW w:w="1787" w:type="pct"/>
            <w:tcBorders>
              <w:top w:val="nil"/>
              <w:left w:val="single" w:sz="4" w:space="0" w:color="auto"/>
              <w:bottom w:val="single" w:sz="4" w:space="0" w:color="auto"/>
              <w:right w:val="single" w:sz="4" w:space="0" w:color="auto"/>
            </w:tcBorders>
            <w:shd w:val="clear" w:color="auto" w:fill="auto"/>
            <w:hideMark/>
          </w:tcPr>
          <w:p w:rsidR="00BF3997" w:rsidRPr="00BF3997" w:rsidRDefault="00BF3997" w:rsidP="00132AD0">
            <w:pPr>
              <w:rPr>
                <w:color w:val="000000"/>
                <w:sz w:val="20"/>
                <w:szCs w:val="20"/>
              </w:rPr>
            </w:pPr>
            <w:r w:rsidRPr="00BF3997">
              <w:rPr>
                <w:color w:val="000000"/>
                <w:sz w:val="20"/>
                <w:szCs w:val="20"/>
              </w:rPr>
              <w:t>Департамент образования</w:t>
            </w:r>
          </w:p>
        </w:tc>
        <w:tc>
          <w:tcPr>
            <w:tcW w:w="693"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98 013,24</w:t>
            </w:r>
          </w:p>
        </w:tc>
        <w:tc>
          <w:tcPr>
            <w:tcW w:w="629"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32 990,78</w:t>
            </w:r>
          </w:p>
        </w:tc>
        <w:tc>
          <w:tcPr>
            <w:tcW w:w="629"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32 031,68</w:t>
            </w:r>
          </w:p>
        </w:tc>
        <w:tc>
          <w:tcPr>
            <w:tcW w:w="630"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32 990,78</w:t>
            </w:r>
          </w:p>
        </w:tc>
        <w:tc>
          <w:tcPr>
            <w:tcW w:w="631" w:type="pct"/>
            <w:tcBorders>
              <w:top w:val="nil"/>
              <w:left w:val="nil"/>
              <w:bottom w:val="single" w:sz="4" w:space="0" w:color="auto"/>
              <w:right w:val="single" w:sz="4" w:space="0" w:color="auto"/>
            </w:tcBorders>
            <w:shd w:val="clear" w:color="auto" w:fill="auto"/>
            <w:noWrap/>
            <w:hideMark/>
          </w:tcPr>
          <w:p w:rsidR="00BF3997" w:rsidRPr="00BF3997" w:rsidRDefault="00BF3997" w:rsidP="00132AD0">
            <w:pPr>
              <w:jc w:val="center"/>
              <w:rPr>
                <w:color w:val="000000"/>
                <w:sz w:val="20"/>
                <w:szCs w:val="20"/>
              </w:rPr>
            </w:pPr>
            <w:r w:rsidRPr="00BF3997">
              <w:rPr>
                <w:color w:val="000000"/>
                <w:sz w:val="20"/>
                <w:szCs w:val="20"/>
              </w:rPr>
              <w:t>64%</w:t>
            </w:r>
          </w:p>
        </w:tc>
      </w:tr>
      <w:tr w:rsidR="00BF3997" w:rsidRPr="00BF3997" w:rsidTr="00A320D7">
        <w:trPr>
          <w:trHeight w:val="42"/>
        </w:trPr>
        <w:tc>
          <w:tcPr>
            <w:tcW w:w="1787" w:type="pct"/>
            <w:tcBorders>
              <w:top w:val="nil"/>
              <w:left w:val="single" w:sz="4" w:space="0" w:color="auto"/>
              <w:bottom w:val="single" w:sz="4" w:space="0" w:color="auto"/>
              <w:right w:val="single" w:sz="4" w:space="0" w:color="auto"/>
            </w:tcBorders>
            <w:shd w:val="clear" w:color="auto" w:fill="auto"/>
            <w:hideMark/>
          </w:tcPr>
          <w:p w:rsidR="00BF3997" w:rsidRPr="00BF3997" w:rsidRDefault="00BF3997" w:rsidP="00132AD0">
            <w:pPr>
              <w:rPr>
                <w:color w:val="000000"/>
                <w:sz w:val="20"/>
                <w:szCs w:val="20"/>
              </w:rPr>
            </w:pPr>
            <w:r w:rsidRPr="00BF3997">
              <w:rPr>
                <w:color w:val="000000"/>
                <w:sz w:val="20"/>
                <w:szCs w:val="20"/>
              </w:rPr>
              <w:t>Департамент жилищно-коммунального хозяйства</w:t>
            </w:r>
          </w:p>
        </w:tc>
        <w:tc>
          <w:tcPr>
            <w:tcW w:w="693"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1 437,84</w:t>
            </w:r>
          </w:p>
        </w:tc>
        <w:tc>
          <w:tcPr>
            <w:tcW w:w="629"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559,77</w:t>
            </w:r>
          </w:p>
        </w:tc>
        <w:tc>
          <w:tcPr>
            <w:tcW w:w="629"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367,30</w:t>
            </w:r>
          </w:p>
        </w:tc>
        <w:tc>
          <w:tcPr>
            <w:tcW w:w="630"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510,77</w:t>
            </w:r>
          </w:p>
        </w:tc>
        <w:tc>
          <w:tcPr>
            <w:tcW w:w="631" w:type="pct"/>
            <w:tcBorders>
              <w:top w:val="nil"/>
              <w:left w:val="nil"/>
              <w:bottom w:val="single" w:sz="4" w:space="0" w:color="auto"/>
              <w:right w:val="single" w:sz="4" w:space="0" w:color="auto"/>
            </w:tcBorders>
            <w:shd w:val="clear" w:color="auto" w:fill="auto"/>
            <w:noWrap/>
            <w:hideMark/>
          </w:tcPr>
          <w:p w:rsidR="00BF3997" w:rsidRPr="00BF3997" w:rsidRDefault="00BF3997" w:rsidP="00132AD0">
            <w:pPr>
              <w:jc w:val="center"/>
              <w:rPr>
                <w:color w:val="000000"/>
                <w:sz w:val="20"/>
                <w:szCs w:val="20"/>
              </w:rPr>
            </w:pPr>
            <w:r w:rsidRPr="00BF3997">
              <w:rPr>
                <w:color w:val="000000"/>
                <w:sz w:val="20"/>
                <w:szCs w:val="20"/>
              </w:rPr>
              <w:t>1%</w:t>
            </w:r>
          </w:p>
        </w:tc>
      </w:tr>
      <w:tr w:rsidR="00BF3997" w:rsidRPr="00BF3997" w:rsidTr="00A320D7">
        <w:trPr>
          <w:trHeight w:val="42"/>
        </w:trPr>
        <w:tc>
          <w:tcPr>
            <w:tcW w:w="1787" w:type="pct"/>
            <w:tcBorders>
              <w:top w:val="nil"/>
              <w:left w:val="single" w:sz="4" w:space="0" w:color="auto"/>
              <w:bottom w:val="single" w:sz="4" w:space="0" w:color="auto"/>
              <w:right w:val="single" w:sz="4" w:space="0" w:color="auto"/>
            </w:tcBorders>
            <w:shd w:val="clear" w:color="auto" w:fill="auto"/>
            <w:hideMark/>
          </w:tcPr>
          <w:p w:rsidR="00BF3997" w:rsidRPr="00BF3997" w:rsidRDefault="00BF3997" w:rsidP="00132AD0">
            <w:pPr>
              <w:rPr>
                <w:color w:val="000000"/>
                <w:sz w:val="20"/>
                <w:szCs w:val="20"/>
              </w:rPr>
            </w:pPr>
            <w:r w:rsidRPr="00BF3997">
              <w:rPr>
                <w:color w:val="000000"/>
                <w:sz w:val="20"/>
                <w:szCs w:val="20"/>
              </w:rPr>
              <w:t>Департамент по социальной политике</w:t>
            </w:r>
          </w:p>
        </w:tc>
        <w:tc>
          <w:tcPr>
            <w:tcW w:w="693"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38 760,00</w:t>
            </w:r>
          </w:p>
        </w:tc>
        <w:tc>
          <w:tcPr>
            <w:tcW w:w="629"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12 920,00</w:t>
            </w:r>
          </w:p>
        </w:tc>
        <w:tc>
          <w:tcPr>
            <w:tcW w:w="629"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12 920,00</w:t>
            </w:r>
          </w:p>
        </w:tc>
        <w:tc>
          <w:tcPr>
            <w:tcW w:w="630"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color w:val="000000"/>
                <w:sz w:val="20"/>
                <w:szCs w:val="20"/>
              </w:rPr>
            </w:pPr>
            <w:r w:rsidRPr="00BF3997">
              <w:rPr>
                <w:color w:val="000000"/>
                <w:sz w:val="20"/>
                <w:szCs w:val="20"/>
              </w:rPr>
              <w:t>12 920,00</w:t>
            </w:r>
          </w:p>
        </w:tc>
        <w:tc>
          <w:tcPr>
            <w:tcW w:w="631" w:type="pct"/>
            <w:tcBorders>
              <w:top w:val="nil"/>
              <w:left w:val="nil"/>
              <w:bottom w:val="single" w:sz="4" w:space="0" w:color="auto"/>
              <w:right w:val="single" w:sz="4" w:space="0" w:color="auto"/>
            </w:tcBorders>
            <w:shd w:val="clear" w:color="auto" w:fill="auto"/>
            <w:noWrap/>
            <w:hideMark/>
          </w:tcPr>
          <w:p w:rsidR="00BF3997" w:rsidRPr="00BF3997" w:rsidRDefault="00BF3997" w:rsidP="00132AD0">
            <w:pPr>
              <w:jc w:val="center"/>
              <w:rPr>
                <w:color w:val="000000"/>
                <w:sz w:val="20"/>
                <w:szCs w:val="20"/>
              </w:rPr>
            </w:pPr>
            <w:r w:rsidRPr="00BF3997">
              <w:rPr>
                <w:color w:val="000000"/>
                <w:sz w:val="20"/>
                <w:szCs w:val="20"/>
              </w:rPr>
              <w:t>25%</w:t>
            </w:r>
          </w:p>
        </w:tc>
      </w:tr>
      <w:tr w:rsidR="00BF3997" w:rsidRPr="00BF3997" w:rsidTr="00A320D7">
        <w:trPr>
          <w:trHeight w:val="42"/>
        </w:trPr>
        <w:tc>
          <w:tcPr>
            <w:tcW w:w="1787" w:type="pct"/>
            <w:tcBorders>
              <w:top w:val="nil"/>
              <w:left w:val="single" w:sz="4" w:space="0" w:color="auto"/>
              <w:bottom w:val="single" w:sz="4" w:space="0" w:color="auto"/>
              <w:right w:val="single" w:sz="4" w:space="0" w:color="auto"/>
            </w:tcBorders>
            <w:shd w:val="clear" w:color="auto" w:fill="auto"/>
            <w:hideMark/>
          </w:tcPr>
          <w:p w:rsidR="00BF3997" w:rsidRPr="00BF3997" w:rsidRDefault="00BF3997" w:rsidP="00132AD0">
            <w:pPr>
              <w:rPr>
                <w:bCs/>
                <w:color w:val="000000"/>
                <w:sz w:val="20"/>
                <w:szCs w:val="20"/>
              </w:rPr>
            </w:pPr>
            <w:r w:rsidRPr="00BF3997">
              <w:rPr>
                <w:bCs/>
                <w:color w:val="000000"/>
                <w:sz w:val="20"/>
                <w:szCs w:val="20"/>
              </w:rPr>
              <w:t>Всего</w:t>
            </w:r>
          </w:p>
        </w:tc>
        <w:tc>
          <w:tcPr>
            <w:tcW w:w="693"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bCs/>
                <w:color w:val="000000"/>
                <w:sz w:val="20"/>
                <w:szCs w:val="20"/>
              </w:rPr>
            </w:pPr>
            <w:r w:rsidRPr="00BF3997">
              <w:rPr>
                <w:bCs/>
                <w:color w:val="000000"/>
                <w:sz w:val="20"/>
                <w:szCs w:val="20"/>
              </w:rPr>
              <w:t>153 830,28</w:t>
            </w:r>
          </w:p>
        </w:tc>
        <w:tc>
          <w:tcPr>
            <w:tcW w:w="629"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bCs/>
                <w:color w:val="000000"/>
                <w:sz w:val="20"/>
                <w:szCs w:val="20"/>
              </w:rPr>
            </w:pPr>
            <w:r w:rsidRPr="00BF3997">
              <w:rPr>
                <w:bCs/>
                <w:color w:val="000000"/>
                <w:sz w:val="20"/>
                <w:szCs w:val="20"/>
              </w:rPr>
              <w:t>51 676,95</w:t>
            </w:r>
          </w:p>
        </w:tc>
        <w:tc>
          <w:tcPr>
            <w:tcW w:w="629"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bCs/>
                <w:color w:val="000000"/>
                <w:sz w:val="20"/>
                <w:szCs w:val="20"/>
              </w:rPr>
            </w:pPr>
            <w:r w:rsidRPr="00BF3997">
              <w:rPr>
                <w:bCs/>
                <w:color w:val="000000"/>
                <w:sz w:val="20"/>
                <w:szCs w:val="20"/>
              </w:rPr>
              <w:t>50 525,38</w:t>
            </w:r>
          </w:p>
        </w:tc>
        <w:tc>
          <w:tcPr>
            <w:tcW w:w="630" w:type="pct"/>
            <w:tcBorders>
              <w:top w:val="nil"/>
              <w:left w:val="nil"/>
              <w:bottom w:val="single" w:sz="4" w:space="0" w:color="auto"/>
              <w:right w:val="single" w:sz="4" w:space="0" w:color="auto"/>
            </w:tcBorders>
            <w:shd w:val="clear" w:color="auto" w:fill="auto"/>
            <w:hideMark/>
          </w:tcPr>
          <w:p w:rsidR="00BF3997" w:rsidRPr="00BF3997" w:rsidRDefault="00BF3997" w:rsidP="00132AD0">
            <w:pPr>
              <w:jc w:val="center"/>
              <w:rPr>
                <w:bCs/>
                <w:color w:val="000000"/>
                <w:sz w:val="20"/>
                <w:szCs w:val="20"/>
              </w:rPr>
            </w:pPr>
            <w:r w:rsidRPr="00BF3997">
              <w:rPr>
                <w:bCs/>
                <w:color w:val="000000"/>
                <w:sz w:val="20"/>
                <w:szCs w:val="20"/>
              </w:rPr>
              <w:t>51 627,95</w:t>
            </w:r>
          </w:p>
        </w:tc>
        <w:tc>
          <w:tcPr>
            <w:tcW w:w="631" w:type="pct"/>
            <w:tcBorders>
              <w:top w:val="nil"/>
              <w:left w:val="nil"/>
              <w:bottom w:val="single" w:sz="4" w:space="0" w:color="auto"/>
              <w:right w:val="single" w:sz="4" w:space="0" w:color="auto"/>
            </w:tcBorders>
            <w:shd w:val="clear" w:color="auto" w:fill="auto"/>
            <w:noWrap/>
            <w:hideMark/>
          </w:tcPr>
          <w:p w:rsidR="00BF3997" w:rsidRPr="00BF3997" w:rsidRDefault="00BF3997" w:rsidP="00132AD0">
            <w:pPr>
              <w:jc w:val="center"/>
              <w:rPr>
                <w:bCs/>
                <w:color w:val="000000"/>
                <w:sz w:val="20"/>
                <w:szCs w:val="20"/>
              </w:rPr>
            </w:pPr>
            <w:r w:rsidRPr="00BF3997">
              <w:rPr>
                <w:bCs/>
                <w:color w:val="000000"/>
                <w:sz w:val="20"/>
                <w:szCs w:val="20"/>
              </w:rPr>
              <w:t>100%</w:t>
            </w:r>
          </w:p>
        </w:tc>
      </w:tr>
    </w:tbl>
    <w:p w:rsidR="00BF3997" w:rsidRPr="00BF3997" w:rsidRDefault="00BF3997" w:rsidP="00132AD0">
      <w:pPr>
        <w:spacing w:before="120"/>
        <w:ind w:firstLine="567"/>
        <w:jc w:val="both"/>
        <w:rPr>
          <w:sz w:val="28"/>
        </w:rPr>
      </w:pPr>
      <w:r w:rsidRPr="00BF3997">
        <w:rPr>
          <w:sz w:val="28"/>
        </w:rPr>
        <w:t>Проект Решения о бюджете города предусматривает субсидии НКО в объеме 45 550,30 тыс. рублей на финансовое обеспечение услуг, оказываемых некоммерческими организациями, не являющимися государственными (муниципальными) учреждениями</w:t>
      </w:r>
      <w:r w:rsidR="00A9134C">
        <w:rPr>
          <w:sz w:val="28"/>
        </w:rPr>
        <w:t>,</w:t>
      </w:r>
      <w:r w:rsidRPr="00BF3997">
        <w:rPr>
          <w:sz w:val="28"/>
        </w:rPr>
        <w:t xml:space="preserve"> в рамках:</w:t>
      </w:r>
    </w:p>
    <w:p w:rsidR="00BF3997" w:rsidRPr="00BF3997" w:rsidRDefault="00BF3997" w:rsidP="00132AD0">
      <w:pPr>
        <w:ind w:firstLine="567"/>
        <w:jc w:val="both"/>
        <w:rPr>
          <w:sz w:val="28"/>
        </w:rPr>
      </w:pPr>
      <w:r w:rsidRPr="00BF3997">
        <w:rPr>
          <w:sz w:val="28"/>
        </w:rPr>
        <w:t>переданных городу отдельных государственных полномочий в сумме 33 445,30 тыс. рублей (средства бюджета автономного округа в виде субвенции), или 64,72% общего объема субсидий НКО на 2021 год;</w:t>
      </w:r>
    </w:p>
    <w:p w:rsidR="00BF3997" w:rsidRPr="00BF3997" w:rsidRDefault="00BF3997" w:rsidP="00132AD0">
      <w:pPr>
        <w:ind w:firstLine="567"/>
        <w:jc w:val="both"/>
        <w:rPr>
          <w:sz w:val="28"/>
        </w:rPr>
      </w:pPr>
      <w:r w:rsidRPr="00BF3997">
        <w:rPr>
          <w:sz w:val="28"/>
        </w:rPr>
        <w:t>обеспечения доступа некоммерческих организаций, которые не являются муниципальными учреждениями, к оказанию муниципальных услуг путем предоставления субсидий в сумме 12 105,00 тыс. рублей, или 23,42% общего объема субсидий НКО на 2021 год.</w:t>
      </w:r>
    </w:p>
    <w:p w:rsidR="00BF3997" w:rsidRPr="00BF3997" w:rsidRDefault="00BF3997" w:rsidP="00132AD0">
      <w:pPr>
        <w:tabs>
          <w:tab w:val="left" w:pos="851"/>
        </w:tabs>
        <w:ind w:firstLine="567"/>
        <w:jc w:val="both"/>
        <w:rPr>
          <w:sz w:val="28"/>
          <w:szCs w:val="28"/>
        </w:rPr>
      </w:pPr>
      <w:r w:rsidRPr="00BF3997">
        <w:rPr>
          <w:sz w:val="28"/>
          <w:szCs w:val="28"/>
        </w:rPr>
        <w:t>В сравнении с 2020 годом субсидии НКО на 2021 год запланированы на 5 946,84 тыс. рублей, или на 13%, больше, что в большей мере обусловлено:</w:t>
      </w:r>
    </w:p>
    <w:p w:rsidR="00BF3997" w:rsidRPr="00BF3997" w:rsidRDefault="00BF3997" w:rsidP="00132AD0">
      <w:pPr>
        <w:widowControl w:val="0"/>
        <w:tabs>
          <w:tab w:val="left" w:pos="567"/>
        </w:tabs>
        <w:autoSpaceDE w:val="0"/>
        <w:autoSpaceDN w:val="0"/>
        <w:adjustRightInd w:val="0"/>
        <w:ind w:firstLine="567"/>
        <w:jc w:val="both"/>
        <w:rPr>
          <w:rFonts w:eastAsia="Calibri"/>
          <w:sz w:val="28"/>
          <w:szCs w:val="28"/>
          <w:lang w:eastAsia="en-US"/>
        </w:rPr>
      </w:pPr>
      <w:proofErr w:type="gramStart"/>
      <w:r w:rsidRPr="00BF3997">
        <w:rPr>
          <w:rFonts w:eastAsia="Calibri"/>
          <w:sz w:val="28"/>
          <w:szCs w:val="28"/>
          <w:lang w:eastAsia="en-US"/>
        </w:rPr>
        <w:t>увеличением суммы субсидии на возмещение затрат по предоставлению услуг по подготовке лиц, желающих принять на воспитание в свою семью ребенка, оставшегося без попечения родителей, на территории Российской Федерации (бюджет округа) на 2 521,70 тыс. рублей в связи с повышением планируемого количества указанных лиц с 75 человек в 2020 году до 150 человек в 2021 году;</w:t>
      </w:r>
      <w:proofErr w:type="gramEnd"/>
    </w:p>
    <w:p w:rsidR="00BF3997" w:rsidRPr="00BF3997" w:rsidRDefault="00BF3997" w:rsidP="00132AD0">
      <w:pPr>
        <w:widowControl w:val="0"/>
        <w:tabs>
          <w:tab w:val="left" w:pos="567"/>
        </w:tabs>
        <w:autoSpaceDE w:val="0"/>
        <w:autoSpaceDN w:val="0"/>
        <w:adjustRightInd w:val="0"/>
        <w:ind w:firstLine="567"/>
        <w:jc w:val="both"/>
        <w:rPr>
          <w:rFonts w:eastAsia="Calibri"/>
          <w:sz w:val="28"/>
          <w:szCs w:val="28"/>
          <w:lang w:eastAsia="en-US"/>
        </w:rPr>
      </w:pPr>
      <w:r w:rsidRPr="00BF3997">
        <w:rPr>
          <w:rFonts w:eastAsia="Calibri"/>
          <w:sz w:val="28"/>
          <w:szCs w:val="28"/>
          <w:lang w:eastAsia="en-US"/>
        </w:rPr>
        <w:t>ростом объема субсидии на реализацию общественно значимых проектов (местный бюджет) на 2 000,00 тыс. рублей по причине увеличения суммы до 400 тыс. рублей</w:t>
      </w:r>
      <w:r w:rsidR="007D5D15">
        <w:rPr>
          <w:rFonts w:eastAsia="Calibri"/>
          <w:sz w:val="28"/>
          <w:szCs w:val="28"/>
          <w:lang w:eastAsia="en-US"/>
        </w:rPr>
        <w:t xml:space="preserve"> на одного получателя</w:t>
      </w:r>
      <w:r w:rsidRPr="00BF3997">
        <w:rPr>
          <w:rFonts w:eastAsia="Calibri"/>
          <w:sz w:val="28"/>
          <w:szCs w:val="28"/>
          <w:lang w:eastAsia="en-US"/>
        </w:rPr>
        <w:t>.</w:t>
      </w:r>
      <w:r w:rsidR="007D5D15">
        <w:rPr>
          <w:rFonts w:eastAsia="Calibri"/>
          <w:sz w:val="28"/>
          <w:szCs w:val="28"/>
          <w:lang w:eastAsia="en-US"/>
        </w:rPr>
        <w:t xml:space="preserve"> </w:t>
      </w:r>
      <w:r w:rsidRPr="00BF3997">
        <w:rPr>
          <w:rFonts w:eastAsia="Calibri"/>
          <w:sz w:val="28"/>
          <w:szCs w:val="28"/>
          <w:lang w:eastAsia="en-US"/>
        </w:rPr>
        <w:t xml:space="preserve">Следует отметить, что </w:t>
      </w:r>
      <w:r w:rsidR="00A9134C">
        <w:rPr>
          <w:rFonts w:eastAsia="Calibri"/>
          <w:sz w:val="28"/>
          <w:szCs w:val="28"/>
          <w:lang w:eastAsia="en-US"/>
        </w:rPr>
        <w:t>действующим Порядком</w:t>
      </w:r>
      <w:r w:rsidRPr="00BF3997">
        <w:rPr>
          <w:rFonts w:eastAsia="Calibri"/>
          <w:sz w:val="28"/>
          <w:szCs w:val="28"/>
          <w:lang w:eastAsia="en-US"/>
        </w:rPr>
        <w:t xml:space="preserve"> № 660, установлен размер субсидии, предоставляемой одной </w:t>
      </w:r>
      <w:r w:rsidR="007D5D15">
        <w:rPr>
          <w:rFonts w:eastAsia="Calibri"/>
          <w:sz w:val="28"/>
          <w:szCs w:val="28"/>
          <w:lang w:eastAsia="en-US"/>
        </w:rPr>
        <w:t>СО</w:t>
      </w:r>
      <w:r w:rsidRPr="00BF3997">
        <w:rPr>
          <w:rFonts w:eastAsia="Calibri"/>
          <w:sz w:val="28"/>
          <w:szCs w:val="28"/>
          <w:lang w:eastAsia="en-US"/>
        </w:rPr>
        <w:t>НКО, не более 300 тыс. рублей. Согласно информации о формировании и исполнении объема субсидий НКО, представленной департаментом по социальной политике, проект постановления</w:t>
      </w:r>
      <w:r w:rsidR="007D5D15">
        <w:rPr>
          <w:rFonts w:eastAsia="Calibri"/>
          <w:sz w:val="28"/>
          <w:szCs w:val="28"/>
          <w:lang w:eastAsia="en-US"/>
        </w:rPr>
        <w:t>, включающий повышение размера субсидии НКО</w:t>
      </w:r>
      <w:r w:rsidRPr="00BF3997">
        <w:rPr>
          <w:rFonts w:eastAsia="Calibri"/>
          <w:sz w:val="28"/>
          <w:szCs w:val="28"/>
          <w:lang w:eastAsia="en-US"/>
        </w:rPr>
        <w:t>, находится на согласовании;</w:t>
      </w:r>
    </w:p>
    <w:p w:rsidR="00BF3997" w:rsidRPr="00BF3997" w:rsidRDefault="00BF3997" w:rsidP="00132AD0">
      <w:pPr>
        <w:widowControl w:val="0"/>
        <w:tabs>
          <w:tab w:val="left" w:pos="567"/>
        </w:tabs>
        <w:autoSpaceDE w:val="0"/>
        <w:autoSpaceDN w:val="0"/>
        <w:adjustRightInd w:val="0"/>
        <w:ind w:firstLine="567"/>
        <w:jc w:val="both"/>
        <w:rPr>
          <w:rFonts w:eastAsia="Calibri"/>
          <w:sz w:val="28"/>
          <w:szCs w:val="28"/>
          <w:lang w:eastAsia="en-US"/>
        </w:rPr>
      </w:pPr>
      <w:proofErr w:type="gramStart"/>
      <w:r w:rsidRPr="00BF3997">
        <w:rPr>
          <w:rFonts w:eastAsia="Calibri"/>
          <w:sz w:val="28"/>
          <w:szCs w:val="28"/>
          <w:lang w:eastAsia="en-US"/>
        </w:rPr>
        <w:t>увеличением субсидии НКО на социальную поддержку отдельных категорий обучающихся</w:t>
      </w:r>
      <w:r w:rsidR="007D5D15">
        <w:rPr>
          <w:rFonts w:eastAsia="Calibri"/>
          <w:sz w:val="28"/>
          <w:szCs w:val="28"/>
          <w:lang w:eastAsia="en-US"/>
        </w:rPr>
        <w:t xml:space="preserve"> </w:t>
      </w:r>
      <w:r w:rsidRPr="00BF3997">
        <w:rPr>
          <w:rFonts w:eastAsia="Calibri"/>
          <w:sz w:val="28"/>
          <w:szCs w:val="28"/>
          <w:lang w:eastAsia="en-US"/>
        </w:rPr>
        <w:t>в виде предоставления двухразового питания (бюджет округа) на 1 928,70 тыс. рублей в связи с ростом среднегодового количества обучающихся</w:t>
      </w:r>
      <w:r w:rsidR="007D5D15">
        <w:rPr>
          <w:rFonts w:eastAsia="Calibri"/>
          <w:sz w:val="28"/>
          <w:szCs w:val="28"/>
          <w:lang w:eastAsia="en-US"/>
        </w:rPr>
        <w:t xml:space="preserve"> 1 </w:t>
      </w:r>
      <w:r w:rsidR="00681D56">
        <w:rPr>
          <w:rFonts w:eastAsia="Calibri"/>
          <w:sz w:val="28"/>
          <w:szCs w:val="28"/>
          <w:lang w:eastAsia="en-US"/>
        </w:rPr>
        <w:t>–</w:t>
      </w:r>
      <w:r w:rsidR="007D5D15">
        <w:rPr>
          <w:rFonts w:eastAsia="Calibri"/>
          <w:sz w:val="28"/>
          <w:szCs w:val="28"/>
          <w:lang w:eastAsia="en-US"/>
        </w:rPr>
        <w:t xml:space="preserve"> 4 классов</w:t>
      </w:r>
      <w:r w:rsidRPr="00BF3997">
        <w:rPr>
          <w:rFonts w:eastAsia="Calibri"/>
          <w:sz w:val="28"/>
          <w:szCs w:val="28"/>
          <w:lang w:eastAsia="en-US"/>
        </w:rPr>
        <w:t>, а также изменением в сторону увеличения норматива затрат на одного обучающегося</w:t>
      </w:r>
      <w:r w:rsidR="007D5D15">
        <w:rPr>
          <w:rFonts w:eastAsia="Calibri"/>
          <w:sz w:val="28"/>
          <w:szCs w:val="28"/>
          <w:lang w:eastAsia="en-US"/>
        </w:rPr>
        <w:t xml:space="preserve">  1 </w:t>
      </w:r>
      <w:r w:rsidR="00681D56">
        <w:rPr>
          <w:rFonts w:eastAsia="Calibri"/>
          <w:sz w:val="28"/>
          <w:szCs w:val="28"/>
          <w:lang w:eastAsia="en-US"/>
        </w:rPr>
        <w:t>–</w:t>
      </w:r>
      <w:r w:rsidR="007D5D15">
        <w:rPr>
          <w:rFonts w:eastAsia="Calibri"/>
          <w:sz w:val="28"/>
          <w:szCs w:val="28"/>
          <w:lang w:eastAsia="en-US"/>
        </w:rPr>
        <w:t xml:space="preserve"> 4 классов</w:t>
      </w:r>
      <w:r w:rsidRPr="00BF3997">
        <w:rPr>
          <w:rFonts w:eastAsia="Calibri"/>
          <w:sz w:val="28"/>
          <w:szCs w:val="28"/>
          <w:lang w:eastAsia="en-US"/>
        </w:rPr>
        <w:t xml:space="preserve"> (с 44 до 102 рублей) в связи с предоставлением горячего питания;</w:t>
      </w:r>
      <w:proofErr w:type="gramEnd"/>
    </w:p>
    <w:p w:rsidR="00BF3997" w:rsidRPr="00BF3997" w:rsidRDefault="00BF3997" w:rsidP="00132AD0">
      <w:pPr>
        <w:widowControl w:val="0"/>
        <w:tabs>
          <w:tab w:val="left" w:pos="567"/>
        </w:tabs>
        <w:autoSpaceDE w:val="0"/>
        <w:autoSpaceDN w:val="0"/>
        <w:adjustRightInd w:val="0"/>
        <w:ind w:firstLine="567"/>
        <w:jc w:val="both"/>
        <w:rPr>
          <w:bCs/>
          <w:sz w:val="28"/>
          <w:szCs w:val="28"/>
        </w:rPr>
      </w:pPr>
      <w:r w:rsidRPr="00BF3997">
        <w:rPr>
          <w:bCs/>
          <w:sz w:val="28"/>
          <w:szCs w:val="28"/>
        </w:rPr>
        <w:t>снижением объема субсидии НКО</w:t>
      </w:r>
      <w:r w:rsidRPr="00BF3997">
        <w:rPr>
          <w:rFonts w:ascii="Calibri" w:eastAsia="Calibri" w:hAnsi="Calibri"/>
          <w:sz w:val="22"/>
          <w:szCs w:val="22"/>
          <w:lang w:eastAsia="en-US"/>
        </w:rPr>
        <w:t xml:space="preserve"> </w:t>
      </w:r>
      <w:r w:rsidRPr="00BF3997">
        <w:rPr>
          <w:bCs/>
          <w:sz w:val="28"/>
          <w:szCs w:val="28"/>
        </w:rPr>
        <w:t>на реализацию основных общеобразовательных программ начального общего, основного общего и среднего общего (бюджет округа) на 2 005,80 тыс. рублей по причине уменьшения прогнозируемого среднегодового</w:t>
      </w:r>
      <w:r w:rsidRPr="00BF3997">
        <w:rPr>
          <w:rFonts w:ascii="Calibri" w:eastAsia="Calibri" w:hAnsi="Calibri"/>
          <w:sz w:val="22"/>
          <w:szCs w:val="22"/>
          <w:lang w:eastAsia="en-US"/>
        </w:rPr>
        <w:t xml:space="preserve"> </w:t>
      </w:r>
      <w:r w:rsidRPr="00BF3997">
        <w:rPr>
          <w:bCs/>
          <w:sz w:val="28"/>
          <w:szCs w:val="28"/>
        </w:rPr>
        <w:t>количества обучающихся.</w:t>
      </w:r>
    </w:p>
    <w:p w:rsidR="00BF3997" w:rsidRPr="00BF3997" w:rsidRDefault="00BF3997" w:rsidP="00132AD0">
      <w:pPr>
        <w:widowControl w:val="0"/>
        <w:tabs>
          <w:tab w:val="left" w:pos="567"/>
        </w:tabs>
        <w:autoSpaceDE w:val="0"/>
        <w:autoSpaceDN w:val="0"/>
        <w:adjustRightInd w:val="0"/>
        <w:ind w:firstLine="567"/>
        <w:jc w:val="both"/>
        <w:rPr>
          <w:bCs/>
          <w:sz w:val="28"/>
          <w:szCs w:val="28"/>
        </w:rPr>
      </w:pPr>
      <w:r w:rsidRPr="00BF3997">
        <w:rPr>
          <w:bCs/>
          <w:sz w:val="28"/>
          <w:szCs w:val="28"/>
        </w:rPr>
        <w:lastRenderedPageBreak/>
        <w:t>Оценкой соблюдения главными распорядителями бюджетных средств методики планирования бюджетных ассигнований бюджета города Нижневартовска, утвержденной приказом департамента финансов администрации города от 22.06.2016 № 40 (с изменениями), с учетом особенностей, установленных статьей 174.2 БК РФ, в основном нарушений не установлено.</w:t>
      </w:r>
    </w:p>
    <w:p w:rsidR="00BF3997" w:rsidRPr="00BF3997" w:rsidRDefault="00BF3997" w:rsidP="00132AD0">
      <w:pPr>
        <w:widowControl w:val="0"/>
        <w:tabs>
          <w:tab w:val="left" w:pos="567"/>
        </w:tabs>
        <w:autoSpaceDE w:val="0"/>
        <w:autoSpaceDN w:val="0"/>
        <w:adjustRightInd w:val="0"/>
        <w:ind w:firstLine="567"/>
        <w:jc w:val="both"/>
        <w:rPr>
          <w:bCs/>
          <w:sz w:val="28"/>
          <w:szCs w:val="28"/>
        </w:rPr>
      </w:pPr>
      <w:proofErr w:type="gramStart"/>
      <w:r w:rsidRPr="00BF3997">
        <w:rPr>
          <w:bCs/>
          <w:sz w:val="28"/>
          <w:szCs w:val="28"/>
        </w:rPr>
        <w:t xml:space="preserve">Анализ обоснованности объемов бюджетных ассигнований на предоставление субсидий НКО показал, что действующие расходные обязательства в большинстве своем основаны на принятых муниципальных правовых актах, что соответствует требованиям пункта 2 статьи 174.2 БК РФ, за исключением муниципального правового акта, закрепляющего полномочия предоставлять субсидии НКО на организацию и проведение мероприятий, направленных на работу с детьми и молодежью. </w:t>
      </w:r>
      <w:proofErr w:type="gramEnd"/>
    </w:p>
    <w:p w:rsidR="00BF3997" w:rsidRPr="00BF3997" w:rsidRDefault="00BF3997" w:rsidP="00132AD0">
      <w:pPr>
        <w:ind w:firstLine="567"/>
        <w:jc w:val="both"/>
        <w:rPr>
          <w:bCs/>
          <w:sz w:val="28"/>
          <w:szCs w:val="28"/>
        </w:rPr>
      </w:pPr>
      <w:proofErr w:type="gramStart"/>
      <w:r w:rsidRPr="00BF3997">
        <w:rPr>
          <w:sz w:val="28"/>
        </w:rPr>
        <w:t xml:space="preserve">Анализ планируемых направлений субсидий НКО в проекте Решения о бюджете города на соответствие их с реестром расходных обязательств, представленным главными распорядителями средств бюджета города, показал, что в реестре расходных обязательств в основном содержатся муниципальные правовые акты, обуславливающие расходы по данным направлениям, в соответствии со статьей 87 БК РФ, за исключением утвержденного </w:t>
      </w:r>
      <w:r w:rsidRPr="00BF3997">
        <w:rPr>
          <w:bCs/>
          <w:sz w:val="28"/>
          <w:szCs w:val="28"/>
        </w:rPr>
        <w:t>порядка предоставления субсидий некоммерческим организациям (за исключением государственных (муниципальных</w:t>
      </w:r>
      <w:proofErr w:type="gramEnd"/>
      <w:r w:rsidRPr="00BF3997">
        <w:rPr>
          <w:bCs/>
          <w:sz w:val="28"/>
          <w:szCs w:val="28"/>
        </w:rPr>
        <w:t>) учреждений) на организацию и проведение мероприятий, направленных на работу с детьми и молодежью.</w:t>
      </w:r>
    </w:p>
    <w:p w:rsidR="00BF3997" w:rsidRPr="00BF3997" w:rsidRDefault="00BF3997" w:rsidP="00132AD0">
      <w:pPr>
        <w:widowControl w:val="0"/>
        <w:tabs>
          <w:tab w:val="left" w:pos="567"/>
        </w:tabs>
        <w:autoSpaceDE w:val="0"/>
        <w:autoSpaceDN w:val="0"/>
        <w:adjustRightInd w:val="0"/>
        <w:ind w:firstLine="567"/>
        <w:jc w:val="both"/>
        <w:rPr>
          <w:bCs/>
          <w:sz w:val="28"/>
          <w:szCs w:val="28"/>
        </w:rPr>
      </w:pPr>
      <w:proofErr w:type="gramStart"/>
      <w:r w:rsidRPr="00BF3997">
        <w:rPr>
          <w:bCs/>
          <w:sz w:val="28"/>
          <w:szCs w:val="28"/>
        </w:rPr>
        <w:t>Потребность в бюджетных ассигнованиях на предоставление субсидий НКО на 2021 год удовлетворена на 78,85%. Проектом Решения о бюджете города не обеспечены расходы на</w:t>
      </w:r>
      <w:r w:rsidRPr="00BF3997">
        <w:rPr>
          <w:rFonts w:ascii="Calibri" w:eastAsia="Calibri" w:hAnsi="Calibri"/>
          <w:sz w:val="22"/>
          <w:szCs w:val="22"/>
          <w:lang w:eastAsia="en-US"/>
        </w:rPr>
        <w:t xml:space="preserve"> </w:t>
      </w:r>
      <w:r w:rsidRPr="00BF3997">
        <w:rPr>
          <w:bCs/>
          <w:sz w:val="28"/>
          <w:szCs w:val="28"/>
        </w:rPr>
        <w:t>финансовое обеспечение затрат по организации и проведению культурно-массовых мероприятий в рамках городского праздника «</w:t>
      </w:r>
      <w:proofErr w:type="spellStart"/>
      <w:r w:rsidRPr="00BF3997">
        <w:rPr>
          <w:bCs/>
          <w:sz w:val="28"/>
          <w:szCs w:val="28"/>
        </w:rPr>
        <w:t>Самотлорские</w:t>
      </w:r>
      <w:proofErr w:type="spellEnd"/>
      <w:r w:rsidRPr="00BF3997">
        <w:rPr>
          <w:bCs/>
          <w:sz w:val="28"/>
          <w:szCs w:val="28"/>
        </w:rPr>
        <w:t xml:space="preserve"> ночи» и Федерального Сабантуя в сумме 13 455,28 тыс. рублей.</w:t>
      </w:r>
      <w:proofErr w:type="gramEnd"/>
    </w:p>
    <w:p w:rsidR="00681D56" w:rsidRDefault="00BF3997" w:rsidP="00132AD0">
      <w:pPr>
        <w:ind w:firstLine="567"/>
        <w:jc w:val="both"/>
        <w:rPr>
          <w:sz w:val="28"/>
          <w:szCs w:val="28"/>
        </w:rPr>
      </w:pPr>
      <w:r w:rsidRPr="00BF3997">
        <w:rPr>
          <w:sz w:val="28"/>
          <w:szCs w:val="28"/>
        </w:rPr>
        <w:t>Оценкой правомерности применения бюджетной классификации при планировании расходов на предоставление субсидий НКО нарушений не выявлено.</w:t>
      </w:r>
    </w:p>
    <w:p w:rsidR="00BF3997" w:rsidRPr="00BF3997" w:rsidRDefault="00BF3997" w:rsidP="00132AD0">
      <w:pPr>
        <w:ind w:firstLine="567"/>
        <w:jc w:val="both"/>
        <w:rPr>
          <w:sz w:val="28"/>
          <w:szCs w:val="28"/>
        </w:rPr>
      </w:pPr>
      <w:r w:rsidRPr="00BF3997">
        <w:rPr>
          <w:sz w:val="28"/>
          <w:szCs w:val="28"/>
        </w:rPr>
        <w:t>Все субсидии, предоставляемые некоммерческим организациям (за исключением государственных (муниципальных) учреждений), не подлежат казначейскому сопровождению в соответствии с пунктом 26 проекта Решения о бюджете города.</w:t>
      </w:r>
    </w:p>
    <w:p w:rsidR="00F0752B" w:rsidRPr="00F0752B" w:rsidRDefault="00F0752B" w:rsidP="00132AD0"/>
    <w:p w:rsidR="00CA0694" w:rsidRDefault="003279A2" w:rsidP="00132AD0">
      <w:pPr>
        <w:ind w:firstLine="567"/>
        <w:jc w:val="center"/>
        <w:rPr>
          <w:i/>
          <w:sz w:val="28"/>
          <w:szCs w:val="28"/>
          <w:lang w:eastAsia="en-US"/>
        </w:rPr>
      </w:pPr>
      <w:r w:rsidRPr="00BF3997">
        <w:rPr>
          <w:i/>
          <w:sz w:val="28"/>
          <w:szCs w:val="28"/>
          <w:lang w:eastAsia="en-US"/>
        </w:rPr>
        <w:t>5.8.</w:t>
      </w:r>
      <w:r w:rsidR="00F25FCF" w:rsidRPr="00BF3997">
        <w:rPr>
          <w:i/>
          <w:sz w:val="28"/>
          <w:szCs w:val="28"/>
          <w:lang w:eastAsia="en-US"/>
        </w:rPr>
        <w:t>2</w:t>
      </w:r>
      <w:r w:rsidRPr="00BF3997">
        <w:rPr>
          <w:i/>
          <w:sz w:val="28"/>
          <w:szCs w:val="28"/>
          <w:lang w:eastAsia="en-US"/>
        </w:rPr>
        <w:t xml:space="preserve">. </w:t>
      </w:r>
      <w:r w:rsidR="00CA0694" w:rsidRPr="00BF3997">
        <w:rPr>
          <w:i/>
          <w:sz w:val="28"/>
          <w:szCs w:val="28"/>
          <w:lang w:eastAsia="en-US"/>
        </w:rPr>
        <w:t xml:space="preserve">Анализ планирования бюджетных ассигнований на предоставление субсидий, грантов в форме субсидий юридическим лицам, индивидуальным предпринимателям </w:t>
      </w:r>
      <w:r w:rsidR="00681D56">
        <w:rPr>
          <w:i/>
          <w:sz w:val="28"/>
          <w:szCs w:val="28"/>
          <w:lang w:eastAsia="en-US"/>
        </w:rPr>
        <w:t>–</w:t>
      </w:r>
      <w:r w:rsidR="00CA0694" w:rsidRPr="00BF3997">
        <w:rPr>
          <w:i/>
          <w:sz w:val="28"/>
          <w:szCs w:val="28"/>
          <w:lang w:eastAsia="en-US"/>
        </w:rPr>
        <w:t xml:space="preserve"> производителям товаров, работ и услуг (за исключением некоммерческих организаций)</w:t>
      </w:r>
    </w:p>
    <w:p w:rsidR="00EE4059" w:rsidRPr="00BF3997" w:rsidRDefault="00EE4059" w:rsidP="00132AD0">
      <w:pPr>
        <w:ind w:firstLine="567"/>
        <w:jc w:val="center"/>
        <w:rPr>
          <w:i/>
          <w:sz w:val="28"/>
          <w:szCs w:val="28"/>
          <w:lang w:eastAsia="en-US"/>
        </w:rPr>
      </w:pPr>
    </w:p>
    <w:p w:rsidR="00F25FCF" w:rsidRPr="00EB5EDE" w:rsidRDefault="0025653C" w:rsidP="00132AD0">
      <w:pPr>
        <w:tabs>
          <w:tab w:val="left" w:pos="567"/>
        </w:tabs>
        <w:ind w:firstLine="567"/>
        <w:jc w:val="both"/>
        <w:rPr>
          <w:rFonts w:eastAsia="Calibri"/>
          <w:sz w:val="28"/>
          <w:szCs w:val="28"/>
          <w:lang w:eastAsia="en-US"/>
        </w:rPr>
      </w:pPr>
      <w:r>
        <w:rPr>
          <w:sz w:val="28"/>
          <w:szCs w:val="28"/>
          <w:lang w:eastAsia="en-US"/>
        </w:rPr>
        <w:t xml:space="preserve"> </w:t>
      </w:r>
      <w:proofErr w:type="gramStart"/>
      <w:r w:rsidR="00F25FCF" w:rsidRPr="00EB5EDE">
        <w:rPr>
          <w:sz w:val="28"/>
          <w:szCs w:val="28"/>
          <w:lang w:eastAsia="en-US"/>
        </w:rPr>
        <w:t>Согласно подпункту 3 пункта 2 статьи 78 БК РФ субсидии</w:t>
      </w:r>
      <w:r w:rsidR="00F25FCF" w:rsidRPr="00EB5EDE">
        <w:rPr>
          <w:rFonts w:eastAsia="Calibri"/>
          <w:sz w:val="28"/>
          <w:szCs w:val="28"/>
          <w:lang w:eastAsia="en-US"/>
        </w:rPr>
        <w:t xml:space="preserve"> юридическим лицам (за исключением субсидий государственным (муниципальным) учреждениям, а также субсидий, указанных в </w:t>
      </w:r>
      <w:hyperlink r:id="rId43" w:anchor="sub_786" w:history="1">
        <w:r w:rsidR="00F25FCF" w:rsidRPr="00EB5EDE">
          <w:rPr>
            <w:rFonts w:eastAsia="Calibri"/>
            <w:sz w:val="28"/>
            <w:szCs w:val="28"/>
            <w:lang w:eastAsia="en-US"/>
          </w:rPr>
          <w:t>пунктах 6-</w:t>
        </w:r>
        <w:r w:rsidR="00F25FCF" w:rsidRPr="00EB5EDE">
          <w:rPr>
            <w:rFonts w:eastAsia="Calibri"/>
            <w:sz w:val="28"/>
            <w:szCs w:val="28"/>
            <w:lang w:eastAsia="en-US"/>
          </w:rPr>
          <w:lastRenderedPageBreak/>
          <w:t>8</w:t>
        </w:r>
      </w:hyperlink>
      <w:r w:rsidR="00F25FCF" w:rsidRPr="00EB5EDE">
        <w:rPr>
          <w:rFonts w:eastAsia="Calibri"/>
          <w:sz w:val="28"/>
          <w:szCs w:val="28"/>
          <w:lang w:eastAsia="en-US"/>
        </w:rPr>
        <w:t>.1 указанной статьи), индивидуальным предпринимателям, а также физическим лицам – производителям товаров, работ, услуг предоставляются из местного бюджета в случаях и порядке, предусмотренных решением о бюджете и принимаемыми в соответствии с ним муниципальными правовыми актами местной</w:t>
      </w:r>
      <w:proofErr w:type="gramEnd"/>
      <w:r w:rsidR="00F25FCF" w:rsidRPr="00EB5EDE">
        <w:rPr>
          <w:rFonts w:eastAsia="Calibri"/>
          <w:sz w:val="28"/>
          <w:szCs w:val="28"/>
          <w:lang w:eastAsia="en-US"/>
        </w:rPr>
        <w:t xml:space="preserve"> администрации.</w:t>
      </w:r>
    </w:p>
    <w:p w:rsidR="00F25FCF" w:rsidRPr="00EB5EDE" w:rsidRDefault="00F25FCF" w:rsidP="00132AD0">
      <w:pPr>
        <w:autoSpaceDE w:val="0"/>
        <w:autoSpaceDN w:val="0"/>
        <w:adjustRightInd w:val="0"/>
        <w:ind w:firstLine="567"/>
        <w:jc w:val="both"/>
        <w:rPr>
          <w:rFonts w:eastAsia="Calibri"/>
          <w:sz w:val="28"/>
          <w:szCs w:val="28"/>
        </w:rPr>
      </w:pPr>
      <w:bookmarkStart w:id="5" w:name="sub_18"/>
      <w:r w:rsidRPr="00EB5EDE">
        <w:rPr>
          <w:rFonts w:eastAsia="Calibri"/>
          <w:sz w:val="28"/>
          <w:szCs w:val="28"/>
        </w:rPr>
        <w:t xml:space="preserve">Пунктом 20 проекта Решения о бюджете города установлены случаи предоставления из бюджета города субсидии юридическим лицам (за исключением субсидий муниципальным учреждениям), индивидуальным предпринимателям, физическим лицам </w:t>
      </w:r>
      <w:r w:rsidR="00681D56">
        <w:rPr>
          <w:rFonts w:eastAsia="Calibri"/>
          <w:sz w:val="28"/>
          <w:szCs w:val="28"/>
        </w:rPr>
        <w:t>–</w:t>
      </w:r>
      <w:r w:rsidRPr="00EB5EDE">
        <w:rPr>
          <w:rFonts w:eastAsia="Calibri"/>
          <w:sz w:val="28"/>
          <w:szCs w:val="28"/>
        </w:rPr>
        <w:t xml:space="preserve"> производителям товаров, работ и услуг, предусмотренные Приложением 15</w:t>
      </w:r>
      <w:r w:rsidRPr="00EB5EDE">
        <w:rPr>
          <w:rFonts w:eastAsia="Calibri"/>
          <w:color w:val="FF0000"/>
          <w:sz w:val="28"/>
          <w:szCs w:val="28"/>
        </w:rPr>
        <w:t xml:space="preserve"> </w:t>
      </w:r>
      <w:r w:rsidRPr="00EB5EDE">
        <w:rPr>
          <w:rFonts w:eastAsia="Calibri"/>
          <w:sz w:val="28"/>
          <w:szCs w:val="28"/>
        </w:rPr>
        <w:t xml:space="preserve">к данному проекту, и определено, что </w:t>
      </w:r>
      <w:bookmarkEnd w:id="5"/>
      <w:r w:rsidRPr="00EB5EDE">
        <w:rPr>
          <w:rFonts w:eastAsia="Calibri"/>
          <w:sz w:val="28"/>
          <w:szCs w:val="28"/>
        </w:rPr>
        <w:t>порядок предоставления данных субсидий определяется администрацией города.</w:t>
      </w:r>
    </w:p>
    <w:p w:rsidR="00F25FCF" w:rsidRDefault="00F25FCF" w:rsidP="00132AD0">
      <w:pPr>
        <w:autoSpaceDE w:val="0"/>
        <w:autoSpaceDN w:val="0"/>
        <w:adjustRightInd w:val="0"/>
        <w:ind w:firstLine="567"/>
        <w:jc w:val="both"/>
        <w:rPr>
          <w:rFonts w:eastAsiaTheme="minorHAnsi"/>
          <w:color w:val="000000"/>
          <w:sz w:val="28"/>
          <w:szCs w:val="28"/>
          <w:lang w:eastAsia="en-US"/>
        </w:rPr>
      </w:pPr>
      <w:r w:rsidRPr="00EB5EDE">
        <w:rPr>
          <w:rFonts w:eastAsia="Calibri"/>
          <w:sz w:val="28"/>
          <w:szCs w:val="28"/>
        </w:rPr>
        <w:t xml:space="preserve">1. При оценке наличия муниципальных правовых актов, определяющих порядок предоставления субсидий вышеуказанным субъектам, установлено </w:t>
      </w:r>
      <w:r w:rsidRPr="00EB5EDE">
        <w:rPr>
          <w:sz w:val="28"/>
          <w:szCs w:val="28"/>
        </w:rPr>
        <w:t>отсутствие муниципальных правовых актов, определяющих порядки предоставления субсидии на в</w:t>
      </w:r>
      <w:r w:rsidRPr="00EB5EDE">
        <w:rPr>
          <w:color w:val="000000"/>
          <w:sz w:val="28"/>
          <w:szCs w:val="28"/>
        </w:rPr>
        <w:t>озмещение недополученных доходов организациям, осуществляющим реализацию населению сжиженного газа по социально ориентированным розничным ценам; на возмещение расходов организации за доставку населению сжиженного газа для бытовых нужд; на в</w:t>
      </w:r>
      <w:r w:rsidRPr="00EB5EDE">
        <w:rPr>
          <w:rFonts w:eastAsiaTheme="minorHAnsi"/>
          <w:color w:val="000000"/>
          <w:sz w:val="28"/>
          <w:szCs w:val="28"/>
          <w:lang w:eastAsia="en-US"/>
        </w:rPr>
        <w:t xml:space="preserve">озмещение затрат по созданию объектов общего образования в </w:t>
      </w:r>
      <w:proofErr w:type="gramStart"/>
      <w:r w:rsidRPr="00EB5EDE">
        <w:rPr>
          <w:rFonts w:eastAsiaTheme="minorHAnsi"/>
          <w:color w:val="000000"/>
          <w:sz w:val="28"/>
          <w:szCs w:val="28"/>
          <w:lang w:eastAsia="en-US"/>
        </w:rPr>
        <w:t>соответствии</w:t>
      </w:r>
      <w:proofErr w:type="gramEnd"/>
      <w:r w:rsidRPr="00EB5EDE">
        <w:rPr>
          <w:rFonts w:eastAsiaTheme="minorHAnsi"/>
          <w:color w:val="000000"/>
          <w:sz w:val="28"/>
          <w:szCs w:val="28"/>
          <w:lang w:eastAsia="en-US"/>
        </w:rPr>
        <w:t xml:space="preserve"> с заключенными концессионными соглашениями.</w:t>
      </w:r>
      <w:r w:rsidR="00322402">
        <w:rPr>
          <w:rFonts w:eastAsiaTheme="minorHAnsi"/>
          <w:color w:val="000000"/>
          <w:sz w:val="28"/>
          <w:szCs w:val="28"/>
          <w:lang w:eastAsia="en-US"/>
        </w:rPr>
        <w:t xml:space="preserve"> </w:t>
      </w:r>
    </w:p>
    <w:p w:rsidR="00322402" w:rsidRPr="00322402" w:rsidRDefault="00322402" w:rsidP="00132AD0">
      <w:pPr>
        <w:autoSpaceDE w:val="0"/>
        <w:autoSpaceDN w:val="0"/>
        <w:adjustRightInd w:val="0"/>
        <w:ind w:firstLine="567"/>
        <w:jc w:val="both"/>
        <w:rPr>
          <w:rFonts w:eastAsiaTheme="minorHAnsi"/>
          <w:color w:val="000000"/>
          <w:sz w:val="28"/>
          <w:szCs w:val="28"/>
          <w:lang w:eastAsia="en-US"/>
        </w:rPr>
      </w:pPr>
      <w:proofErr w:type="gramStart"/>
      <w:r>
        <w:rPr>
          <w:rFonts w:eastAsiaTheme="minorHAnsi"/>
          <w:color w:val="000000"/>
          <w:sz w:val="28"/>
          <w:szCs w:val="28"/>
          <w:lang w:eastAsia="en-US"/>
        </w:rPr>
        <w:t xml:space="preserve">Кроме того, в </w:t>
      </w:r>
      <w:r w:rsidRPr="00322402">
        <w:rPr>
          <w:rFonts w:eastAsiaTheme="minorHAnsi"/>
          <w:color w:val="000000"/>
          <w:sz w:val="28"/>
          <w:szCs w:val="28"/>
          <w:lang w:eastAsia="en-US"/>
        </w:rPr>
        <w:t xml:space="preserve">отличие от РД № 546 на 2020 год, содержавшего два случая предоставления </w:t>
      </w:r>
      <w:proofErr w:type="spellStart"/>
      <w:r w:rsidRPr="00322402">
        <w:rPr>
          <w:rFonts w:eastAsiaTheme="minorHAnsi"/>
          <w:color w:val="000000"/>
          <w:sz w:val="28"/>
          <w:szCs w:val="28"/>
          <w:lang w:eastAsia="en-US"/>
        </w:rPr>
        <w:t>грантовой</w:t>
      </w:r>
      <w:proofErr w:type="spellEnd"/>
      <w:r w:rsidRPr="00322402">
        <w:rPr>
          <w:rFonts w:eastAsiaTheme="minorHAnsi"/>
          <w:color w:val="000000"/>
          <w:sz w:val="28"/>
          <w:szCs w:val="28"/>
          <w:lang w:eastAsia="en-US"/>
        </w:rPr>
        <w:t xml:space="preserve"> поддержки: для начинающих субъектов малого и среднего предпринимательства, </w:t>
      </w:r>
      <w:r w:rsidR="00681D56">
        <w:rPr>
          <w:rFonts w:eastAsiaTheme="minorHAnsi"/>
          <w:color w:val="000000"/>
          <w:sz w:val="28"/>
          <w:szCs w:val="28"/>
          <w:lang w:eastAsia="en-US"/>
        </w:rPr>
        <w:t>на реализацию молодежных бизнес-</w:t>
      </w:r>
      <w:r w:rsidRPr="00322402">
        <w:rPr>
          <w:rFonts w:eastAsiaTheme="minorHAnsi"/>
          <w:color w:val="000000"/>
          <w:sz w:val="28"/>
          <w:szCs w:val="28"/>
          <w:lang w:eastAsia="en-US"/>
        </w:rPr>
        <w:t xml:space="preserve">проектов, Приложением № 15 к проекту Решения о бюджете </w:t>
      </w:r>
      <w:r w:rsidR="00681D56">
        <w:rPr>
          <w:rFonts w:eastAsiaTheme="minorHAnsi"/>
          <w:color w:val="000000"/>
          <w:sz w:val="28"/>
          <w:szCs w:val="28"/>
          <w:lang w:eastAsia="en-US"/>
        </w:rPr>
        <w:t xml:space="preserve">города </w:t>
      </w:r>
      <w:r w:rsidRPr="00322402">
        <w:rPr>
          <w:rFonts w:eastAsiaTheme="minorHAnsi"/>
          <w:color w:val="000000"/>
          <w:sz w:val="28"/>
          <w:szCs w:val="28"/>
          <w:lang w:eastAsia="en-US"/>
        </w:rPr>
        <w:t xml:space="preserve">устанавливается </w:t>
      </w:r>
      <w:r w:rsidR="00681D56">
        <w:rPr>
          <w:rFonts w:eastAsiaTheme="minorHAnsi"/>
          <w:color w:val="000000"/>
          <w:sz w:val="28"/>
          <w:szCs w:val="28"/>
          <w:lang w:eastAsia="en-US"/>
        </w:rPr>
        <w:t xml:space="preserve">только </w:t>
      </w:r>
      <w:r w:rsidRPr="00322402">
        <w:rPr>
          <w:rFonts w:eastAsiaTheme="minorHAnsi"/>
          <w:color w:val="000000"/>
          <w:sz w:val="28"/>
          <w:szCs w:val="28"/>
          <w:lang w:eastAsia="en-US"/>
        </w:rPr>
        <w:t>один случай предоставления субсидий – предоставление грантов в форме субсидий субъектам малого и среднего предпринимательства.</w:t>
      </w:r>
      <w:proofErr w:type="gramEnd"/>
    </w:p>
    <w:p w:rsidR="00322402" w:rsidRPr="00322402" w:rsidRDefault="00322402" w:rsidP="00132AD0">
      <w:pPr>
        <w:autoSpaceDE w:val="0"/>
        <w:autoSpaceDN w:val="0"/>
        <w:adjustRightInd w:val="0"/>
        <w:ind w:firstLine="567"/>
        <w:jc w:val="both"/>
        <w:rPr>
          <w:rFonts w:eastAsiaTheme="minorHAnsi"/>
          <w:color w:val="000000"/>
          <w:sz w:val="28"/>
          <w:szCs w:val="28"/>
          <w:lang w:eastAsia="en-US"/>
        </w:rPr>
      </w:pPr>
      <w:r w:rsidRPr="00322402">
        <w:rPr>
          <w:rFonts w:eastAsiaTheme="minorHAnsi"/>
          <w:color w:val="000000"/>
          <w:sz w:val="28"/>
          <w:szCs w:val="28"/>
          <w:lang w:eastAsia="en-US"/>
        </w:rPr>
        <w:t>При этом в нарушение требования пункта 4 статьи 78 БК РФ решение о предоставлении данного гранта администрацией г</w:t>
      </w:r>
      <w:r>
        <w:rPr>
          <w:rFonts w:eastAsiaTheme="minorHAnsi"/>
          <w:color w:val="000000"/>
          <w:sz w:val="28"/>
          <w:szCs w:val="28"/>
          <w:lang w:eastAsia="en-US"/>
        </w:rPr>
        <w:t>орода Нижневартовска не принято</w:t>
      </w:r>
      <w:r w:rsidR="00681D56">
        <w:rPr>
          <w:rFonts w:eastAsiaTheme="minorHAnsi"/>
          <w:color w:val="000000"/>
          <w:sz w:val="28"/>
          <w:szCs w:val="28"/>
          <w:lang w:eastAsia="en-US"/>
        </w:rPr>
        <w:t>,</w:t>
      </w:r>
      <w:r>
        <w:rPr>
          <w:rFonts w:eastAsiaTheme="minorHAnsi"/>
          <w:color w:val="000000"/>
          <w:sz w:val="28"/>
          <w:szCs w:val="28"/>
          <w:lang w:eastAsia="en-US"/>
        </w:rPr>
        <w:t xml:space="preserve"> порядок </w:t>
      </w:r>
      <w:r w:rsidR="00681D56">
        <w:rPr>
          <w:rFonts w:eastAsiaTheme="minorHAnsi"/>
          <w:color w:val="000000"/>
          <w:sz w:val="28"/>
          <w:szCs w:val="28"/>
          <w:lang w:eastAsia="en-US"/>
        </w:rPr>
        <w:t>его</w:t>
      </w:r>
      <w:r>
        <w:rPr>
          <w:rFonts w:eastAsiaTheme="minorHAnsi"/>
          <w:color w:val="000000"/>
          <w:sz w:val="28"/>
          <w:szCs w:val="28"/>
          <w:lang w:eastAsia="en-US"/>
        </w:rPr>
        <w:t xml:space="preserve"> предоставления не регламентирован.</w:t>
      </w:r>
    </w:p>
    <w:p w:rsidR="00F25FCF" w:rsidRPr="009645A6" w:rsidRDefault="00F25FCF"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645A6">
        <w:rPr>
          <w:sz w:val="28"/>
          <w:szCs w:val="28"/>
        </w:rPr>
        <w:t>Кроме того, необходимо отметить следующее.</w:t>
      </w:r>
    </w:p>
    <w:p w:rsidR="00A97EE2" w:rsidRPr="009645A6" w:rsidRDefault="00A97EE2"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645A6">
        <w:rPr>
          <w:sz w:val="28"/>
          <w:szCs w:val="28"/>
        </w:rPr>
        <w:t>1) Пунктом</w:t>
      </w:r>
      <w:r w:rsidR="00F25FCF" w:rsidRPr="009645A6">
        <w:rPr>
          <w:sz w:val="28"/>
          <w:szCs w:val="28"/>
        </w:rPr>
        <w:t xml:space="preserve"> 2.2</w:t>
      </w:r>
      <w:r w:rsidRPr="009645A6">
        <w:rPr>
          <w:sz w:val="28"/>
          <w:szCs w:val="28"/>
        </w:rPr>
        <w:t xml:space="preserve"> </w:t>
      </w:r>
      <w:r w:rsidR="00F25FCF" w:rsidRPr="009645A6">
        <w:rPr>
          <w:sz w:val="28"/>
          <w:szCs w:val="28"/>
        </w:rPr>
        <w:t>Приложения 15 проекта Решения о бюджете предусмотрен такой</w:t>
      </w:r>
      <w:r w:rsidR="00681D56" w:rsidRPr="009645A6">
        <w:rPr>
          <w:sz w:val="28"/>
          <w:szCs w:val="28"/>
        </w:rPr>
        <w:t xml:space="preserve"> случай предоставления субсидий</w:t>
      </w:r>
      <w:r w:rsidR="00F25FCF" w:rsidRPr="009645A6">
        <w:rPr>
          <w:sz w:val="28"/>
          <w:szCs w:val="28"/>
        </w:rPr>
        <w:t xml:space="preserve"> как поддержка малого и сре</w:t>
      </w:r>
      <w:r w:rsidR="00681D56" w:rsidRPr="009645A6">
        <w:rPr>
          <w:sz w:val="28"/>
          <w:szCs w:val="28"/>
        </w:rPr>
        <w:t>днего предпринимательства.</w:t>
      </w:r>
      <w:r w:rsidR="009645A6" w:rsidRPr="009645A6">
        <w:rPr>
          <w:sz w:val="28"/>
          <w:szCs w:val="28"/>
        </w:rPr>
        <w:t xml:space="preserve"> </w:t>
      </w:r>
      <w:r w:rsidRPr="009645A6">
        <w:rPr>
          <w:sz w:val="28"/>
          <w:szCs w:val="28"/>
        </w:rPr>
        <w:t>Порядок предоставления указанной субсидии не регламентирован.</w:t>
      </w:r>
    </w:p>
    <w:p w:rsidR="009645A6" w:rsidRPr="009645A6" w:rsidRDefault="009645A6"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sz w:val="28"/>
          <w:szCs w:val="28"/>
        </w:rPr>
      </w:pPr>
      <w:r w:rsidRPr="009645A6">
        <w:rPr>
          <w:sz w:val="28"/>
          <w:szCs w:val="28"/>
        </w:rPr>
        <w:t>П</w:t>
      </w:r>
      <w:r w:rsidR="00F25FCF" w:rsidRPr="009645A6">
        <w:rPr>
          <w:sz w:val="28"/>
          <w:szCs w:val="28"/>
        </w:rPr>
        <w:t xml:space="preserve">унктом 2.3 Приложения 15 проекта Решения о бюджете </w:t>
      </w:r>
      <w:r w:rsidR="00A97EE2" w:rsidRPr="009645A6">
        <w:rPr>
          <w:sz w:val="28"/>
          <w:szCs w:val="28"/>
        </w:rPr>
        <w:t xml:space="preserve">также предусматривается </w:t>
      </w:r>
      <w:r w:rsidR="00F25FCF" w:rsidRPr="009645A6">
        <w:rPr>
          <w:sz w:val="28"/>
          <w:szCs w:val="28"/>
        </w:rPr>
        <w:t>возмещение затрат субъектам малого и среднего предпринимательства</w:t>
      </w:r>
      <w:r w:rsidR="00A97EE2" w:rsidRPr="009645A6">
        <w:rPr>
          <w:sz w:val="28"/>
          <w:szCs w:val="28"/>
        </w:rPr>
        <w:t xml:space="preserve">, что </w:t>
      </w:r>
      <w:r w:rsidR="00F25FCF" w:rsidRPr="009645A6">
        <w:rPr>
          <w:sz w:val="28"/>
          <w:szCs w:val="28"/>
        </w:rPr>
        <w:t xml:space="preserve">является отдельным случаем предоставления субсидий. </w:t>
      </w:r>
      <w:r w:rsidRPr="009645A6">
        <w:rPr>
          <w:sz w:val="28"/>
          <w:szCs w:val="28"/>
        </w:rPr>
        <w:t>При этом порядок предоставления данной субсидии также не регламентирован.</w:t>
      </w:r>
    </w:p>
    <w:p w:rsidR="009645A6" w:rsidRPr="009645A6" w:rsidRDefault="009645A6" w:rsidP="00132AD0">
      <w:pPr>
        <w:ind w:firstLine="567"/>
        <w:jc w:val="both"/>
        <w:rPr>
          <w:sz w:val="28"/>
          <w:szCs w:val="28"/>
        </w:rPr>
      </w:pPr>
      <w:proofErr w:type="gramStart"/>
      <w:r>
        <w:rPr>
          <w:sz w:val="28"/>
          <w:szCs w:val="28"/>
        </w:rPr>
        <w:t>Вместе с тем</w:t>
      </w:r>
      <w:r w:rsidRPr="009645A6">
        <w:rPr>
          <w:sz w:val="28"/>
          <w:szCs w:val="28"/>
        </w:rPr>
        <w:t xml:space="preserve"> постановлением администрации города от 27.07.2018 №1060 утвержден Порядок предоставления финансовой поддержки субъектам малого и среднего предпринимательства, но в данном порядке определяется предоставление исключительно финансовой поддержки в виде </w:t>
      </w:r>
      <w:r w:rsidRPr="009645A6">
        <w:rPr>
          <w:sz w:val="28"/>
          <w:szCs w:val="28"/>
        </w:rPr>
        <w:lastRenderedPageBreak/>
        <w:t>возмещения фактически произведенных и документально подтвержденных затрат, что является более узким, чем случай, установленный в пункте 2.2 приложения №15 проекта решения о бюджете.</w:t>
      </w:r>
      <w:proofErr w:type="gramEnd"/>
      <w:r w:rsidRPr="009645A6">
        <w:rPr>
          <w:sz w:val="28"/>
          <w:szCs w:val="28"/>
        </w:rPr>
        <w:t xml:space="preserve"> </w:t>
      </w:r>
      <w:r>
        <w:rPr>
          <w:sz w:val="28"/>
          <w:szCs w:val="28"/>
        </w:rPr>
        <w:t>Также этим порядком недопустимо руководствоваться при предоставлении</w:t>
      </w:r>
      <w:r w:rsidRPr="009645A6">
        <w:rPr>
          <w:sz w:val="28"/>
          <w:szCs w:val="28"/>
        </w:rPr>
        <w:t xml:space="preserve"> субсидии, установленной в пункте 2.3</w:t>
      </w:r>
      <w:r>
        <w:rPr>
          <w:sz w:val="28"/>
          <w:szCs w:val="28"/>
        </w:rPr>
        <w:t xml:space="preserve"> приложения № 15 проекта решения о бюджете</w:t>
      </w:r>
      <w:r w:rsidRPr="009645A6">
        <w:rPr>
          <w:sz w:val="28"/>
          <w:szCs w:val="28"/>
        </w:rPr>
        <w:t>, в связи с несоответствием наименования случая, установленного в проекте решения, наименованию субсидии, регулируемой порядком, утвержденном постановлением администрации города от 27.07.2018 № 1060</w:t>
      </w:r>
      <w:r>
        <w:rPr>
          <w:sz w:val="28"/>
          <w:szCs w:val="28"/>
        </w:rPr>
        <w:t>.</w:t>
      </w:r>
    </w:p>
    <w:p w:rsidR="00F25FCF" w:rsidRPr="00EB5EDE" w:rsidRDefault="00F25FCF" w:rsidP="00132AD0">
      <w:pPr>
        <w:suppressAutoHyphens/>
        <w:ind w:firstLine="540"/>
        <w:jc w:val="both"/>
        <w:rPr>
          <w:bCs/>
          <w:sz w:val="28"/>
          <w:szCs w:val="28"/>
        </w:rPr>
      </w:pPr>
      <w:r w:rsidRPr="00EB5EDE">
        <w:rPr>
          <w:sz w:val="28"/>
          <w:szCs w:val="28"/>
        </w:rPr>
        <w:t xml:space="preserve">2) В составе пункта 2 приложения 15 к проекту Решения предусмотрены следующие случаи </w:t>
      </w:r>
      <w:r w:rsidRPr="00EB5EDE">
        <w:rPr>
          <w:bCs/>
          <w:sz w:val="28"/>
          <w:szCs w:val="28"/>
        </w:rPr>
        <w:t>предоставления субсидий:</w:t>
      </w:r>
    </w:p>
    <w:p w:rsidR="00F25FCF" w:rsidRPr="00EB5EDE" w:rsidRDefault="00F25FCF" w:rsidP="00132AD0">
      <w:pPr>
        <w:widowControl w:val="0"/>
        <w:suppressAutoHyphens/>
        <w:ind w:firstLine="539"/>
        <w:jc w:val="both"/>
        <w:rPr>
          <w:sz w:val="28"/>
          <w:szCs w:val="28"/>
        </w:rPr>
      </w:pPr>
      <w:r w:rsidRPr="00EB5EDE">
        <w:rPr>
          <w:sz w:val="28"/>
          <w:szCs w:val="28"/>
        </w:rPr>
        <w:t>поддержка и развитие растениеводства;</w:t>
      </w:r>
    </w:p>
    <w:p w:rsidR="00F25FCF" w:rsidRPr="00EB5EDE" w:rsidRDefault="00F25FCF" w:rsidP="00132AD0">
      <w:pPr>
        <w:widowControl w:val="0"/>
        <w:suppressAutoHyphens/>
        <w:ind w:firstLine="539"/>
        <w:jc w:val="both"/>
        <w:rPr>
          <w:sz w:val="28"/>
          <w:szCs w:val="28"/>
        </w:rPr>
      </w:pPr>
      <w:r w:rsidRPr="00EB5EDE">
        <w:rPr>
          <w:sz w:val="28"/>
          <w:szCs w:val="28"/>
        </w:rPr>
        <w:t>поддержка и развитие животноводства;</w:t>
      </w:r>
    </w:p>
    <w:p w:rsidR="00F25FCF" w:rsidRPr="00EB5EDE" w:rsidRDefault="00F25FCF" w:rsidP="00132AD0">
      <w:pPr>
        <w:widowControl w:val="0"/>
        <w:suppressAutoHyphens/>
        <w:ind w:firstLine="539"/>
        <w:jc w:val="both"/>
        <w:rPr>
          <w:sz w:val="28"/>
          <w:szCs w:val="28"/>
        </w:rPr>
      </w:pPr>
      <w:r w:rsidRPr="00EB5EDE">
        <w:rPr>
          <w:sz w:val="28"/>
          <w:szCs w:val="28"/>
        </w:rPr>
        <w:t xml:space="preserve">развитие </w:t>
      </w:r>
      <w:proofErr w:type="spellStart"/>
      <w:r w:rsidRPr="00EB5EDE">
        <w:rPr>
          <w:sz w:val="28"/>
          <w:szCs w:val="28"/>
        </w:rPr>
        <w:t>рыбохозяйственного</w:t>
      </w:r>
      <w:proofErr w:type="spellEnd"/>
      <w:r w:rsidRPr="00EB5EDE">
        <w:rPr>
          <w:sz w:val="28"/>
          <w:szCs w:val="28"/>
        </w:rPr>
        <w:t xml:space="preserve"> комплекса.</w:t>
      </w:r>
    </w:p>
    <w:p w:rsidR="00F25FCF" w:rsidRPr="00B93145" w:rsidRDefault="00F25FCF" w:rsidP="00132AD0">
      <w:pPr>
        <w:widowControl w:val="0"/>
        <w:ind w:firstLine="567"/>
        <w:jc w:val="both"/>
        <w:rPr>
          <w:sz w:val="28"/>
          <w:szCs w:val="28"/>
        </w:rPr>
      </w:pPr>
      <w:r w:rsidRPr="00EB5EDE">
        <w:rPr>
          <w:sz w:val="28"/>
          <w:szCs w:val="28"/>
        </w:rPr>
        <w:t xml:space="preserve">Указанные выше случаи </w:t>
      </w:r>
      <w:r w:rsidR="009645A6">
        <w:rPr>
          <w:sz w:val="28"/>
          <w:szCs w:val="28"/>
        </w:rPr>
        <w:t>установлены</w:t>
      </w:r>
      <w:r w:rsidRPr="00EB5EDE">
        <w:rPr>
          <w:sz w:val="28"/>
          <w:szCs w:val="28"/>
        </w:rPr>
        <w:t xml:space="preserve"> в соответствии с отдельными направлениями оказания поддержки в рамках переданного государственного полномочия, определенными абзацем первым пункта 2 статьи 2 Закона ХМАО-Югры от 16.12.2010 № 228-оз «О наделении органов местного самоуправления муниципальных образований Ханты-Мансийского автономного округа-Югры отдельным государственным полномочием по поддержке сельскохозяйственного производства и деятельности по заготовке и переработке дикоросов (за исключением мероприятий, предусмотренных федеральными целевыми программами</w:t>
      </w:r>
      <w:r w:rsidRPr="00B93145">
        <w:rPr>
          <w:sz w:val="28"/>
          <w:szCs w:val="28"/>
        </w:rPr>
        <w:t>)»</w:t>
      </w:r>
      <w:r w:rsidR="00B93145" w:rsidRPr="00B93145">
        <w:rPr>
          <w:sz w:val="28"/>
          <w:szCs w:val="28"/>
        </w:rPr>
        <w:t xml:space="preserve"> </w:t>
      </w:r>
      <w:proofErr w:type="gramStart"/>
      <w:r w:rsidR="00B93145" w:rsidRPr="00B93145">
        <w:rPr>
          <w:sz w:val="28"/>
          <w:szCs w:val="28"/>
        </w:rPr>
        <w:t xml:space="preserve">( </w:t>
      </w:r>
      <w:proofErr w:type="gramEnd"/>
      <w:r w:rsidR="00B93145" w:rsidRPr="00B93145">
        <w:rPr>
          <w:sz w:val="28"/>
          <w:szCs w:val="28"/>
        </w:rPr>
        <w:t>далее также - Закон ХМАО-Югры № 228-оз)</w:t>
      </w:r>
      <w:r w:rsidRPr="00B93145">
        <w:rPr>
          <w:sz w:val="28"/>
          <w:szCs w:val="28"/>
        </w:rPr>
        <w:t>.</w:t>
      </w:r>
    </w:p>
    <w:p w:rsidR="00F25FCF" w:rsidRPr="00EB5EDE" w:rsidRDefault="00F25FCF" w:rsidP="00132AD0">
      <w:pPr>
        <w:ind w:firstLine="567"/>
        <w:jc w:val="both"/>
        <w:rPr>
          <w:sz w:val="22"/>
          <w:szCs w:val="21"/>
        </w:rPr>
      </w:pPr>
      <w:r w:rsidRPr="00EB5EDE">
        <w:rPr>
          <w:rFonts w:cs="Consolas"/>
          <w:sz w:val="28"/>
        </w:rPr>
        <w:t xml:space="preserve">Пунктом 3 статьи 78 БК РФ установлено, что порядок </w:t>
      </w:r>
      <w:r w:rsidRPr="00EB5EDE">
        <w:rPr>
          <w:sz w:val="28"/>
          <w:szCs w:val="28"/>
        </w:rPr>
        <w:t xml:space="preserve">предоставления субсидий определяется муниципальными правовыми актами местной администрации </w:t>
      </w:r>
      <w:r w:rsidRPr="00EB5EDE">
        <w:rPr>
          <w:sz w:val="28"/>
          <w:szCs w:val="20"/>
        </w:rPr>
        <w:t>или актами уполномоченных ею органов местного самоуправления.</w:t>
      </w:r>
    </w:p>
    <w:p w:rsidR="00F25FCF" w:rsidRPr="00EB5EDE" w:rsidRDefault="00F25FCF" w:rsidP="00132AD0">
      <w:pPr>
        <w:suppressAutoHyphens/>
        <w:ind w:firstLine="567"/>
        <w:jc w:val="both"/>
        <w:rPr>
          <w:bCs/>
          <w:sz w:val="28"/>
          <w:szCs w:val="28"/>
        </w:rPr>
      </w:pPr>
      <w:r w:rsidRPr="00EB5EDE">
        <w:rPr>
          <w:sz w:val="28"/>
          <w:szCs w:val="28"/>
        </w:rPr>
        <w:t xml:space="preserve">Соответствующая норма распространяется на все случаи предоставления </w:t>
      </w:r>
      <w:r w:rsidRPr="00EB5EDE">
        <w:rPr>
          <w:bCs/>
          <w:sz w:val="28"/>
          <w:szCs w:val="28"/>
        </w:rPr>
        <w:t>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 предусмотренные приложением 15 к проекту Решения о бюджете.</w:t>
      </w:r>
    </w:p>
    <w:p w:rsidR="00F25FCF" w:rsidRPr="00EB5EDE" w:rsidRDefault="00F25FCF" w:rsidP="00132AD0">
      <w:pPr>
        <w:suppressAutoHyphens/>
        <w:ind w:firstLine="567"/>
        <w:jc w:val="both"/>
        <w:rPr>
          <w:bCs/>
          <w:sz w:val="28"/>
          <w:szCs w:val="28"/>
        </w:rPr>
      </w:pPr>
      <w:r w:rsidRPr="00EB5EDE">
        <w:rPr>
          <w:bCs/>
          <w:sz w:val="28"/>
          <w:szCs w:val="28"/>
        </w:rPr>
        <w:t xml:space="preserve">Таким образом, из приведенных норм следует, что у администрации города возникает обязательство по установлению порядков предоставления также в </w:t>
      </w:r>
      <w:proofErr w:type="gramStart"/>
      <w:r w:rsidRPr="00EB5EDE">
        <w:rPr>
          <w:bCs/>
          <w:sz w:val="28"/>
          <w:szCs w:val="28"/>
        </w:rPr>
        <w:t>отношении</w:t>
      </w:r>
      <w:proofErr w:type="gramEnd"/>
      <w:r w:rsidRPr="00EB5EDE">
        <w:rPr>
          <w:bCs/>
          <w:sz w:val="28"/>
          <w:szCs w:val="28"/>
        </w:rPr>
        <w:t xml:space="preserve"> субсидий, предоставляемых из бюджета города за счет средств поступившей субвенции. </w:t>
      </w:r>
    </w:p>
    <w:p w:rsidR="00F25FCF" w:rsidRPr="00EB5EDE" w:rsidRDefault="00F25FCF" w:rsidP="00132AD0">
      <w:pPr>
        <w:suppressAutoHyphens/>
        <w:ind w:firstLine="567"/>
        <w:jc w:val="both"/>
        <w:rPr>
          <w:sz w:val="28"/>
        </w:rPr>
      </w:pPr>
      <w:proofErr w:type="gramStart"/>
      <w:r w:rsidRPr="00EB5EDE">
        <w:rPr>
          <w:bCs/>
          <w:sz w:val="28"/>
          <w:szCs w:val="28"/>
        </w:rPr>
        <w:t>Более того, положениями пункта 2 статьи 2 вышеназванного Закона ХМАО-Югры № 228-оз, в редакции, которая вступает в силу с 01.01.2021, регламентировано, что в</w:t>
      </w:r>
      <w:r w:rsidRPr="00EB5EDE">
        <w:rPr>
          <w:sz w:val="28"/>
        </w:rPr>
        <w:t xml:space="preserve">ыплата субсидий на поддержку и развитие растениеводства, животноводства, малых форм хозяйствования, на развитие </w:t>
      </w:r>
      <w:proofErr w:type="spellStart"/>
      <w:r w:rsidRPr="00EB5EDE">
        <w:rPr>
          <w:sz w:val="28"/>
        </w:rPr>
        <w:t>рыбохозяйственного</w:t>
      </w:r>
      <w:proofErr w:type="spellEnd"/>
      <w:r w:rsidRPr="00EB5EDE">
        <w:rPr>
          <w:sz w:val="28"/>
        </w:rPr>
        <w:t xml:space="preserve"> комплекса, деятельности по заготовке и переработке дикоросов осуществляется органами местного самоуправления в соответствии с порядками, утвержденными органами местного самоуправления муниципальных образований автономного округа.</w:t>
      </w:r>
      <w:proofErr w:type="gramEnd"/>
    </w:p>
    <w:p w:rsidR="00F25FCF" w:rsidRPr="00EB5EDE" w:rsidRDefault="00F25FCF" w:rsidP="00132AD0">
      <w:pPr>
        <w:suppressAutoHyphens/>
        <w:ind w:firstLine="567"/>
        <w:jc w:val="both"/>
        <w:rPr>
          <w:sz w:val="28"/>
        </w:rPr>
      </w:pPr>
      <w:r w:rsidRPr="00EB5EDE">
        <w:rPr>
          <w:sz w:val="28"/>
        </w:rPr>
        <w:lastRenderedPageBreak/>
        <w:t xml:space="preserve">При таких обстоятельствах, для возможности оказания в 2021 году </w:t>
      </w:r>
      <w:r w:rsidR="009645A6">
        <w:rPr>
          <w:sz w:val="28"/>
        </w:rPr>
        <w:t xml:space="preserve">в </w:t>
      </w:r>
      <w:r w:rsidRPr="00EB5EDE">
        <w:rPr>
          <w:sz w:val="28"/>
        </w:rPr>
        <w:t>анализируемых случа</w:t>
      </w:r>
      <w:r w:rsidR="009645A6">
        <w:rPr>
          <w:sz w:val="28"/>
        </w:rPr>
        <w:t>ях</w:t>
      </w:r>
      <w:r w:rsidRPr="00EB5EDE">
        <w:rPr>
          <w:sz w:val="28"/>
        </w:rPr>
        <w:t xml:space="preserve"> финансовой поддержки надлежит принять соответствующие муниципальные нормативные акты. </w:t>
      </w:r>
    </w:p>
    <w:p w:rsidR="00F25FCF" w:rsidRPr="00EB5EDE" w:rsidRDefault="00F25FCF" w:rsidP="00132AD0">
      <w:pPr>
        <w:suppressAutoHyphens/>
        <w:ind w:firstLine="567"/>
        <w:jc w:val="both"/>
        <w:rPr>
          <w:sz w:val="28"/>
        </w:rPr>
      </w:pPr>
      <w:r w:rsidRPr="00EB5EDE">
        <w:rPr>
          <w:sz w:val="28"/>
        </w:rPr>
        <w:t>2. В соответствии с требованиями пункта 2 статьи 21 БК РФ перечень главных распорядителей средств местного бюджета устанавливается решением о соответствующем бюджете в составе ведомственной структуры расходов.</w:t>
      </w:r>
    </w:p>
    <w:p w:rsidR="00F25FCF" w:rsidRPr="00EB5EDE" w:rsidRDefault="00F25FCF" w:rsidP="00132AD0">
      <w:pPr>
        <w:widowControl w:val="0"/>
        <w:ind w:firstLine="567"/>
        <w:jc w:val="both"/>
        <w:rPr>
          <w:sz w:val="28"/>
        </w:rPr>
      </w:pPr>
      <w:proofErr w:type="gramStart"/>
      <w:r w:rsidRPr="00EB5EDE">
        <w:rPr>
          <w:sz w:val="28"/>
        </w:rPr>
        <w:t>Все органы местного самоуправления и их структурные подразделения, признанные главными распорядителями бюджетных средств в отношении соответствующих субсидий</w:t>
      </w:r>
      <w:r w:rsidRPr="00EB5EDE">
        <w:t xml:space="preserve"> </w:t>
      </w:r>
      <w:r w:rsidRPr="00EB5EDE">
        <w:rPr>
          <w:sz w:val="28"/>
        </w:rPr>
        <w:t>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в ведомственную структуру расходов бюджета на очередной финансовой год и плановый период включены.</w:t>
      </w:r>
      <w:proofErr w:type="gramEnd"/>
      <w:r w:rsidRPr="00EB5EDE">
        <w:rPr>
          <w:sz w:val="28"/>
        </w:rPr>
        <w:t xml:space="preserve"> Их полномочия закреплены в соответствующих муниципальных правовых </w:t>
      </w:r>
      <w:proofErr w:type="gramStart"/>
      <w:r w:rsidRPr="00EB5EDE">
        <w:rPr>
          <w:sz w:val="28"/>
        </w:rPr>
        <w:t>актах</w:t>
      </w:r>
      <w:proofErr w:type="gramEnd"/>
      <w:r w:rsidRPr="00EB5EDE">
        <w:rPr>
          <w:sz w:val="28"/>
        </w:rPr>
        <w:t>.</w:t>
      </w:r>
    </w:p>
    <w:p w:rsidR="00F25FCF" w:rsidRPr="00EB5EDE" w:rsidRDefault="00F25FCF" w:rsidP="00132AD0">
      <w:pPr>
        <w:tabs>
          <w:tab w:val="left" w:pos="851"/>
          <w:tab w:val="left" w:pos="993"/>
        </w:tabs>
        <w:ind w:firstLine="567"/>
        <w:contextualSpacing/>
        <w:jc w:val="both"/>
        <w:rPr>
          <w:sz w:val="28"/>
          <w:szCs w:val="28"/>
        </w:rPr>
      </w:pPr>
      <w:r w:rsidRPr="00EB5EDE">
        <w:rPr>
          <w:sz w:val="28"/>
        </w:rPr>
        <w:t xml:space="preserve">3. </w:t>
      </w:r>
      <w:proofErr w:type="gramStart"/>
      <w:r w:rsidRPr="00EB5EDE">
        <w:rPr>
          <w:sz w:val="28"/>
          <w:szCs w:val="28"/>
        </w:rPr>
        <w:t xml:space="preserve">На сегодняшний день внесены изменения в действующие нормативные акты, устанавливающие общие требования к муниципальным правовым актам, регулирующим предоставление субсидий из </w:t>
      </w:r>
      <w:r w:rsidR="009645A6">
        <w:rPr>
          <w:sz w:val="28"/>
          <w:szCs w:val="28"/>
        </w:rPr>
        <w:t>местного</w:t>
      </w:r>
      <w:r w:rsidRPr="00EB5EDE">
        <w:rPr>
          <w:sz w:val="28"/>
          <w:szCs w:val="28"/>
        </w:rPr>
        <w:t xml:space="preserve"> бюджета, в том числе грантов в форме субсидий, юридическим лицам, индивидуальным предпринимателям, а также физическим лицам – производителям товаров, работ, услуг в соответствии с пунктами 3 и 7 статьи 78, пунктами 2 и 4 статьи 78.1 БК РФ.</w:t>
      </w:r>
      <w:proofErr w:type="gramEnd"/>
      <w:r w:rsidRPr="00EB5EDE">
        <w:rPr>
          <w:sz w:val="28"/>
          <w:szCs w:val="28"/>
        </w:rPr>
        <w:t xml:space="preserve"> Общие требования утверждены постановлением Правительства Российской Федерации от 18.09.2020 № 1492.</w:t>
      </w:r>
    </w:p>
    <w:p w:rsidR="00F25FCF" w:rsidRDefault="00F25FCF" w:rsidP="00132AD0">
      <w:pPr>
        <w:ind w:firstLine="540"/>
        <w:jc w:val="both"/>
        <w:rPr>
          <w:sz w:val="28"/>
          <w:szCs w:val="28"/>
        </w:rPr>
      </w:pPr>
      <w:proofErr w:type="gramStart"/>
      <w:r w:rsidRPr="00EB5EDE">
        <w:rPr>
          <w:sz w:val="28"/>
          <w:szCs w:val="28"/>
        </w:rPr>
        <w:t>Муниципальные правовые акты, утверждающие порядки предоставления субсидий</w:t>
      </w:r>
      <w:r w:rsidRPr="00EB5EDE">
        <w:t xml:space="preserve"> </w:t>
      </w:r>
      <w:r w:rsidRPr="00EB5EDE">
        <w:rPr>
          <w:sz w:val="28"/>
          <w:szCs w:val="28"/>
        </w:rPr>
        <w:t>юридическим лицам (за исключением субсидий государственным (муниципальным) учреждениям, а также субсидий, указанных в пунктах 6-8.1 статьи</w:t>
      </w:r>
      <w:r w:rsidR="00F14436">
        <w:rPr>
          <w:sz w:val="28"/>
          <w:szCs w:val="28"/>
        </w:rPr>
        <w:t xml:space="preserve"> 78 БК РФ</w:t>
      </w:r>
      <w:r w:rsidRPr="00EB5EDE">
        <w:rPr>
          <w:sz w:val="28"/>
          <w:szCs w:val="28"/>
        </w:rPr>
        <w:t xml:space="preserve">), индивидуальным предпринимателям, а также физическим лицам – производителям товаров, работ, услуг необходимо привести в соответствие с требованиями </w:t>
      </w:r>
      <w:r w:rsidR="00AC21F1" w:rsidRPr="00EB5EDE">
        <w:rPr>
          <w:sz w:val="28"/>
          <w:szCs w:val="28"/>
        </w:rPr>
        <w:t xml:space="preserve">и в срок, установленных указанным </w:t>
      </w:r>
      <w:r w:rsidRPr="00EB5EDE">
        <w:rPr>
          <w:sz w:val="28"/>
          <w:szCs w:val="28"/>
        </w:rPr>
        <w:t>постановлением Правительства Р</w:t>
      </w:r>
      <w:r w:rsidR="00AC21F1" w:rsidRPr="00EB5EDE">
        <w:rPr>
          <w:sz w:val="28"/>
          <w:szCs w:val="28"/>
        </w:rPr>
        <w:t xml:space="preserve">оссийской </w:t>
      </w:r>
      <w:r w:rsidRPr="00EB5EDE">
        <w:rPr>
          <w:sz w:val="28"/>
          <w:szCs w:val="28"/>
        </w:rPr>
        <w:t>Ф</w:t>
      </w:r>
      <w:r w:rsidR="00AC21F1" w:rsidRPr="00EB5EDE">
        <w:rPr>
          <w:sz w:val="28"/>
          <w:szCs w:val="28"/>
        </w:rPr>
        <w:t>едерации</w:t>
      </w:r>
      <w:r w:rsidRPr="00EB5EDE">
        <w:rPr>
          <w:sz w:val="28"/>
          <w:szCs w:val="28"/>
        </w:rPr>
        <w:t>.</w:t>
      </w:r>
      <w:proofErr w:type="gramEnd"/>
    </w:p>
    <w:p w:rsidR="00AE1E62" w:rsidRPr="00AE1E62" w:rsidRDefault="00AE1E62" w:rsidP="00132AD0">
      <w:pPr>
        <w:ind w:firstLine="540"/>
        <w:jc w:val="both"/>
        <w:rPr>
          <w:sz w:val="28"/>
          <w:szCs w:val="28"/>
        </w:rPr>
      </w:pPr>
      <w:proofErr w:type="gramStart"/>
      <w:r w:rsidRPr="00AE1E62">
        <w:rPr>
          <w:sz w:val="28"/>
          <w:szCs w:val="28"/>
        </w:rPr>
        <w:t>Принимая во внимание изменения предъявляемых к муниципальным правовым актам требований, необходимость обязательного опубликования части сведений о предоставлении субсидии</w:t>
      </w:r>
      <w:r>
        <w:rPr>
          <w:sz w:val="28"/>
          <w:szCs w:val="28"/>
        </w:rPr>
        <w:t xml:space="preserve"> (грантов)</w:t>
      </w:r>
      <w:r w:rsidRPr="00AE1E62">
        <w:rPr>
          <w:sz w:val="28"/>
          <w:szCs w:val="28"/>
        </w:rPr>
        <w:t xml:space="preserve">, а также тот факт, что отдельные виды </w:t>
      </w:r>
      <w:r>
        <w:rPr>
          <w:sz w:val="28"/>
          <w:szCs w:val="28"/>
        </w:rPr>
        <w:t>с</w:t>
      </w:r>
      <w:r w:rsidRPr="00AE1E62">
        <w:rPr>
          <w:sz w:val="28"/>
          <w:szCs w:val="28"/>
        </w:rPr>
        <w:t xml:space="preserve">убсидий </w:t>
      </w:r>
      <w:r>
        <w:rPr>
          <w:sz w:val="28"/>
          <w:szCs w:val="28"/>
        </w:rPr>
        <w:t xml:space="preserve">(грантов) </w:t>
      </w:r>
      <w:r w:rsidRPr="00AE1E62">
        <w:rPr>
          <w:sz w:val="28"/>
          <w:szCs w:val="28"/>
        </w:rPr>
        <w:t xml:space="preserve">планируются к предоставлению из бюджета муниципального образования непосредственно с начала очередного финансового года и таким же образом в плановом периоде, усматривается целесообразность приведения действующих муниципальных правовых актов, устанавливающих порядки предоставления </w:t>
      </w:r>
      <w:r>
        <w:rPr>
          <w:sz w:val="28"/>
          <w:szCs w:val="28"/>
        </w:rPr>
        <w:t>с</w:t>
      </w:r>
      <w:r w:rsidRPr="00AE1E62">
        <w:rPr>
          <w:sz w:val="28"/>
          <w:szCs w:val="28"/>
        </w:rPr>
        <w:t>убсидий</w:t>
      </w:r>
      <w:r>
        <w:rPr>
          <w:sz w:val="28"/>
          <w:szCs w:val="28"/>
        </w:rPr>
        <w:t xml:space="preserve"> (грантов</w:t>
      </w:r>
      <w:proofErr w:type="gramEnd"/>
      <w:r>
        <w:rPr>
          <w:sz w:val="28"/>
          <w:szCs w:val="28"/>
        </w:rPr>
        <w:t>)</w:t>
      </w:r>
      <w:r w:rsidRPr="00AE1E62">
        <w:rPr>
          <w:sz w:val="28"/>
          <w:szCs w:val="28"/>
        </w:rPr>
        <w:t xml:space="preserve"> </w:t>
      </w:r>
      <w:r>
        <w:rPr>
          <w:sz w:val="28"/>
          <w:szCs w:val="28"/>
        </w:rPr>
        <w:t xml:space="preserve">в </w:t>
      </w:r>
      <w:proofErr w:type="gramStart"/>
      <w:r>
        <w:rPr>
          <w:sz w:val="28"/>
          <w:szCs w:val="28"/>
        </w:rPr>
        <w:t>соответствии</w:t>
      </w:r>
      <w:proofErr w:type="gramEnd"/>
      <w:r>
        <w:rPr>
          <w:sz w:val="28"/>
          <w:szCs w:val="28"/>
        </w:rPr>
        <w:t xml:space="preserve"> со статьей 78 БК РФ</w:t>
      </w:r>
      <w:r w:rsidRPr="00AE1E62">
        <w:rPr>
          <w:sz w:val="28"/>
          <w:szCs w:val="28"/>
        </w:rPr>
        <w:t>, до 01.01.2021, что, в свою очередь, также будет являться выполнением абзаца второго пункта 3 Постановления № 1492.</w:t>
      </w:r>
    </w:p>
    <w:p w:rsidR="00AE1E62" w:rsidRDefault="00AE1E62" w:rsidP="00132AD0">
      <w:pPr>
        <w:ind w:firstLine="540"/>
        <w:jc w:val="both"/>
        <w:rPr>
          <w:sz w:val="28"/>
          <w:szCs w:val="28"/>
        </w:rPr>
      </w:pPr>
    </w:p>
    <w:p w:rsidR="0025653C" w:rsidRPr="0025653C" w:rsidRDefault="0025653C" w:rsidP="00132AD0">
      <w:pPr>
        <w:ind w:firstLine="567"/>
        <w:jc w:val="both"/>
        <w:rPr>
          <w:sz w:val="28"/>
          <w:szCs w:val="28"/>
          <w:lang w:eastAsia="en-US"/>
        </w:rPr>
      </w:pPr>
      <w:r>
        <w:rPr>
          <w:sz w:val="28"/>
          <w:szCs w:val="28"/>
          <w:lang w:eastAsia="en-US"/>
        </w:rPr>
        <w:t>4</w:t>
      </w:r>
      <w:r w:rsidRPr="0025653C">
        <w:rPr>
          <w:sz w:val="28"/>
          <w:szCs w:val="28"/>
          <w:lang w:eastAsia="en-US"/>
        </w:rPr>
        <w:t xml:space="preserve">. </w:t>
      </w:r>
      <w:proofErr w:type="gramStart"/>
      <w:r w:rsidRPr="0025653C">
        <w:rPr>
          <w:sz w:val="28"/>
          <w:szCs w:val="28"/>
          <w:lang w:eastAsia="en-US"/>
        </w:rPr>
        <w:t>Предусмотренные проектом Решения о бюджете города субсидии, грант</w:t>
      </w:r>
      <w:r w:rsidR="005233E2">
        <w:rPr>
          <w:sz w:val="28"/>
          <w:szCs w:val="28"/>
          <w:lang w:eastAsia="en-US"/>
        </w:rPr>
        <w:t>ы</w:t>
      </w:r>
      <w:r w:rsidRPr="0025653C">
        <w:rPr>
          <w:sz w:val="28"/>
          <w:szCs w:val="28"/>
          <w:lang w:eastAsia="en-US"/>
        </w:rPr>
        <w:t xml:space="preserve"> в форме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 (далее в </w:t>
      </w:r>
      <w:r w:rsidRPr="0025653C">
        <w:rPr>
          <w:sz w:val="28"/>
          <w:szCs w:val="28"/>
          <w:lang w:eastAsia="en-US"/>
        </w:rPr>
        <w:lastRenderedPageBreak/>
        <w:t>настоящем разделе также – субсидии, субсидии по подгруппе видов расходов 810) будут направлены как на решение вопросов, местного значения, так и на исполнение обязательств, не связанных с решением вопросов, отнесенных к полномочиям</w:t>
      </w:r>
      <w:proofErr w:type="gramEnd"/>
      <w:r w:rsidRPr="0025653C">
        <w:rPr>
          <w:sz w:val="28"/>
          <w:szCs w:val="28"/>
          <w:lang w:eastAsia="en-US"/>
        </w:rPr>
        <w:t xml:space="preserve"> органов местного самоуправления.</w:t>
      </w:r>
    </w:p>
    <w:p w:rsidR="0025653C" w:rsidRPr="0025653C" w:rsidRDefault="0025653C" w:rsidP="00132AD0">
      <w:pPr>
        <w:ind w:firstLine="567"/>
        <w:jc w:val="both"/>
        <w:rPr>
          <w:sz w:val="28"/>
          <w:szCs w:val="28"/>
        </w:rPr>
      </w:pPr>
      <w:r w:rsidRPr="0025653C">
        <w:rPr>
          <w:sz w:val="28"/>
          <w:szCs w:val="28"/>
        </w:rPr>
        <w:t>В основном п</w:t>
      </w:r>
      <w:r w:rsidRPr="0025653C">
        <w:rPr>
          <w:sz w:val="28"/>
          <w:szCs w:val="28"/>
          <w:lang w:eastAsia="en-US"/>
        </w:rPr>
        <w:t>ланирование главными распорядителями бюджетных средств ассигнований на предоставление субсидий осуществлено в рамках функций и полномочий, закрепленных соответствующими муниципальными правовыми актами,</w:t>
      </w:r>
      <w:r w:rsidRPr="0025653C">
        <w:rPr>
          <w:sz w:val="28"/>
          <w:szCs w:val="28"/>
        </w:rPr>
        <w:t xml:space="preserve"> с соблюдением методики планирования, установленной Департаментом финансов администрации города.</w:t>
      </w:r>
    </w:p>
    <w:p w:rsidR="0025653C" w:rsidRPr="0025653C" w:rsidRDefault="0025653C" w:rsidP="00132AD0">
      <w:pPr>
        <w:tabs>
          <w:tab w:val="left" w:pos="567"/>
        </w:tabs>
        <w:ind w:firstLine="567"/>
        <w:jc w:val="both"/>
        <w:rPr>
          <w:sz w:val="28"/>
          <w:szCs w:val="28"/>
        </w:rPr>
      </w:pPr>
      <w:proofErr w:type="gramStart"/>
      <w:r w:rsidRPr="0025653C">
        <w:rPr>
          <w:rFonts w:eastAsiaTheme="minorHAnsi"/>
          <w:sz w:val="28"/>
          <w:szCs w:val="28"/>
          <w:lang w:eastAsia="en-US"/>
        </w:rPr>
        <w:t>Объем бюджетных ассигнований на предоставление субсидий сформирован из действующих</w:t>
      </w:r>
      <w:r w:rsidRPr="0025653C">
        <w:rPr>
          <w:sz w:val="28"/>
          <w:szCs w:val="28"/>
        </w:rPr>
        <w:t xml:space="preserve"> расходных обязательств, которые в большинстве своем основаны на принятых муниципальных правовых актах, что соответствует требованиям пункта 174.2 БК РФ.</w:t>
      </w:r>
      <w:proofErr w:type="gramEnd"/>
    </w:p>
    <w:p w:rsidR="0025653C" w:rsidRPr="0025653C" w:rsidRDefault="0025653C" w:rsidP="00132AD0">
      <w:pPr>
        <w:widowControl w:val="0"/>
        <w:tabs>
          <w:tab w:val="left" w:pos="284"/>
        </w:tabs>
        <w:autoSpaceDE w:val="0"/>
        <w:autoSpaceDN w:val="0"/>
        <w:adjustRightInd w:val="0"/>
        <w:ind w:firstLine="567"/>
        <w:jc w:val="both"/>
        <w:rPr>
          <w:sz w:val="28"/>
          <w:szCs w:val="28"/>
        </w:rPr>
      </w:pPr>
      <w:r>
        <w:rPr>
          <w:sz w:val="28"/>
          <w:szCs w:val="28"/>
        </w:rPr>
        <w:t>5</w:t>
      </w:r>
      <w:r w:rsidRPr="0025653C">
        <w:rPr>
          <w:sz w:val="28"/>
          <w:szCs w:val="28"/>
        </w:rPr>
        <w:t>. В планируемом периоде 2021-2023 годов предусмотрены расходы в сумме 1 288 854,09 тыс. рублей, или 2,2 % в общем объеме расходов, с целью предоставления субсидий, грантов в форме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 в том числе:</w:t>
      </w:r>
    </w:p>
    <w:p w:rsidR="0025653C" w:rsidRPr="0025653C" w:rsidRDefault="0025653C" w:rsidP="00132AD0">
      <w:pPr>
        <w:widowControl w:val="0"/>
        <w:tabs>
          <w:tab w:val="left" w:pos="851"/>
        </w:tabs>
        <w:autoSpaceDE w:val="0"/>
        <w:autoSpaceDN w:val="0"/>
        <w:adjustRightInd w:val="0"/>
        <w:ind w:firstLine="567"/>
        <w:jc w:val="both"/>
        <w:rPr>
          <w:sz w:val="28"/>
          <w:szCs w:val="28"/>
        </w:rPr>
      </w:pPr>
      <w:r w:rsidRPr="0025653C">
        <w:rPr>
          <w:sz w:val="28"/>
          <w:szCs w:val="28"/>
        </w:rPr>
        <w:t xml:space="preserve">на 2021 год планируются бюджетные ассигнования в объеме 323 490,01 тыс. рублей, в том числе за счет средств бюджета города 163 886,61 тыс. рублей (51%), </w:t>
      </w:r>
    </w:p>
    <w:p w:rsidR="0025653C" w:rsidRPr="0025653C" w:rsidRDefault="0025653C" w:rsidP="00132AD0">
      <w:pPr>
        <w:widowControl w:val="0"/>
        <w:tabs>
          <w:tab w:val="left" w:pos="851"/>
        </w:tabs>
        <w:autoSpaceDE w:val="0"/>
        <w:autoSpaceDN w:val="0"/>
        <w:adjustRightInd w:val="0"/>
        <w:ind w:firstLine="567"/>
        <w:jc w:val="both"/>
        <w:rPr>
          <w:sz w:val="28"/>
          <w:szCs w:val="28"/>
        </w:rPr>
      </w:pPr>
      <w:proofErr w:type="gramStart"/>
      <w:r w:rsidRPr="0025653C">
        <w:rPr>
          <w:sz w:val="28"/>
          <w:szCs w:val="28"/>
        </w:rPr>
        <w:t>на 2022 год запланированы бюджетные ассигнования в объеме 482 682,43 тыс. рублей, в том числе доля средств бюджета города составит 66,9%, или 323 029,83 тыс. рублей;</w:t>
      </w:r>
      <w:proofErr w:type="gramEnd"/>
    </w:p>
    <w:p w:rsidR="0025653C" w:rsidRPr="0025653C" w:rsidRDefault="0025653C" w:rsidP="00132AD0">
      <w:pPr>
        <w:widowControl w:val="0"/>
        <w:tabs>
          <w:tab w:val="left" w:pos="851"/>
        </w:tabs>
        <w:autoSpaceDE w:val="0"/>
        <w:autoSpaceDN w:val="0"/>
        <w:adjustRightInd w:val="0"/>
        <w:ind w:firstLine="567"/>
        <w:jc w:val="both"/>
        <w:rPr>
          <w:sz w:val="28"/>
          <w:szCs w:val="28"/>
        </w:rPr>
      </w:pPr>
      <w:r w:rsidRPr="0025653C">
        <w:rPr>
          <w:sz w:val="28"/>
          <w:szCs w:val="28"/>
        </w:rPr>
        <w:t>на 2023 год запланированы бюджетные ассигнования в объеме 482 681,65 тыс. рублей, в том числе доля средств бюджета города составит 66,9 %, или 323 029,83 тыс. рублей.</w:t>
      </w:r>
    </w:p>
    <w:p w:rsidR="0025653C" w:rsidRPr="0025653C" w:rsidRDefault="0025653C" w:rsidP="00132AD0">
      <w:pPr>
        <w:tabs>
          <w:tab w:val="left" w:pos="284"/>
        </w:tabs>
        <w:ind w:firstLine="567"/>
        <w:jc w:val="both"/>
        <w:rPr>
          <w:sz w:val="28"/>
          <w:szCs w:val="28"/>
        </w:rPr>
      </w:pPr>
      <w:r w:rsidRPr="0025653C">
        <w:rPr>
          <w:sz w:val="28"/>
          <w:szCs w:val="28"/>
        </w:rPr>
        <w:t>Анализ динамики формирования общего планируемого объема субсидий по подгруппе расходов 810 в разрезе разделов и подразделов бюджетной классификации расходов представлен в нижеследующей таблице.</w:t>
      </w: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27"/>
        <w:gridCol w:w="851"/>
        <w:gridCol w:w="1021"/>
        <w:gridCol w:w="1105"/>
        <w:gridCol w:w="992"/>
        <w:gridCol w:w="992"/>
        <w:gridCol w:w="993"/>
        <w:gridCol w:w="992"/>
        <w:gridCol w:w="1021"/>
      </w:tblGrid>
      <w:tr w:rsidR="0025653C" w:rsidRPr="00EE4059" w:rsidTr="005233E2">
        <w:trPr>
          <w:trHeight w:val="51"/>
        </w:trPr>
        <w:tc>
          <w:tcPr>
            <w:tcW w:w="2127" w:type="dxa"/>
            <w:vMerge w:val="restart"/>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Наименование раздела</w:t>
            </w:r>
          </w:p>
        </w:tc>
        <w:tc>
          <w:tcPr>
            <w:tcW w:w="851" w:type="dxa"/>
            <w:shd w:val="clear" w:color="auto" w:fill="auto"/>
            <w:vAlign w:val="center"/>
            <w:hideMark/>
          </w:tcPr>
          <w:p w:rsidR="0025653C" w:rsidRPr="00EE4059" w:rsidRDefault="0025653C" w:rsidP="00132AD0">
            <w:pPr>
              <w:jc w:val="center"/>
              <w:rPr>
                <w:color w:val="000000"/>
                <w:sz w:val="16"/>
                <w:szCs w:val="16"/>
              </w:rPr>
            </w:pPr>
            <w:r w:rsidRPr="00EE4059">
              <w:rPr>
                <w:color w:val="000000"/>
                <w:sz w:val="16"/>
                <w:szCs w:val="16"/>
              </w:rPr>
              <w:t xml:space="preserve">Раздел, </w:t>
            </w:r>
            <w:proofErr w:type="spellStart"/>
            <w:proofErr w:type="gramStart"/>
            <w:r w:rsidRPr="00EE4059">
              <w:rPr>
                <w:color w:val="000000"/>
                <w:sz w:val="16"/>
                <w:szCs w:val="16"/>
              </w:rPr>
              <w:t>подраз</w:t>
            </w:r>
            <w:proofErr w:type="spellEnd"/>
            <w:r w:rsidRPr="00EE4059">
              <w:rPr>
                <w:color w:val="000000"/>
                <w:sz w:val="16"/>
                <w:szCs w:val="16"/>
              </w:rPr>
              <w:t xml:space="preserve"> дел</w:t>
            </w:r>
            <w:proofErr w:type="gramEnd"/>
          </w:p>
        </w:tc>
        <w:tc>
          <w:tcPr>
            <w:tcW w:w="1021" w:type="dxa"/>
            <w:vMerge w:val="restart"/>
            <w:shd w:val="clear" w:color="000000" w:fill="FFFFFF"/>
            <w:vAlign w:val="center"/>
            <w:hideMark/>
          </w:tcPr>
          <w:p w:rsidR="0025653C" w:rsidRPr="00EE4059" w:rsidRDefault="0025653C" w:rsidP="00132AD0">
            <w:pPr>
              <w:rPr>
                <w:color w:val="000000"/>
                <w:sz w:val="16"/>
                <w:szCs w:val="16"/>
              </w:rPr>
            </w:pPr>
            <w:r w:rsidRPr="00EE4059">
              <w:rPr>
                <w:color w:val="000000"/>
                <w:sz w:val="16"/>
                <w:szCs w:val="16"/>
              </w:rPr>
              <w:t>Утверждено на 2020 год  (РД №546)</w:t>
            </w:r>
          </w:p>
        </w:tc>
        <w:tc>
          <w:tcPr>
            <w:tcW w:w="1105" w:type="dxa"/>
            <w:vMerge w:val="restart"/>
            <w:shd w:val="clear" w:color="000000" w:fill="FFFFFF"/>
            <w:vAlign w:val="center"/>
            <w:hideMark/>
          </w:tcPr>
          <w:p w:rsidR="0025653C" w:rsidRPr="00EE4059" w:rsidRDefault="0025653C" w:rsidP="00132AD0">
            <w:pPr>
              <w:rPr>
                <w:color w:val="000000"/>
                <w:sz w:val="16"/>
                <w:szCs w:val="16"/>
              </w:rPr>
            </w:pPr>
            <w:r w:rsidRPr="00EE4059">
              <w:rPr>
                <w:color w:val="000000"/>
                <w:sz w:val="16"/>
                <w:szCs w:val="16"/>
              </w:rPr>
              <w:t>Заявленная потребность на 2021 год</w:t>
            </w:r>
          </w:p>
        </w:tc>
        <w:tc>
          <w:tcPr>
            <w:tcW w:w="992" w:type="dxa"/>
            <w:vMerge w:val="restart"/>
            <w:shd w:val="clear" w:color="000000" w:fill="FFFFFF"/>
            <w:vAlign w:val="center"/>
            <w:hideMark/>
          </w:tcPr>
          <w:p w:rsidR="0025653C" w:rsidRPr="00EE4059" w:rsidRDefault="0025653C" w:rsidP="00132AD0">
            <w:pPr>
              <w:rPr>
                <w:color w:val="000000"/>
                <w:sz w:val="16"/>
                <w:szCs w:val="16"/>
              </w:rPr>
            </w:pPr>
            <w:r w:rsidRPr="00EE4059">
              <w:rPr>
                <w:color w:val="000000"/>
                <w:sz w:val="16"/>
                <w:szCs w:val="16"/>
              </w:rPr>
              <w:t>Проект Решения  на 2021 год</w:t>
            </w:r>
          </w:p>
        </w:tc>
        <w:tc>
          <w:tcPr>
            <w:tcW w:w="1985" w:type="dxa"/>
            <w:gridSpan w:val="2"/>
            <w:shd w:val="clear" w:color="000000" w:fill="FFFFFF"/>
            <w:vAlign w:val="center"/>
            <w:hideMark/>
          </w:tcPr>
          <w:p w:rsidR="0025653C" w:rsidRPr="00EE4059" w:rsidRDefault="0025653C" w:rsidP="00132AD0">
            <w:pPr>
              <w:rPr>
                <w:color w:val="000000"/>
                <w:sz w:val="16"/>
                <w:szCs w:val="16"/>
              </w:rPr>
            </w:pPr>
            <w:r w:rsidRPr="00EE4059">
              <w:rPr>
                <w:color w:val="000000"/>
                <w:sz w:val="16"/>
                <w:szCs w:val="16"/>
              </w:rPr>
              <w:t>Отклонение проекта на 2021 год</w:t>
            </w:r>
            <w:proofErr w:type="gramStart"/>
            <w:r w:rsidRPr="00EE4059">
              <w:rPr>
                <w:color w:val="000000"/>
                <w:sz w:val="16"/>
                <w:szCs w:val="16"/>
              </w:rPr>
              <w:t xml:space="preserve"> (+)</w:t>
            </w:r>
            <w:proofErr w:type="gramEnd"/>
            <w:r w:rsidRPr="00EE4059">
              <w:rPr>
                <w:color w:val="FFFFFF"/>
                <w:sz w:val="16"/>
                <w:szCs w:val="16"/>
              </w:rPr>
              <w:t>рост</w:t>
            </w:r>
            <w:r w:rsidRPr="00EE4059">
              <w:rPr>
                <w:color w:val="000000"/>
                <w:sz w:val="16"/>
                <w:szCs w:val="16"/>
              </w:rPr>
              <w:t xml:space="preserve">, (-) снижение </w:t>
            </w:r>
          </w:p>
        </w:tc>
        <w:tc>
          <w:tcPr>
            <w:tcW w:w="2013" w:type="dxa"/>
            <w:gridSpan w:val="2"/>
            <w:shd w:val="clear" w:color="000000" w:fill="FFFFFF"/>
            <w:vAlign w:val="center"/>
            <w:hideMark/>
          </w:tcPr>
          <w:p w:rsidR="0025653C" w:rsidRPr="00EE4059" w:rsidRDefault="0025653C" w:rsidP="00132AD0">
            <w:pPr>
              <w:rPr>
                <w:color w:val="000000"/>
                <w:sz w:val="16"/>
                <w:szCs w:val="16"/>
              </w:rPr>
            </w:pPr>
            <w:r w:rsidRPr="00EE4059">
              <w:rPr>
                <w:color w:val="000000"/>
                <w:sz w:val="16"/>
                <w:szCs w:val="16"/>
              </w:rPr>
              <w:t>Проект Решения о бюджете на плановый период</w:t>
            </w:r>
          </w:p>
        </w:tc>
      </w:tr>
      <w:tr w:rsidR="0025653C" w:rsidRPr="00EE4059" w:rsidTr="005233E2">
        <w:trPr>
          <w:trHeight w:val="51"/>
        </w:trPr>
        <w:tc>
          <w:tcPr>
            <w:tcW w:w="2127" w:type="dxa"/>
            <w:vMerge/>
            <w:vAlign w:val="center"/>
            <w:hideMark/>
          </w:tcPr>
          <w:p w:rsidR="0025653C" w:rsidRPr="00EE4059" w:rsidRDefault="0025653C" w:rsidP="00132AD0">
            <w:pPr>
              <w:rPr>
                <w:color w:val="000000"/>
                <w:sz w:val="16"/>
                <w:szCs w:val="16"/>
              </w:rPr>
            </w:pPr>
          </w:p>
        </w:tc>
        <w:tc>
          <w:tcPr>
            <w:tcW w:w="851"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 </w:t>
            </w:r>
          </w:p>
        </w:tc>
        <w:tc>
          <w:tcPr>
            <w:tcW w:w="1021" w:type="dxa"/>
            <w:vMerge/>
            <w:vAlign w:val="center"/>
            <w:hideMark/>
          </w:tcPr>
          <w:p w:rsidR="0025653C" w:rsidRPr="00EE4059" w:rsidRDefault="0025653C" w:rsidP="00132AD0">
            <w:pPr>
              <w:rPr>
                <w:color w:val="000000"/>
                <w:sz w:val="16"/>
                <w:szCs w:val="16"/>
              </w:rPr>
            </w:pPr>
          </w:p>
        </w:tc>
        <w:tc>
          <w:tcPr>
            <w:tcW w:w="1105" w:type="dxa"/>
            <w:vMerge/>
            <w:vAlign w:val="center"/>
            <w:hideMark/>
          </w:tcPr>
          <w:p w:rsidR="0025653C" w:rsidRPr="00EE4059" w:rsidRDefault="0025653C" w:rsidP="00132AD0">
            <w:pPr>
              <w:rPr>
                <w:color w:val="000000"/>
                <w:sz w:val="16"/>
                <w:szCs w:val="16"/>
              </w:rPr>
            </w:pPr>
          </w:p>
        </w:tc>
        <w:tc>
          <w:tcPr>
            <w:tcW w:w="992" w:type="dxa"/>
            <w:vMerge/>
            <w:vAlign w:val="center"/>
            <w:hideMark/>
          </w:tcPr>
          <w:p w:rsidR="0025653C" w:rsidRPr="00EE4059" w:rsidRDefault="0025653C" w:rsidP="00132AD0">
            <w:pPr>
              <w:rPr>
                <w:color w:val="000000"/>
                <w:sz w:val="16"/>
                <w:szCs w:val="16"/>
              </w:rPr>
            </w:pPr>
          </w:p>
        </w:tc>
        <w:tc>
          <w:tcPr>
            <w:tcW w:w="992" w:type="dxa"/>
            <w:shd w:val="clear" w:color="000000" w:fill="FFFFFF"/>
            <w:vAlign w:val="center"/>
            <w:hideMark/>
          </w:tcPr>
          <w:p w:rsidR="0025653C" w:rsidRPr="00EE4059" w:rsidRDefault="0025653C" w:rsidP="00132AD0">
            <w:pPr>
              <w:jc w:val="center"/>
              <w:rPr>
                <w:color w:val="000000"/>
                <w:sz w:val="16"/>
                <w:szCs w:val="16"/>
              </w:rPr>
            </w:pPr>
            <w:r w:rsidRPr="00EE4059">
              <w:rPr>
                <w:color w:val="000000"/>
                <w:sz w:val="16"/>
                <w:szCs w:val="16"/>
              </w:rPr>
              <w:t xml:space="preserve">от </w:t>
            </w:r>
            <w:proofErr w:type="gramStart"/>
            <w:r w:rsidRPr="00EE4059">
              <w:rPr>
                <w:color w:val="000000"/>
                <w:sz w:val="16"/>
                <w:szCs w:val="16"/>
              </w:rPr>
              <w:t>утвержденного</w:t>
            </w:r>
            <w:proofErr w:type="gramEnd"/>
            <w:r w:rsidRPr="00EE4059">
              <w:rPr>
                <w:color w:val="000000"/>
                <w:sz w:val="16"/>
                <w:szCs w:val="16"/>
              </w:rPr>
              <w:t xml:space="preserve"> на 2020 год</w:t>
            </w:r>
          </w:p>
        </w:tc>
        <w:tc>
          <w:tcPr>
            <w:tcW w:w="993" w:type="dxa"/>
            <w:shd w:val="clear" w:color="000000" w:fill="FFFFFF"/>
            <w:vAlign w:val="center"/>
            <w:hideMark/>
          </w:tcPr>
          <w:p w:rsidR="0025653C" w:rsidRPr="00EE4059" w:rsidRDefault="0025653C" w:rsidP="00132AD0">
            <w:pPr>
              <w:jc w:val="center"/>
              <w:rPr>
                <w:color w:val="000000"/>
                <w:sz w:val="16"/>
                <w:szCs w:val="16"/>
              </w:rPr>
            </w:pPr>
            <w:r w:rsidRPr="00EE4059">
              <w:rPr>
                <w:color w:val="000000"/>
                <w:sz w:val="16"/>
                <w:szCs w:val="16"/>
              </w:rPr>
              <w:t>от заявленной  потребности</w:t>
            </w:r>
          </w:p>
        </w:tc>
        <w:tc>
          <w:tcPr>
            <w:tcW w:w="992" w:type="dxa"/>
            <w:shd w:val="clear" w:color="000000" w:fill="FFFFFF"/>
            <w:vAlign w:val="center"/>
            <w:hideMark/>
          </w:tcPr>
          <w:p w:rsidR="0025653C" w:rsidRPr="00EE4059" w:rsidRDefault="0025653C" w:rsidP="00132AD0">
            <w:pPr>
              <w:jc w:val="center"/>
              <w:rPr>
                <w:color w:val="000000"/>
                <w:sz w:val="16"/>
                <w:szCs w:val="16"/>
              </w:rPr>
            </w:pPr>
            <w:r w:rsidRPr="00EE4059">
              <w:rPr>
                <w:color w:val="000000"/>
                <w:sz w:val="16"/>
                <w:szCs w:val="16"/>
              </w:rPr>
              <w:t>2022 год</w:t>
            </w:r>
          </w:p>
        </w:tc>
        <w:tc>
          <w:tcPr>
            <w:tcW w:w="1021" w:type="dxa"/>
            <w:shd w:val="clear" w:color="000000" w:fill="FFFFFF"/>
            <w:vAlign w:val="center"/>
            <w:hideMark/>
          </w:tcPr>
          <w:p w:rsidR="0025653C" w:rsidRPr="00EE4059" w:rsidRDefault="0025653C" w:rsidP="00132AD0">
            <w:pPr>
              <w:jc w:val="center"/>
              <w:rPr>
                <w:color w:val="000000"/>
                <w:sz w:val="16"/>
                <w:szCs w:val="16"/>
              </w:rPr>
            </w:pPr>
            <w:r w:rsidRPr="00EE4059">
              <w:rPr>
                <w:color w:val="000000"/>
                <w:sz w:val="16"/>
                <w:szCs w:val="16"/>
              </w:rPr>
              <w:t>2023 год</w:t>
            </w:r>
          </w:p>
        </w:tc>
      </w:tr>
      <w:tr w:rsidR="0025653C" w:rsidRPr="00EE4059" w:rsidTr="005233E2">
        <w:trPr>
          <w:trHeight w:val="51"/>
        </w:trPr>
        <w:tc>
          <w:tcPr>
            <w:tcW w:w="2127" w:type="dxa"/>
            <w:shd w:val="clear" w:color="auto" w:fill="auto"/>
            <w:vAlign w:val="center"/>
            <w:hideMark/>
          </w:tcPr>
          <w:p w:rsidR="0025653C" w:rsidRPr="00EE4059" w:rsidRDefault="0025653C" w:rsidP="00132AD0">
            <w:pPr>
              <w:rPr>
                <w:b/>
                <w:bCs/>
                <w:color w:val="000000"/>
                <w:sz w:val="16"/>
                <w:szCs w:val="16"/>
              </w:rPr>
            </w:pPr>
            <w:r w:rsidRPr="00EE4059">
              <w:rPr>
                <w:b/>
                <w:bCs/>
                <w:color w:val="000000"/>
                <w:sz w:val="16"/>
                <w:szCs w:val="16"/>
              </w:rPr>
              <w:t>Национальная экономика, в том числе:</w:t>
            </w:r>
          </w:p>
        </w:tc>
        <w:tc>
          <w:tcPr>
            <w:tcW w:w="851"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0400</w:t>
            </w:r>
          </w:p>
        </w:tc>
        <w:tc>
          <w:tcPr>
            <w:tcW w:w="1021" w:type="dxa"/>
            <w:shd w:val="clear" w:color="000000" w:fill="FFFFFF"/>
            <w:vAlign w:val="center"/>
            <w:hideMark/>
          </w:tcPr>
          <w:p w:rsidR="0025653C" w:rsidRPr="00EE4059" w:rsidRDefault="0025653C" w:rsidP="00132AD0">
            <w:pPr>
              <w:jc w:val="right"/>
              <w:rPr>
                <w:sz w:val="16"/>
                <w:szCs w:val="16"/>
              </w:rPr>
            </w:pPr>
            <w:r w:rsidRPr="00EE4059">
              <w:rPr>
                <w:sz w:val="16"/>
                <w:szCs w:val="16"/>
              </w:rPr>
              <w:t>134 559,15</w:t>
            </w:r>
          </w:p>
        </w:tc>
        <w:tc>
          <w:tcPr>
            <w:tcW w:w="1105" w:type="dxa"/>
            <w:shd w:val="clear" w:color="000000" w:fill="FFFFFF"/>
            <w:vAlign w:val="center"/>
            <w:hideMark/>
          </w:tcPr>
          <w:p w:rsidR="0025653C" w:rsidRPr="00EE4059" w:rsidRDefault="0025653C" w:rsidP="00132AD0">
            <w:pPr>
              <w:jc w:val="right"/>
              <w:rPr>
                <w:sz w:val="16"/>
                <w:szCs w:val="16"/>
              </w:rPr>
            </w:pPr>
            <w:r w:rsidRPr="00EE4059">
              <w:rPr>
                <w:sz w:val="16"/>
                <w:szCs w:val="16"/>
              </w:rPr>
              <w:t>139 751,93</w:t>
            </w:r>
          </w:p>
        </w:tc>
        <w:tc>
          <w:tcPr>
            <w:tcW w:w="992" w:type="dxa"/>
            <w:shd w:val="clear" w:color="000000" w:fill="FFFFFF"/>
            <w:vAlign w:val="center"/>
            <w:hideMark/>
          </w:tcPr>
          <w:p w:rsidR="0025653C" w:rsidRPr="00EE4059" w:rsidRDefault="0025653C" w:rsidP="00132AD0">
            <w:pPr>
              <w:jc w:val="right"/>
              <w:rPr>
                <w:sz w:val="16"/>
                <w:szCs w:val="16"/>
              </w:rPr>
            </w:pPr>
            <w:r w:rsidRPr="00EE4059">
              <w:rPr>
                <w:sz w:val="16"/>
                <w:szCs w:val="16"/>
              </w:rPr>
              <w:t>135 394,40</w:t>
            </w:r>
          </w:p>
        </w:tc>
        <w:tc>
          <w:tcPr>
            <w:tcW w:w="992" w:type="dxa"/>
            <w:shd w:val="clear" w:color="000000" w:fill="FFFFFF"/>
            <w:vAlign w:val="center"/>
            <w:hideMark/>
          </w:tcPr>
          <w:p w:rsidR="0025653C" w:rsidRPr="00EE4059" w:rsidRDefault="0025653C" w:rsidP="00132AD0">
            <w:pPr>
              <w:jc w:val="right"/>
              <w:rPr>
                <w:sz w:val="16"/>
                <w:szCs w:val="16"/>
              </w:rPr>
            </w:pPr>
            <w:r w:rsidRPr="00EE4059">
              <w:rPr>
                <w:sz w:val="16"/>
                <w:szCs w:val="16"/>
              </w:rPr>
              <w:t>835,25</w:t>
            </w:r>
          </w:p>
        </w:tc>
        <w:tc>
          <w:tcPr>
            <w:tcW w:w="993" w:type="dxa"/>
            <w:shd w:val="clear" w:color="000000" w:fill="FFFFFF"/>
            <w:vAlign w:val="center"/>
            <w:hideMark/>
          </w:tcPr>
          <w:p w:rsidR="0025653C" w:rsidRPr="00EE4059" w:rsidRDefault="0025653C" w:rsidP="00132AD0">
            <w:pPr>
              <w:jc w:val="right"/>
              <w:rPr>
                <w:sz w:val="16"/>
                <w:szCs w:val="16"/>
              </w:rPr>
            </w:pPr>
            <w:r w:rsidRPr="00EE4059">
              <w:rPr>
                <w:sz w:val="16"/>
                <w:szCs w:val="16"/>
              </w:rPr>
              <w:t>-4 357,53</w:t>
            </w:r>
          </w:p>
        </w:tc>
        <w:tc>
          <w:tcPr>
            <w:tcW w:w="992" w:type="dxa"/>
            <w:shd w:val="clear" w:color="000000" w:fill="FFFFFF"/>
            <w:vAlign w:val="center"/>
            <w:hideMark/>
          </w:tcPr>
          <w:p w:rsidR="0025653C" w:rsidRPr="00EE4059" w:rsidRDefault="0025653C" w:rsidP="00132AD0">
            <w:pPr>
              <w:jc w:val="right"/>
              <w:rPr>
                <w:sz w:val="16"/>
                <w:szCs w:val="16"/>
              </w:rPr>
            </w:pPr>
            <w:r w:rsidRPr="00EE4059">
              <w:rPr>
                <w:sz w:val="16"/>
                <w:szCs w:val="16"/>
              </w:rPr>
              <w:t>135 394,40</w:t>
            </w:r>
          </w:p>
        </w:tc>
        <w:tc>
          <w:tcPr>
            <w:tcW w:w="1021" w:type="dxa"/>
            <w:shd w:val="clear" w:color="000000" w:fill="FFFFFF"/>
            <w:vAlign w:val="center"/>
            <w:hideMark/>
          </w:tcPr>
          <w:p w:rsidR="0025653C" w:rsidRPr="00EE4059" w:rsidRDefault="0025653C" w:rsidP="00132AD0">
            <w:pPr>
              <w:jc w:val="right"/>
              <w:rPr>
                <w:sz w:val="16"/>
                <w:szCs w:val="16"/>
              </w:rPr>
            </w:pPr>
            <w:r w:rsidRPr="00EE4059">
              <w:rPr>
                <w:sz w:val="16"/>
                <w:szCs w:val="16"/>
              </w:rPr>
              <w:t>135 394,40</w:t>
            </w:r>
          </w:p>
        </w:tc>
      </w:tr>
      <w:tr w:rsidR="0025653C" w:rsidRPr="00EE4059" w:rsidTr="005233E2">
        <w:trPr>
          <w:trHeight w:val="51"/>
        </w:trPr>
        <w:tc>
          <w:tcPr>
            <w:tcW w:w="2127"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Сельское хозяйство и рыболовство</w:t>
            </w:r>
          </w:p>
        </w:tc>
        <w:tc>
          <w:tcPr>
            <w:tcW w:w="851"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0405</w:t>
            </w:r>
          </w:p>
        </w:tc>
        <w:tc>
          <w:tcPr>
            <w:tcW w:w="1021"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126 229,50</w:t>
            </w:r>
          </w:p>
        </w:tc>
        <w:tc>
          <w:tcPr>
            <w:tcW w:w="1105"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119 392,90</w:t>
            </w:r>
          </w:p>
        </w:tc>
        <w:tc>
          <w:tcPr>
            <w:tcW w:w="992"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119 392,90</w:t>
            </w:r>
          </w:p>
        </w:tc>
        <w:tc>
          <w:tcPr>
            <w:tcW w:w="992"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-6 836,60</w:t>
            </w:r>
          </w:p>
        </w:tc>
        <w:tc>
          <w:tcPr>
            <w:tcW w:w="993"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0,00</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119 392,90</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119 392,90</w:t>
            </w:r>
          </w:p>
        </w:tc>
      </w:tr>
      <w:tr w:rsidR="0025653C" w:rsidRPr="00EE4059" w:rsidTr="005233E2">
        <w:trPr>
          <w:trHeight w:val="51"/>
        </w:trPr>
        <w:tc>
          <w:tcPr>
            <w:tcW w:w="2127"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 xml:space="preserve">Другие вопросы в области </w:t>
            </w:r>
            <w:proofErr w:type="gramStart"/>
            <w:r w:rsidRPr="00EE4059">
              <w:rPr>
                <w:color w:val="000000"/>
                <w:sz w:val="16"/>
                <w:szCs w:val="16"/>
              </w:rPr>
              <w:t>национальной</w:t>
            </w:r>
            <w:proofErr w:type="gramEnd"/>
            <w:r w:rsidRPr="00EE4059">
              <w:rPr>
                <w:color w:val="000000"/>
                <w:sz w:val="16"/>
                <w:szCs w:val="16"/>
              </w:rPr>
              <w:t xml:space="preserve"> экономики</w:t>
            </w:r>
          </w:p>
        </w:tc>
        <w:tc>
          <w:tcPr>
            <w:tcW w:w="851"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0412</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8 329,65</w:t>
            </w:r>
          </w:p>
        </w:tc>
        <w:tc>
          <w:tcPr>
            <w:tcW w:w="1105"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20 359,03</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16 001,50</w:t>
            </w:r>
          </w:p>
        </w:tc>
        <w:tc>
          <w:tcPr>
            <w:tcW w:w="992"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7 671,85</w:t>
            </w:r>
          </w:p>
        </w:tc>
        <w:tc>
          <w:tcPr>
            <w:tcW w:w="993"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-4 357,53</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16 001,50</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16 001,50</w:t>
            </w:r>
          </w:p>
        </w:tc>
      </w:tr>
      <w:tr w:rsidR="0025653C" w:rsidRPr="00EE4059" w:rsidTr="005233E2">
        <w:trPr>
          <w:trHeight w:val="51"/>
        </w:trPr>
        <w:tc>
          <w:tcPr>
            <w:tcW w:w="2127" w:type="dxa"/>
            <w:shd w:val="clear" w:color="auto" w:fill="auto"/>
            <w:vAlign w:val="center"/>
            <w:hideMark/>
          </w:tcPr>
          <w:p w:rsidR="0025653C" w:rsidRPr="00EE4059" w:rsidRDefault="0025653C" w:rsidP="00132AD0">
            <w:pPr>
              <w:rPr>
                <w:b/>
                <w:bCs/>
                <w:color w:val="000000"/>
                <w:sz w:val="16"/>
                <w:szCs w:val="16"/>
              </w:rPr>
            </w:pPr>
            <w:r w:rsidRPr="00EE4059">
              <w:rPr>
                <w:b/>
                <w:bCs/>
                <w:color w:val="000000"/>
                <w:sz w:val="16"/>
                <w:szCs w:val="16"/>
              </w:rPr>
              <w:t>Жилищно-коммунальное хозяйство всего, в том числе:</w:t>
            </w:r>
          </w:p>
        </w:tc>
        <w:tc>
          <w:tcPr>
            <w:tcW w:w="851"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0500</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268 465,77</w:t>
            </w:r>
          </w:p>
        </w:tc>
        <w:tc>
          <w:tcPr>
            <w:tcW w:w="1105"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69 992,75</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51 001,61</w:t>
            </w:r>
          </w:p>
        </w:tc>
        <w:tc>
          <w:tcPr>
            <w:tcW w:w="992"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-217 464,16</w:t>
            </w:r>
          </w:p>
        </w:tc>
        <w:tc>
          <w:tcPr>
            <w:tcW w:w="993"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-18 991,14</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50 158,93</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45 264,25</w:t>
            </w:r>
          </w:p>
        </w:tc>
      </w:tr>
      <w:tr w:rsidR="0025653C" w:rsidRPr="00EE4059" w:rsidTr="005233E2">
        <w:trPr>
          <w:trHeight w:val="51"/>
        </w:trPr>
        <w:tc>
          <w:tcPr>
            <w:tcW w:w="2127"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Жилищное хозяйство</w:t>
            </w:r>
          </w:p>
        </w:tc>
        <w:tc>
          <w:tcPr>
            <w:tcW w:w="851"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0501</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42 611,45</w:t>
            </w:r>
          </w:p>
        </w:tc>
        <w:tc>
          <w:tcPr>
            <w:tcW w:w="1105"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23 169,78</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23 169,78</w:t>
            </w:r>
          </w:p>
        </w:tc>
        <w:tc>
          <w:tcPr>
            <w:tcW w:w="992"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-19 441,67</w:t>
            </w:r>
          </w:p>
        </w:tc>
        <w:tc>
          <w:tcPr>
            <w:tcW w:w="993"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0,00</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22 267,91</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17 363,23</w:t>
            </w:r>
          </w:p>
        </w:tc>
      </w:tr>
      <w:tr w:rsidR="0025653C" w:rsidRPr="00EE4059" w:rsidTr="005233E2">
        <w:trPr>
          <w:trHeight w:val="51"/>
        </w:trPr>
        <w:tc>
          <w:tcPr>
            <w:tcW w:w="2127"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Коммунальное хозяйство</w:t>
            </w:r>
          </w:p>
        </w:tc>
        <w:tc>
          <w:tcPr>
            <w:tcW w:w="851"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0502</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186 655,87</w:t>
            </w:r>
          </w:p>
        </w:tc>
        <w:tc>
          <w:tcPr>
            <w:tcW w:w="1105"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6 345,30</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5 750,50</w:t>
            </w:r>
          </w:p>
        </w:tc>
        <w:tc>
          <w:tcPr>
            <w:tcW w:w="992"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-180 905,37</w:t>
            </w:r>
          </w:p>
        </w:tc>
        <w:tc>
          <w:tcPr>
            <w:tcW w:w="993"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-594,80</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5 809,70</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5 819,70</w:t>
            </w:r>
          </w:p>
        </w:tc>
      </w:tr>
      <w:tr w:rsidR="0025653C" w:rsidRPr="00EE4059" w:rsidTr="005233E2">
        <w:trPr>
          <w:trHeight w:val="51"/>
        </w:trPr>
        <w:tc>
          <w:tcPr>
            <w:tcW w:w="2127"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Благоустройство</w:t>
            </w:r>
          </w:p>
        </w:tc>
        <w:tc>
          <w:tcPr>
            <w:tcW w:w="851"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0503</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39 198,45</w:t>
            </w:r>
          </w:p>
        </w:tc>
        <w:tc>
          <w:tcPr>
            <w:tcW w:w="1105"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40 477,67</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22 081,33</w:t>
            </w:r>
          </w:p>
        </w:tc>
        <w:tc>
          <w:tcPr>
            <w:tcW w:w="992"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-17 117,12</w:t>
            </w:r>
          </w:p>
        </w:tc>
        <w:tc>
          <w:tcPr>
            <w:tcW w:w="993"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-18 396,34</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22 081,32</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22 081,32</w:t>
            </w:r>
          </w:p>
        </w:tc>
      </w:tr>
      <w:tr w:rsidR="0025653C" w:rsidRPr="00EE4059" w:rsidTr="005233E2">
        <w:trPr>
          <w:trHeight w:val="51"/>
        </w:trPr>
        <w:tc>
          <w:tcPr>
            <w:tcW w:w="2127" w:type="dxa"/>
            <w:shd w:val="clear" w:color="auto" w:fill="auto"/>
            <w:vAlign w:val="center"/>
            <w:hideMark/>
          </w:tcPr>
          <w:p w:rsidR="0025653C" w:rsidRPr="00EE4059" w:rsidRDefault="0025653C" w:rsidP="00132AD0">
            <w:pPr>
              <w:rPr>
                <w:b/>
                <w:bCs/>
                <w:color w:val="000000"/>
                <w:sz w:val="16"/>
                <w:szCs w:val="16"/>
              </w:rPr>
            </w:pPr>
            <w:r w:rsidRPr="00EE4059">
              <w:rPr>
                <w:b/>
                <w:bCs/>
                <w:color w:val="000000"/>
                <w:sz w:val="16"/>
                <w:szCs w:val="16"/>
              </w:rPr>
              <w:t>Образование, в том числе:</w:t>
            </w:r>
          </w:p>
        </w:tc>
        <w:tc>
          <w:tcPr>
            <w:tcW w:w="851"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0700</w:t>
            </w:r>
          </w:p>
        </w:tc>
        <w:tc>
          <w:tcPr>
            <w:tcW w:w="1021"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57 550,30</w:t>
            </w:r>
          </w:p>
        </w:tc>
        <w:tc>
          <w:tcPr>
            <w:tcW w:w="1105"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50 848,00</w:t>
            </w:r>
          </w:p>
        </w:tc>
        <w:tc>
          <w:tcPr>
            <w:tcW w:w="992"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50 848,00</w:t>
            </w:r>
          </w:p>
        </w:tc>
        <w:tc>
          <w:tcPr>
            <w:tcW w:w="992"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-6 702,30</w:t>
            </w:r>
          </w:p>
        </w:tc>
        <w:tc>
          <w:tcPr>
            <w:tcW w:w="993"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0,00</w:t>
            </w:r>
          </w:p>
        </w:tc>
        <w:tc>
          <w:tcPr>
            <w:tcW w:w="992"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285 529,10</w:t>
            </w:r>
          </w:p>
        </w:tc>
        <w:tc>
          <w:tcPr>
            <w:tcW w:w="1021"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290 423,00</w:t>
            </w:r>
          </w:p>
        </w:tc>
      </w:tr>
      <w:tr w:rsidR="0025653C" w:rsidRPr="00EE4059" w:rsidTr="005233E2">
        <w:trPr>
          <w:trHeight w:val="51"/>
        </w:trPr>
        <w:tc>
          <w:tcPr>
            <w:tcW w:w="2127" w:type="dxa"/>
            <w:shd w:val="clear" w:color="auto" w:fill="auto"/>
            <w:noWrap/>
            <w:vAlign w:val="center"/>
            <w:hideMark/>
          </w:tcPr>
          <w:p w:rsidR="0025653C" w:rsidRPr="00EE4059" w:rsidRDefault="0025653C" w:rsidP="00132AD0">
            <w:pPr>
              <w:rPr>
                <w:color w:val="000000"/>
                <w:sz w:val="16"/>
                <w:szCs w:val="16"/>
              </w:rPr>
            </w:pPr>
            <w:r w:rsidRPr="00EE4059">
              <w:rPr>
                <w:color w:val="000000"/>
                <w:sz w:val="16"/>
                <w:szCs w:val="16"/>
              </w:rPr>
              <w:t>Дошкольное образование</w:t>
            </w:r>
          </w:p>
        </w:tc>
        <w:tc>
          <w:tcPr>
            <w:tcW w:w="851" w:type="dxa"/>
            <w:shd w:val="clear" w:color="auto" w:fill="auto"/>
            <w:noWrap/>
            <w:vAlign w:val="center"/>
            <w:hideMark/>
          </w:tcPr>
          <w:p w:rsidR="0025653C" w:rsidRPr="00EE4059" w:rsidRDefault="0025653C" w:rsidP="00132AD0">
            <w:pPr>
              <w:rPr>
                <w:color w:val="000000"/>
                <w:sz w:val="16"/>
                <w:szCs w:val="16"/>
              </w:rPr>
            </w:pPr>
            <w:r w:rsidRPr="00EE4059">
              <w:rPr>
                <w:color w:val="000000"/>
                <w:sz w:val="16"/>
                <w:szCs w:val="16"/>
              </w:rPr>
              <w:t>0701</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57 550,30</w:t>
            </w:r>
          </w:p>
        </w:tc>
        <w:tc>
          <w:tcPr>
            <w:tcW w:w="1105"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50 848,00</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50 848,00</w:t>
            </w:r>
          </w:p>
        </w:tc>
        <w:tc>
          <w:tcPr>
            <w:tcW w:w="992" w:type="dxa"/>
            <w:shd w:val="clear" w:color="000000" w:fill="FFFFFF"/>
            <w:vAlign w:val="center"/>
            <w:hideMark/>
          </w:tcPr>
          <w:p w:rsidR="0025653C" w:rsidRPr="00EE4059" w:rsidRDefault="0025653C" w:rsidP="00132AD0">
            <w:pPr>
              <w:jc w:val="right"/>
              <w:rPr>
                <w:sz w:val="16"/>
                <w:szCs w:val="16"/>
              </w:rPr>
            </w:pPr>
            <w:r w:rsidRPr="00EE4059">
              <w:rPr>
                <w:sz w:val="16"/>
                <w:szCs w:val="16"/>
              </w:rPr>
              <w:t>-6 702,30</w:t>
            </w:r>
          </w:p>
        </w:tc>
        <w:tc>
          <w:tcPr>
            <w:tcW w:w="993" w:type="dxa"/>
            <w:shd w:val="clear" w:color="000000" w:fill="FFFFFF"/>
            <w:vAlign w:val="center"/>
            <w:hideMark/>
          </w:tcPr>
          <w:p w:rsidR="0025653C" w:rsidRPr="00EE4059" w:rsidRDefault="0025653C" w:rsidP="00132AD0">
            <w:pPr>
              <w:jc w:val="right"/>
              <w:rPr>
                <w:sz w:val="16"/>
                <w:szCs w:val="16"/>
              </w:rPr>
            </w:pPr>
            <w:r w:rsidRPr="00EE4059">
              <w:rPr>
                <w:sz w:val="16"/>
                <w:szCs w:val="16"/>
              </w:rPr>
              <w:t>0,00</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50 848,00</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50 848,00</w:t>
            </w:r>
          </w:p>
        </w:tc>
      </w:tr>
      <w:tr w:rsidR="0025653C" w:rsidRPr="00EE4059" w:rsidTr="005233E2">
        <w:trPr>
          <w:trHeight w:val="51"/>
        </w:trPr>
        <w:tc>
          <w:tcPr>
            <w:tcW w:w="2127" w:type="dxa"/>
            <w:shd w:val="clear" w:color="auto" w:fill="auto"/>
            <w:noWrap/>
            <w:vAlign w:val="center"/>
            <w:hideMark/>
          </w:tcPr>
          <w:p w:rsidR="0025653C" w:rsidRPr="00EE4059" w:rsidRDefault="0025653C" w:rsidP="00132AD0">
            <w:pPr>
              <w:rPr>
                <w:color w:val="000000"/>
                <w:sz w:val="16"/>
                <w:szCs w:val="16"/>
              </w:rPr>
            </w:pPr>
            <w:r w:rsidRPr="00EE4059">
              <w:rPr>
                <w:color w:val="000000"/>
                <w:sz w:val="16"/>
                <w:szCs w:val="16"/>
              </w:rPr>
              <w:t>Общее образование</w:t>
            </w:r>
          </w:p>
        </w:tc>
        <w:tc>
          <w:tcPr>
            <w:tcW w:w="851" w:type="dxa"/>
            <w:shd w:val="clear" w:color="auto" w:fill="auto"/>
            <w:noWrap/>
            <w:vAlign w:val="center"/>
            <w:hideMark/>
          </w:tcPr>
          <w:p w:rsidR="0025653C" w:rsidRPr="00EE4059" w:rsidRDefault="0025653C" w:rsidP="00132AD0">
            <w:pPr>
              <w:rPr>
                <w:color w:val="000000"/>
                <w:sz w:val="16"/>
                <w:szCs w:val="16"/>
              </w:rPr>
            </w:pPr>
            <w:r w:rsidRPr="00EE4059">
              <w:rPr>
                <w:color w:val="000000"/>
                <w:sz w:val="16"/>
                <w:szCs w:val="16"/>
              </w:rPr>
              <w:t>0702</w:t>
            </w:r>
          </w:p>
        </w:tc>
        <w:tc>
          <w:tcPr>
            <w:tcW w:w="1021" w:type="dxa"/>
            <w:shd w:val="clear" w:color="000000" w:fill="FFFFFF"/>
            <w:noWrap/>
            <w:vAlign w:val="center"/>
            <w:hideMark/>
          </w:tcPr>
          <w:p w:rsidR="0025653C" w:rsidRPr="00EE4059" w:rsidRDefault="0025653C" w:rsidP="00132AD0">
            <w:pPr>
              <w:rPr>
                <w:color w:val="000000"/>
                <w:sz w:val="16"/>
                <w:szCs w:val="16"/>
              </w:rPr>
            </w:pPr>
            <w:r w:rsidRPr="00EE4059">
              <w:rPr>
                <w:color w:val="000000"/>
                <w:sz w:val="16"/>
                <w:szCs w:val="16"/>
              </w:rPr>
              <w:t> </w:t>
            </w:r>
          </w:p>
        </w:tc>
        <w:tc>
          <w:tcPr>
            <w:tcW w:w="1105" w:type="dxa"/>
            <w:shd w:val="clear" w:color="000000" w:fill="FFFFFF"/>
            <w:noWrap/>
            <w:vAlign w:val="center"/>
            <w:hideMark/>
          </w:tcPr>
          <w:p w:rsidR="0025653C" w:rsidRPr="00EE4059" w:rsidRDefault="0025653C" w:rsidP="00132AD0">
            <w:pPr>
              <w:rPr>
                <w:color w:val="000000"/>
                <w:sz w:val="16"/>
                <w:szCs w:val="16"/>
              </w:rPr>
            </w:pPr>
            <w:r w:rsidRPr="00EE4059">
              <w:rPr>
                <w:color w:val="000000"/>
                <w:sz w:val="16"/>
                <w:szCs w:val="16"/>
              </w:rPr>
              <w:t> </w:t>
            </w:r>
          </w:p>
        </w:tc>
        <w:tc>
          <w:tcPr>
            <w:tcW w:w="992" w:type="dxa"/>
            <w:shd w:val="clear" w:color="000000" w:fill="FFFFFF"/>
            <w:noWrap/>
            <w:vAlign w:val="center"/>
            <w:hideMark/>
          </w:tcPr>
          <w:p w:rsidR="0025653C" w:rsidRPr="00EE4059" w:rsidRDefault="0025653C" w:rsidP="00132AD0">
            <w:pPr>
              <w:rPr>
                <w:color w:val="000000"/>
                <w:sz w:val="16"/>
                <w:szCs w:val="16"/>
              </w:rPr>
            </w:pPr>
            <w:r w:rsidRPr="00EE4059">
              <w:rPr>
                <w:color w:val="000000"/>
                <w:sz w:val="16"/>
                <w:szCs w:val="16"/>
              </w:rPr>
              <w:t> </w:t>
            </w:r>
          </w:p>
        </w:tc>
        <w:tc>
          <w:tcPr>
            <w:tcW w:w="992" w:type="dxa"/>
            <w:shd w:val="clear" w:color="000000" w:fill="FFFFFF"/>
            <w:vAlign w:val="center"/>
            <w:hideMark/>
          </w:tcPr>
          <w:p w:rsidR="0025653C" w:rsidRPr="00EE4059" w:rsidRDefault="0025653C" w:rsidP="00132AD0">
            <w:pPr>
              <w:rPr>
                <w:color w:val="000000"/>
                <w:sz w:val="16"/>
                <w:szCs w:val="16"/>
              </w:rPr>
            </w:pPr>
            <w:r w:rsidRPr="00EE4059">
              <w:rPr>
                <w:color w:val="000000"/>
                <w:sz w:val="16"/>
                <w:szCs w:val="16"/>
              </w:rPr>
              <w:t> </w:t>
            </w:r>
          </w:p>
        </w:tc>
        <w:tc>
          <w:tcPr>
            <w:tcW w:w="993" w:type="dxa"/>
            <w:shd w:val="clear" w:color="000000" w:fill="FFFFFF"/>
            <w:vAlign w:val="center"/>
            <w:hideMark/>
          </w:tcPr>
          <w:p w:rsidR="0025653C" w:rsidRPr="00EE4059" w:rsidRDefault="0025653C" w:rsidP="00132AD0">
            <w:pPr>
              <w:rPr>
                <w:color w:val="000000"/>
                <w:sz w:val="16"/>
                <w:szCs w:val="16"/>
              </w:rPr>
            </w:pPr>
            <w:r w:rsidRPr="00EE4059">
              <w:rPr>
                <w:color w:val="000000"/>
                <w:sz w:val="16"/>
                <w:szCs w:val="16"/>
              </w:rPr>
              <w:t> </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234 681,10</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239 575,00</w:t>
            </w:r>
          </w:p>
        </w:tc>
      </w:tr>
      <w:tr w:rsidR="0025653C" w:rsidRPr="00EE4059" w:rsidTr="005233E2">
        <w:trPr>
          <w:trHeight w:val="51"/>
        </w:trPr>
        <w:tc>
          <w:tcPr>
            <w:tcW w:w="2127" w:type="dxa"/>
            <w:shd w:val="clear" w:color="auto" w:fill="auto"/>
            <w:vAlign w:val="center"/>
            <w:hideMark/>
          </w:tcPr>
          <w:p w:rsidR="0025653C" w:rsidRPr="00EE4059" w:rsidRDefault="0025653C" w:rsidP="00132AD0">
            <w:pPr>
              <w:rPr>
                <w:b/>
                <w:bCs/>
                <w:color w:val="000000"/>
                <w:sz w:val="16"/>
                <w:szCs w:val="16"/>
              </w:rPr>
            </w:pPr>
            <w:r w:rsidRPr="00EE4059">
              <w:rPr>
                <w:b/>
                <w:bCs/>
                <w:color w:val="000000"/>
                <w:sz w:val="16"/>
                <w:szCs w:val="16"/>
              </w:rPr>
              <w:t>Социальное обеспечение</w:t>
            </w:r>
          </w:p>
        </w:tc>
        <w:tc>
          <w:tcPr>
            <w:tcW w:w="851"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1003</w:t>
            </w:r>
          </w:p>
        </w:tc>
        <w:tc>
          <w:tcPr>
            <w:tcW w:w="1021" w:type="dxa"/>
            <w:shd w:val="clear" w:color="000000" w:fill="FFFFFF"/>
            <w:noWrap/>
            <w:vAlign w:val="center"/>
            <w:hideMark/>
          </w:tcPr>
          <w:p w:rsidR="0025653C" w:rsidRPr="00EE4059" w:rsidRDefault="0025653C" w:rsidP="00132AD0">
            <w:pPr>
              <w:jc w:val="right"/>
              <w:rPr>
                <w:sz w:val="16"/>
                <w:szCs w:val="16"/>
              </w:rPr>
            </w:pPr>
            <w:r w:rsidRPr="00EE4059">
              <w:rPr>
                <w:sz w:val="16"/>
                <w:szCs w:val="16"/>
              </w:rPr>
              <w:t>66 250,00</w:t>
            </w:r>
          </w:p>
        </w:tc>
        <w:tc>
          <w:tcPr>
            <w:tcW w:w="1105" w:type="dxa"/>
            <w:shd w:val="clear" w:color="000000" w:fill="FFFFFF"/>
            <w:noWrap/>
            <w:vAlign w:val="center"/>
            <w:hideMark/>
          </w:tcPr>
          <w:p w:rsidR="0025653C" w:rsidRPr="00EE4059" w:rsidRDefault="0025653C" w:rsidP="00132AD0">
            <w:pPr>
              <w:jc w:val="right"/>
              <w:rPr>
                <w:sz w:val="16"/>
                <w:szCs w:val="16"/>
              </w:rPr>
            </w:pPr>
            <w:r w:rsidRPr="00EE4059">
              <w:rPr>
                <w:sz w:val="16"/>
                <w:szCs w:val="16"/>
              </w:rPr>
              <w:t>97 550,61</w:t>
            </w:r>
          </w:p>
        </w:tc>
        <w:tc>
          <w:tcPr>
            <w:tcW w:w="992" w:type="dxa"/>
            <w:shd w:val="clear" w:color="000000" w:fill="FFFFFF"/>
            <w:noWrap/>
            <w:vAlign w:val="center"/>
            <w:hideMark/>
          </w:tcPr>
          <w:p w:rsidR="0025653C" w:rsidRPr="00EE4059" w:rsidRDefault="0025653C" w:rsidP="00132AD0">
            <w:pPr>
              <w:jc w:val="right"/>
              <w:rPr>
                <w:sz w:val="16"/>
                <w:szCs w:val="16"/>
              </w:rPr>
            </w:pPr>
            <w:r w:rsidRPr="00EE4059">
              <w:rPr>
                <w:sz w:val="16"/>
                <w:szCs w:val="16"/>
              </w:rPr>
              <w:t>74 646,00</w:t>
            </w:r>
          </w:p>
        </w:tc>
        <w:tc>
          <w:tcPr>
            <w:tcW w:w="992" w:type="dxa"/>
            <w:shd w:val="clear" w:color="000000" w:fill="FFFFFF"/>
            <w:vAlign w:val="center"/>
            <w:hideMark/>
          </w:tcPr>
          <w:p w:rsidR="0025653C" w:rsidRPr="00EE4059" w:rsidRDefault="0025653C" w:rsidP="00132AD0">
            <w:pPr>
              <w:jc w:val="right"/>
              <w:rPr>
                <w:sz w:val="16"/>
                <w:szCs w:val="16"/>
              </w:rPr>
            </w:pPr>
            <w:r w:rsidRPr="00EE4059">
              <w:rPr>
                <w:sz w:val="16"/>
                <w:szCs w:val="16"/>
              </w:rPr>
              <w:t>8 396,00</w:t>
            </w:r>
          </w:p>
        </w:tc>
        <w:tc>
          <w:tcPr>
            <w:tcW w:w="993" w:type="dxa"/>
            <w:shd w:val="clear" w:color="000000" w:fill="FFFFFF"/>
            <w:vAlign w:val="center"/>
            <w:hideMark/>
          </w:tcPr>
          <w:p w:rsidR="0025653C" w:rsidRPr="00EE4059" w:rsidRDefault="0025653C" w:rsidP="00132AD0">
            <w:pPr>
              <w:jc w:val="right"/>
              <w:rPr>
                <w:sz w:val="16"/>
                <w:szCs w:val="16"/>
              </w:rPr>
            </w:pPr>
            <w:r w:rsidRPr="00EE4059">
              <w:rPr>
                <w:sz w:val="16"/>
                <w:szCs w:val="16"/>
              </w:rPr>
              <w:t>-22 904,61</w:t>
            </w:r>
          </w:p>
        </w:tc>
        <w:tc>
          <w:tcPr>
            <w:tcW w:w="992" w:type="dxa"/>
            <w:shd w:val="clear" w:color="000000" w:fill="FFFFFF"/>
            <w:noWrap/>
            <w:vAlign w:val="center"/>
            <w:hideMark/>
          </w:tcPr>
          <w:p w:rsidR="0025653C" w:rsidRPr="00EE4059" w:rsidRDefault="0025653C" w:rsidP="00132AD0">
            <w:pPr>
              <w:jc w:val="right"/>
              <w:rPr>
                <w:sz w:val="16"/>
                <w:szCs w:val="16"/>
              </w:rPr>
            </w:pPr>
            <w:r w:rsidRPr="00EE4059">
              <w:rPr>
                <w:sz w:val="16"/>
                <w:szCs w:val="16"/>
              </w:rPr>
              <w:t>0,00</w:t>
            </w:r>
          </w:p>
        </w:tc>
        <w:tc>
          <w:tcPr>
            <w:tcW w:w="1021" w:type="dxa"/>
            <w:shd w:val="clear" w:color="000000" w:fill="FFFFFF"/>
            <w:noWrap/>
            <w:vAlign w:val="center"/>
            <w:hideMark/>
          </w:tcPr>
          <w:p w:rsidR="0025653C" w:rsidRPr="00EE4059" w:rsidRDefault="0025653C" w:rsidP="00132AD0">
            <w:pPr>
              <w:jc w:val="right"/>
              <w:rPr>
                <w:sz w:val="16"/>
                <w:szCs w:val="16"/>
              </w:rPr>
            </w:pPr>
            <w:r w:rsidRPr="00EE4059">
              <w:rPr>
                <w:sz w:val="16"/>
                <w:szCs w:val="16"/>
              </w:rPr>
              <w:t>0,00</w:t>
            </w:r>
          </w:p>
        </w:tc>
      </w:tr>
      <w:tr w:rsidR="0025653C" w:rsidRPr="00EE4059" w:rsidTr="005233E2">
        <w:trPr>
          <w:trHeight w:val="38"/>
        </w:trPr>
        <w:tc>
          <w:tcPr>
            <w:tcW w:w="2127"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lastRenderedPageBreak/>
              <w:t>Другие вопросы в области социальной политики</w:t>
            </w:r>
          </w:p>
        </w:tc>
        <w:tc>
          <w:tcPr>
            <w:tcW w:w="851"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1006</w:t>
            </w:r>
          </w:p>
        </w:tc>
        <w:tc>
          <w:tcPr>
            <w:tcW w:w="1021" w:type="dxa"/>
            <w:shd w:val="clear" w:color="000000" w:fill="FFFFFF"/>
            <w:noWrap/>
            <w:vAlign w:val="center"/>
            <w:hideMark/>
          </w:tcPr>
          <w:p w:rsidR="0025653C" w:rsidRPr="00EE4059" w:rsidRDefault="0025653C" w:rsidP="00132AD0">
            <w:pPr>
              <w:jc w:val="right"/>
              <w:rPr>
                <w:sz w:val="16"/>
                <w:szCs w:val="16"/>
              </w:rPr>
            </w:pPr>
            <w:r w:rsidRPr="00EE4059">
              <w:rPr>
                <w:sz w:val="16"/>
                <w:szCs w:val="16"/>
              </w:rPr>
              <w:t>600,00</w:t>
            </w:r>
          </w:p>
        </w:tc>
        <w:tc>
          <w:tcPr>
            <w:tcW w:w="1105" w:type="dxa"/>
            <w:shd w:val="clear" w:color="000000" w:fill="FFFFFF"/>
            <w:noWrap/>
            <w:vAlign w:val="center"/>
            <w:hideMark/>
          </w:tcPr>
          <w:p w:rsidR="0025653C" w:rsidRPr="00EE4059" w:rsidRDefault="0025653C" w:rsidP="00132AD0">
            <w:pPr>
              <w:rPr>
                <w:color w:val="FF0000"/>
                <w:sz w:val="16"/>
                <w:szCs w:val="16"/>
              </w:rPr>
            </w:pPr>
            <w:r w:rsidRPr="00EE4059">
              <w:rPr>
                <w:color w:val="FF0000"/>
                <w:sz w:val="16"/>
                <w:szCs w:val="16"/>
              </w:rPr>
              <w:t> </w:t>
            </w:r>
          </w:p>
        </w:tc>
        <w:tc>
          <w:tcPr>
            <w:tcW w:w="992" w:type="dxa"/>
            <w:shd w:val="clear" w:color="000000" w:fill="FFFFFF"/>
            <w:noWrap/>
            <w:vAlign w:val="center"/>
            <w:hideMark/>
          </w:tcPr>
          <w:p w:rsidR="0025653C" w:rsidRPr="00EE4059" w:rsidRDefault="0025653C" w:rsidP="00132AD0">
            <w:pPr>
              <w:rPr>
                <w:color w:val="FF0000"/>
                <w:sz w:val="16"/>
                <w:szCs w:val="16"/>
              </w:rPr>
            </w:pPr>
            <w:r w:rsidRPr="00EE4059">
              <w:rPr>
                <w:color w:val="FF0000"/>
                <w:sz w:val="16"/>
                <w:szCs w:val="16"/>
              </w:rPr>
              <w:t> </w:t>
            </w:r>
          </w:p>
        </w:tc>
        <w:tc>
          <w:tcPr>
            <w:tcW w:w="992" w:type="dxa"/>
            <w:shd w:val="clear" w:color="000000" w:fill="FFFFFF"/>
            <w:vAlign w:val="center"/>
            <w:hideMark/>
          </w:tcPr>
          <w:p w:rsidR="0025653C" w:rsidRPr="00EE4059" w:rsidRDefault="0025653C" w:rsidP="00132AD0">
            <w:pPr>
              <w:jc w:val="right"/>
              <w:rPr>
                <w:sz w:val="16"/>
                <w:szCs w:val="16"/>
              </w:rPr>
            </w:pPr>
            <w:r w:rsidRPr="00EE4059">
              <w:rPr>
                <w:sz w:val="16"/>
                <w:szCs w:val="16"/>
              </w:rPr>
              <w:t>-600,00</w:t>
            </w:r>
          </w:p>
        </w:tc>
        <w:tc>
          <w:tcPr>
            <w:tcW w:w="993" w:type="dxa"/>
            <w:shd w:val="clear" w:color="000000" w:fill="FFFFFF"/>
            <w:vAlign w:val="center"/>
            <w:hideMark/>
          </w:tcPr>
          <w:p w:rsidR="0025653C" w:rsidRPr="00EE4059" w:rsidRDefault="0025653C" w:rsidP="00132AD0">
            <w:pPr>
              <w:jc w:val="right"/>
              <w:rPr>
                <w:sz w:val="16"/>
                <w:szCs w:val="16"/>
              </w:rPr>
            </w:pPr>
            <w:r w:rsidRPr="00EE4059">
              <w:rPr>
                <w:sz w:val="16"/>
                <w:szCs w:val="16"/>
              </w:rPr>
              <w:t>0,00</w:t>
            </w:r>
          </w:p>
        </w:tc>
        <w:tc>
          <w:tcPr>
            <w:tcW w:w="992" w:type="dxa"/>
            <w:shd w:val="clear" w:color="000000" w:fill="FFFFFF"/>
            <w:noWrap/>
            <w:vAlign w:val="center"/>
            <w:hideMark/>
          </w:tcPr>
          <w:p w:rsidR="0025653C" w:rsidRPr="00EE4059" w:rsidRDefault="0025653C" w:rsidP="00132AD0">
            <w:pPr>
              <w:jc w:val="right"/>
              <w:rPr>
                <w:sz w:val="16"/>
                <w:szCs w:val="16"/>
              </w:rPr>
            </w:pPr>
            <w:r w:rsidRPr="00EE4059">
              <w:rPr>
                <w:sz w:val="16"/>
                <w:szCs w:val="16"/>
              </w:rPr>
              <w:t>0,00</w:t>
            </w:r>
          </w:p>
        </w:tc>
        <w:tc>
          <w:tcPr>
            <w:tcW w:w="1021" w:type="dxa"/>
            <w:shd w:val="clear" w:color="000000" w:fill="FFFFFF"/>
            <w:noWrap/>
            <w:vAlign w:val="center"/>
            <w:hideMark/>
          </w:tcPr>
          <w:p w:rsidR="0025653C" w:rsidRPr="00EE4059" w:rsidRDefault="0025653C" w:rsidP="00132AD0">
            <w:pPr>
              <w:jc w:val="right"/>
              <w:rPr>
                <w:sz w:val="16"/>
                <w:szCs w:val="16"/>
              </w:rPr>
            </w:pPr>
            <w:r w:rsidRPr="00EE4059">
              <w:rPr>
                <w:sz w:val="16"/>
                <w:szCs w:val="16"/>
              </w:rPr>
              <w:t>0,00</w:t>
            </w:r>
          </w:p>
        </w:tc>
      </w:tr>
      <w:tr w:rsidR="0025653C" w:rsidRPr="00EE4059" w:rsidTr="005233E2">
        <w:trPr>
          <w:trHeight w:val="60"/>
        </w:trPr>
        <w:tc>
          <w:tcPr>
            <w:tcW w:w="2127" w:type="dxa"/>
            <w:shd w:val="clear" w:color="auto" w:fill="auto"/>
            <w:vAlign w:val="center"/>
            <w:hideMark/>
          </w:tcPr>
          <w:p w:rsidR="0025653C" w:rsidRPr="00EE4059" w:rsidRDefault="0025653C" w:rsidP="00132AD0">
            <w:pPr>
              <w:rPr>
                <w:b/>
                <w:bCs/>
                <w:sz w:val="16"/>
                <w:szCs w:val="16"/>
              </w:rPr>
            </w:pPr>
            <w:r w:rsidRPr="00EE4059">
              <w:rPr>
                <w:b/>
                <w:bCs/>
                <w:sz w:val="16"/>
                <w:szCs w:val="16"/>
              </w:rPr>
              <w:t>Периодическая печать и издательство</w:t>
            </w:r>
          </w:p>
        </w:tc>
        <w:tc>
          <w:tcPr>
            <w:tcW w:w="851" w:type="dxa"/>
            <w:shd w:val="clear" w:color="auto" w:fill="auto"/>
            <w:vAlign w:val="center"/>
            <w:hideMark/>
          </w:tcPr>
          <w:p w:rsidR="0025653C" w:rsidRPr="00EE4059" w:rsidRDefault="0025653C" w:rsidP="00132AD0">
            <w:pPr>
              <w:rPr>
                <w:color w:val="000000"/>
                <w:sz w:val="16"/>
                <w:szCs w:val="16"/>
              </w:rPr>
            </w:pPr>
            <w:r w:rsidRPr="00EE4059">
              <w:rPr>
                <w:color w:val="000000"/>
                <w:sz w:val="16"/>
                <w:szCs w:val="16"/>
              </w:rPr>
              <w:t>1202</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11 600,00</w:t>
            </w:r>
          </w:p>
        </w:tc>
        <w:tc>
          <w:tcPr>
            <w:tcW w:w="1105"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11 600,00</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11 600,00</w:t>
            </w:r>
          </w:p>
        </w:tc>
        <w:tc>
          <w:tcPr>
            <w:tcW w:w="992"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0,00</w:t>
            </w:r>
          </w:p>
        </w:tc>
        <w:tc>
          <w:tcPr>
            <w:tcW w:w="993"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0,00</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11 600,00</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11 600,00</w:t>
            </w:r>
          </w:p>
        </w:tc>
      </w:tr>
      <w:tr w:rsidR="0025653C" w:rsidRPr="00EE4059" w:rsidTr="005233E2">
        <w:trPr>
          <w:trHeight w:val="51"/>
        </w:trPr>
        <w:tc>
          <w:tcPr>
            <w:tcW w:w="2127" w:type="dxa"/>
            <w:shd w:val="clear" w:color="auto" w:fill="auto"/>
            <w:noWrap/>
            <w:vAlign w:val="center"/>
            <w:hideMark/>
          </w:tcPr>
          <w:p w:rsidR="0025653C" w:rsidRPr="00EE4059" w:rsidRDefault="0025653C" w:rsidP="00132AD0">
            <w:pPr>
              <w:rPr>
                <w:color w:val="000000"/>
                <w:sz w:val="16"/>
                <w:szCs w:val="16"/>
              </w:rPr>
            </w:pPr>
            <w:r w:rsidRPr="00EE4059">
              <w:rPr>
                <w:color w:val="000000"/>
                <w:sz w:val="16"/>
                <w:szCs w:val="16"/>
              </w:rPr>
              <w:t>Итого, в том числе:</w:t>
            </w:r>
          </w:p>
        </w:tc>
        <w:tc>
          <w:tcPr>
            <w:tcW w:w="851" w:type="dxa"/>
            <w:shd w:val="clear" w:color="auto" w:fill="auto"/>
            <w:noWrap/>
            <w:vAlign w:val="center"/>
            <w:hideMark/>
          </w:tcPr>
          <w:p w:rsidR="0025653C" w:rsidRPr="00EE4059" w:rsidRDefault="0025653C" w:rsidP="00132AD0">
            <w:pPr>
              <w:rPr>
                <w:color w:val="000000"/>
                <w:sz w:val="16"/>
                <w:szCs w:val="16"/>
              </w:rPr>
            </w:pPr>
            <w:r w:rsidRPr="00EE4059">
              <w:rPr>
                <w:color w:val="000000"/>
                <w:sz w:val="16"/>
                <w:szCs w:val="16"/>
              </w:rPr>
              <w:t> </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539 025,22</w:t>
            </w:r>
          </w:p>
        </w:tc>
        <w:tc>
          <w:tcPr>
            <w:tcW w:w="1105"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369 743,29</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323 490,01</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-215 535,21</w:t>
            </w:r>
          </w:p>
        </w:tc>
        <w:tc>
          <w:tcPr>
            <w:tcW w:w="993"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-46 253,28</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482 682,43</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482 681,65</w:t>
            </w:r>
          </w:p>
        </w:tc>
      </w:tr>
      <w:tr w:rsidR="0025653C" w:rsidRPr="00EE4059" w:rsidTr="005233E2">
        <w:trPr>
          <w:trHeight w:val="51"/>
        </w:trPr>
        <w:tc>
          <w:tcPr>
            <w:tcW w:w="2127" w:type="dxa"/>
            <w:shd w:val="clear" w:color="auto" w:fill="auto"/>
            <w:noWrap/>
            <w:vAlign w:val="center"/>
            <w:hideMark/>
          </w:tcPr>
          <w:p w:rsidR="0025653C" w:rsidRPr="00EE4059" w:rsidRDefault="0025653C" w:rsidP="00132AD0">
            <w:pPr>
              <w:rPr>
                <w:color w:val="000000"/>
                <w:sz w:val="16"/>
                <w:szCs w:val="16"/>
              </w:rPr>
            </w:pPr>
            <w:r w:rsidRPr="00EE4059">
              <w:rPr>
                <w:color w:val="000000"/>
                <w:sz w:val="16"/>
                <w:szCs w:val="16"/>
              </w:rPr>
              <w:t>социальная сфера</w:t>
            </w:r>
          </w:p>
        </w:tc>
        <w:tc>
          <w:tcPr>
            <w:tcW w:w="851" w:type="dxa"/>
            <w:shd w:val="clear" w:color="auto" w:fill="auto"/>
            <w:noWrap/>
            <w:vAlign w:val="center"/>
            <w:hideMark/>
          </w:tcPr>
          <w:p w:rsidR="0025653C" w:rsidRPr="00EE4059" w:rsidRDefault="0025653C" w:rsidP="00132AD0">
            <w:pPr>
              <w:rPr>
                <w:color w:val="000000"/>
                <w:sz w:val="16"/>
                <w:szCs w:val="16"/>
              </w:rPr>
            </w:pPr>
            <w:r w:rsidRPr="00EE4059">
              <w:rPr>
                <w:color w:val="000000"/>
                <w:sz w:val="16"/>
                <w:szCs w:val="16"/>
              </w:rPr>
              <w:t> </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124 400,3</w:t>
            </w:r>
          </w:p>
        </w:tc>
        <w:tc>
          <w:tcPr>
            <w:tcW w:w="1105"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148 398,61</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125 494,00</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1 093,70</w:t>
            </w:r>
          </w:p>
        </w:tc>
        <w:tc>
          <w:tcPr>
            <w:tcW w:w="993" w:type="dxa"/>
            <w:shd w:val="clear" w:color="000000" w:fill="FFFFFF"/>
            <w:vAlign w:val="center"/>
            <w:hideMark/>
          </w:tcPr>
          <w:p w:rsidR="0025653C" w:rsidRPr="00EE4059" w:rsidRDefault="0025653C" w:rsidP="00132AD0">
            <w:pPr>
              <w:jc w:val="right"/>
              <w:rPr>
                <w:color w:val="000000"/>
                <w:sz w:val="16"/>
                <w:szCs w:val="16"/>
              </w:rPr>
            </w:pPr>
            <w:r w:rsidRPr="00EE4059">
              <w:rPr>
                <w:color w:val="000000"/>
                <w:sz w:val="16"/>
                <w:szCs w:val="16"/>
              </w:rPr>
              <w:t>-22 904,61</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285 529,10</w:t>
            </w:r>
          </w:p>
        </w:tc>
        <w:tc>
          <w:tcPr>
            <w:tcW w:w="1021"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290 423,00</w:t>
            </w:r>
          </w:p>
        </w:tc>
      </w:tr>
      <w:tr w:rsidR="0025653C" w:rsidRPr="00EE4059" w:rsidTr="005233E2">
        <w:trPr>
          <w:trHeight w:val="51"/>
        </w:trPr>
        <w:tc>
          <w:tcPr>
            <w:tcW w:w="2127" w:type="dxa"/>
            <w:shd w:val="clear" w:color="auto" w:fill="auto"/>
            <w:noWrap/>
            <w:vAlign w:val="center"/>
            <w:hideMark/>
          </w:tcPr>
          <w:p w:rsidR="0025653C" w:rsidRPr="00EE4059" w:rsidRDefault="0025653C" w:rsidP="00132AD0">
            <w:pPr>
              <w:rPr>
                <w:color w:val="000000"/>
                <w:sz w:val="16"/>
                <w:szCs w:val="16"/>
              </w:rPr>
            </w:pPr>
            <w:r w:rsidRPr="00EE4059">
              <w:rPr>
                <w:color w:val="000000"/>
                <w:sz w:val="16"/>
                <w:szCs w:val="16"/>
              </w:rPr>
              <w:t>производственная сфера</w:t>
            </w:r>
          </w:p>
        </w:tc>
        <w:tc>
          <w:tcPr>
            <w:tcW w:w="851" w:type="dxa"/>
            <w:shd w:val="clear" w:color="auto" w:fill="auto"/>
            <w:noWrap/>
            <w:vAlign w:val="center"/>
            <w:hideMark/>
          </w:tcPr>
          <w:p w:rsidR="0025653C" w:rsidRPr="00EE4059" w:rsidRDefault="0025653C" w:rsidP="00132AD0">
            <w:pPr>
              <w:rPr>
                <w:color w:val="000000"/>
                <w:sz w:val="16"/>
                <w:szCs w:val="16"/>
              </w:rPr>
            </w:pPr>
            <w:r w:rsidRPr="00EE4059">
              <w:rPr>
                <w:color w:val="000000"/>
                <w:sz w:val="16"/>
                <w:szCs w:val="16"/>
              </w:rPr>
              <w:t> </w:t>
            </w:r>
          </w:p>
        </w:tc>
        <w:tc>
          <w:tcPr>
            <w:tcW w:w="1021" w:type="dxa"/>
            <w:shd w:val="clear" w:color="auto" w:fill="auto"/>
            <w:noWrap/>
            <w:vAlign w:val="center"/>
            <w:hideMark/>
          </w:tcPr>
          <w:p w:rsidR="0025653C" w:rsidRPr="00EE4059" w:rsidRDefault="0025653C" w:rsidP="00132AD0">
            <w:pPr>
              <w:jc w:val="right"/>
              <w:rPr>
                <w:color w:val="000000"/>
                <w:sz w:val="16"/>
                <w:szCs w:val="16"/>
              </w:rPr>
            </w:pPr>
            <w:r w:rsidRPr="00EE4059">
              <w:rPr>
                <w:color w:val="000000"/>
                <w:sz w:val="16"/>
                <w:szCs w:val="16"/>
              </w:rPr>
              <w:t>403 024,92</w:t>
            </w:r>
          </w:p>
        </w:tc>
        <w:tc>
          <w:tcPr>
            <w:tcW w:w="1105"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209 744,68</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186 396,01</w:t>
            </w:r>
          </w:p>
        </w:tc>
        <w:tc>
          <w:tcPr>
            <w:tcW w:w="992" w:type="dxa"/>
            <w:shd w:val="clear" w:color="auto" w:fill="auto"/>
            <w:noWrap/>
            <w:vAlign w:val="center"/>
            <w:hideMark/>
          </w:tcPr>
          <w:p w:rsidR="0025653C" w:rsidRPr="00EE4059" w:rsidRDefault="0025653C" w:rsidP="00132AD0">
            <w:pPr>
              <w:jc w:val="right"/>
              <w:rPr>
                <w:color w:val="000000"/>
                <w:sz w:val="16"/>
                <w:szCs w:val="16"/>
              </w:rPr>
            </w:pPr>
            <w:r w:rsidRPr="00EE4059">
              <w:rPr>
                <w:color w:val="000000"/>
                <w:sz w:val="16"/>
                <w:szCs w:val="16"/>
              </w:rPr>
              <w:t>-216 628,91</w:t>
            </w:r>
          </w:p>
        </w:tc>
        <w:tc>
          <w:tcPr>
            <w:tcW w:w="993" w:type="dxa"/>
            <w:shd w:val="clear" w:color="auto" w:fill="auto"/>
            <w:vAlign w:val="center"/>
            <w:hideMark/>
          </w:tcPr>
          <w:p w:rsidR="0025653C" w:rsidRPr="00EE4059" w:rsidRDefault="0025653C" w:rsidP="00132AD0">
            <w:pPr>
              <w:jc w:val="right"/>
              <w:rPr>
                <w:color w:val="000000"/>
                <w:sz w:val="16"/>
                <w:szCs w:val="16"/>
              </w:rPr>
            </w:pPr>
            <w:r w:rsidRPr="00EE4059">
              <w:rPr>
                <w:color w:val="000000"/>
                <w:sz w:val="16"/>
                <w:szCs w:val="16"/>
              </w:rPr>
              <w:t>-23 348,67</w:t>
            </w:r>
          </w:p>
        </w:tc>
        <w:tc>
          <w:tcPr>
            <w:tcW w:w="992" w:type="dxa"/>
            <w:shd w:val="clear" w:color="auto" w:fill="auto"/>
            <w:noWrap/>
            <w:vAlign w:val="center"/>
            <w:hideMark/>
          </w:tcPr>
          <w:p w:rsidR="0025653C" w:rsidRPr="00EE4059" w:rsidRDefault="0025653C" w:rsidP="00132AD0">
            <w:pPr>
              <w:jc w:val="right"/>
              <w:rPr>
                <w:color w:val="000000"/>
                <w:sz w:val="16"/>
                <w:szCs w:val="16"/>
              </w:rPr>
            </w:pPr>
            <w:r w:rsidRPr="00EE4059">
              <w:rPr>
                <w:color w:val="000000"/>
                <w:sz w:val="16"/>
                <w:szCs w:val="16"/>
              </w:rPr>
              <w:t>185 553,33</w:t>
            </w:r>
          </w:p>
        </w:tc>
        <w:tc>
          <w:tcPr>
            <w:tcW w:w="1021" w:type="dxa"/>
            <w:shd w:val="clear" w:color="auto" w:fill="auto"/>
            <w:noWrap/>
            <w:vAlign w:val="center"/>
            <w:hideMark/>
          </w:tcPr>
          <w:p w:rsidR="0025653C" w:rsidRPr="00EE4059" w:rsidRDefault="0025653C" w:rsidP="00132AD0">
            <w:pPr>
              <w:jc w:val="right"/>
              <w:rPr>
                <w:color w:val="000000"/>
                <w:sz w:val="16"/>
                <w:szCs w:val="16"/>
              </w:rPr>
            </w:pPr>
            <w:r w:rsidRPr="00EE4059">
              <w:rPr>
                <w:color w:val="000000"/>
                <w:sz w:val="16"/>
                <w:szCs w:val="16"/>
              </w:rPr>
              <w:t>180 658,65</w:t>
            </w:r>
          </w:p>
        </w:tc>
      </w:tr>
      <w:tr w:rsidR="0025653C" w:rsidRPr="00EE4059" w:rsidTr="005233E2">
        <w:trPr>
          <w:trHeight w:val="51"/>
        </w:trPr>
        <w:tc>
          <w:tcPr>
            <w:tcW w:w="2127" w:type="dxa"/>
            <w:shd w:val="clear" w:color="auto" w:fill="auto"/>
            <w:noWrap/>
            <w:vAlign w:val="center"/>
            <w:hideMark/>
          </w:tcPr>
          <w:p w:rsidR="0025653C" w:rsidRPr="00EE4059" w:rsidRDefault="0025653C" w:rsidP="00132AD0">
            <w:pPr>
              <w:rPr>
                <w:color w:val="000000"/>
                <w:sz w:val="16"/>
                <w:szCs w:val="16"/>
              </w:rPr>
            </w:pPr>
            <w:r w:rsidRPr="00EE4059">
              <w:rPr>
                <w:color w:val="000000"/>
                <w:sz w:val="16"/>
                <w:szCs w:val="16"/>
              </w:rPr>
              <w:t>прочие расходы</w:t>
            </w:r>
          </w:p>
        </w:tc>
        <w:tc>
          <w:tcPr>
            <w:tcW w:w="851" w:type="dxa"/>
            <w:shd w:val="clear" w:color="auto" w:fill="auto"/>
            <w:noWrap/>
            <w:vAlign w:val="center"/>
            <w:hideMark/>
          </w:tcPr>
          <w:p w:rsidR="0025653C" w:rsidRPr="00EE4059" w:rsidRDefault="0025653C" w:rsidP="00132AD0">
            <w:pPr>
              <w:rPr>
                <w:color w:val="000000"/>
                <w:sz w:val="16"/>
                <w:szCs w:val="16"/>
              </w:rPr>
            </w:pPr>
            <w:r w:rsidRPr="00EE4059">
              <w:rPr>
                <w:color w:val="000000"/>
                <w:sz w:val="16"/>
                <w:szCs w:val="16"/>
              </w:rPr>
              <w:t> </w:t>
            </w:r>
          </w:p>
        </w:tc>
        <w:tc>
          <w:tcPr>
            <w:tcW w:w="1021" w:type="dxa"/>
            <w:shd w:val="clear" w:color="auto" w:fill="auto"/>
            <w:noWrap/>
            <w:vAlign w:val="center"/>
            <w:hideMark/>
          </w:tcPr>
          <w:p w:rsidR="0025653C" w:rsidRPr="00EE4059" w:rsidRDefault="0025653C" w:rsidP="00132AD0">
            <w:pPr>
              <w:jc w:val="right"/>
              <w:rPr>
                <w:color w:val="000000"/>
                <w:sz w:val="16"/>
                <w:szCs w:val="16"/>
              </w:rPr>
            </w:pPr>
            <w:r w:rsidRPr="00EE4059">
              <w:rPr>
                <w:color w:val="000000"/>
                <w:sz w:val="16"/>
                <w:szCs w:val="16"/>
              </w:rPr>
              <w:t>11 600,00</w:t>
            </w:r>
          </w:p>
        </w:tc>
        <w:tc>
          <w:tcPr>
            <w:tcW w:w="1105"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11 600,00</w:t>
            </w:r>
          </w:p>
        </w:tc>
        <w:tc>
          <w:tcPr>
            <w:tcW w:w="992" w:type="dxa"/>
            <w:shd w:val="clear" w:color="000000" w:fill="FFFFFF"/>
            <w:noWrap/>
            <w:vAlign w:val="center"/>
            <w:hideMark/>
          </w:tcPr>
          <w:p w:rsidR="0025653C" w:rsidRPr="00EE4059" w:rsidRDefault="0025653C" w:rsidP="00132AD0">
            <w:pPr>
              <w:jc w:val="right"/>
              <w:rPr>
                <w:color w:val="000000"/>
                <w:sz w:val="16"/>
                <w:szCs w:val="16"/>
              </w:rPr>
            </w:pPr>
            <w:r w:rsidRPr="00EE4059">
              <w:rPr>
                <w:color w:val="000000"/>
                <w:sz w:val="16"/>
                <w:szCs w:val="16"/>
              </w:rPr>
              <w:t>11 600,00</w:t>
            </w:r>
          </w:p>
        </w:tc>
        <w:tc>
          <w:tcPr>
            <w:tcW w:w="992" w:type="dxa"/>
            <w:shd w:val="clear" w:color="auto" w:fill="auto"/>
            <w:noWrap/>
            <w:vAlign w:val="center"/>
            <w:hideMark/>
          </w:tcPr>
          <w:p w:rsidR="0025653C" w:rsidRPr="00EE4059" w:rsidRDefault="0025653C" w:rsidP="00132AD0">
            <w:pPr>
              <w:jc w:val="right"/>
              <w:rPr>
                <w:color w:val="000000"/>
                <w:sz w:val="16"/>
                <w:szCs w:val="16"/>
              </w:rPr>
            </w:pPr>
            <w:r w:rsidRPr="00EE4059">
              <w:rPr>
                <w:color w:val="000000"/>
                <w:sz w:val="16"/>
                <w:szCs w:val="16"/>
              </w:rPr>
              <w:t>0,00</w:t>
            </w:r>
          </w:p>
        </w:tc>
        <w:tc>
          <w:tcPr>
            <w:tcW w:w="993" w:type="dxa"/>
            <w:shd w:val="clear" w:color="auto" w:fill="auto"/>
            <w:vAlign w:val="center"/>
            <w:hideMark/>
          </w:tcPr>
          <w:p w:rsidR="0025653C" w:rsidRPr="00EE4059" w:rsidRDefault="0025653C" w:rsidP="00132AD0">
            <w:pPr>
              <w:jc w:val="right"/>
              <w:rPr>
                <w:color w:val="000000"/>
                <w:sz w:val="16"/>
                <w:szCs w:val="16"/>
              </w:rPr>
            </w:pPr>
            <w:r w:rsidRPr="00EE4059">
              <w:rPr>
                <w:color w:val="000000"/>
                <w:sz w:val="16"/>
                <w:szCs w:val="16"/>
              </w:rPr>
              <w:t>0,00</w:t>
            </w:r>
          </w:p>
        </w:tc>
        <w:tc>
          <w:tcPr>
            <w:tcW w:w="992" w:type="dxa"/>
            <w:shd w:val="clear" w:color="auto" w:fill="auto"/>
            <w:noWrap/>
            <w:vAlign w:val="center"/>
            <w:hideMark/>
          </w:tcPr>
          <w:p w:rsidR="0025653C" w:rsidRPr="00EE4059" w:rsidRDefault="0025653C" w:rsidP="00132AD0">
            <w:pPr>
              <w:jc w:val="right"/>
              <w:rPr>
                <w:color w:val="000000"/>
                <w:sz w:val="16"/>
                <w:szCs w:val="16"/>
              </w:rPr>
            </w:pPr>
            <w:r w:rsidRPr="00EE4059">
              <w:rPr>
                <w:color w:val="000000"/>
                <w:sz w:val="16"/>
                <w:szCs w:val="16"/>
              </w:rPr>
              <w:t>11 600,00</w:t>
            </w:r>
          </w:p>
        </w:tc>
        <w:tc>
          <w:tcPr>
            <w:tcW w:w="1021" w:type="dxa"/>
            <w:shd w:val="clear" w:color="auto" w:fill="auto"/>
            <w:noWrap/>
            <w:vAlign w:val="center"/>
            <w:hideMark/>
          </w:tcPr>
          <w:p w:rsidR="0025653C" w:rsidRPr="00EE4059" w:rsidRDefault="0025653C" w:rsidP="00132AD0">
            <w:pPr>
              <w:jc w:val="right"/>
              <w:rPr>
                <w:color w:val="000000"/>
                <w:sz w:val="16"/>
                <w:szCs w:val="16"/>
              </w:rPr>
            </w:pPr>
            <w:r w:rsidRPr="00EE4059">
              <w:rPr>
                <w:color w:val="000000"/>
                <w:sz w:val="16"/>
                <w:szCs w:val="16"/>
              </w:rPr>
              <w:t>11 600,00</w:t>
            </w:r>
          </w:p>
        </w:tc>
      </w:tr>
    </w:tbl>
    <w:p w:rsidR="005233E2" w:rsidRDefault="0025653C" w:rsidP="00132AD0">
      <w:pPr>
        <w:widowControl w:val="0"/>
        <w:tabs>
          <w:tab w:val="left" w:pos="567"/>
        </w:tabs>
        <w:autoSpaceDE w:val="0"/>
        <w:autoSpaceDN w:val="0"/>
        <w:adjustRightInd w:val="0"/>
        <w:ind w:firstLine="567"/>
        <w:jc w:val="both"/>
      </w:pPr>
      <w:r w:rsidRPr="0025653C">
        <w:rPr>
          <w:sz w:val="28"/>
          <w:szCs w:val="28"/>
        </w:rPr>
        <w:t>В результате проведенного анализа установлено, что наибольший объем запланированных субсидий приходится на сферу национальной экономики. Данный объем на 2021 год составил 25%, или 135 394,40 тыс. рублей, на 2021 год – 50%, или 117 937,85 тыс. рублей, на 2022 год – 16,4 %, или 113 946,05 тыс. рублей.</w:t>
      </w:r>
      <w:r w:rsidR="00530158" w:rsidRPr="00530158">
        <w:t xml:space="preserve"> </w:t>
      </w:r>
    </w:p>
    <w:p w:rsidR="0025653C" w:rsidRPr="0025653C" w:rsidRDefault="00530158" w:rsidP="00132AD0">
      <w:pPr>
        <w:widowControl w:val="0"/>
        <w:tabs>
          <w:tab w:val="left" w:pos="567"/>
        </w:tabs>
        <w:autoSpaceDE w:val="0"/>
        <w:autoSpaceDN w:val="0"/>
        <w:adjustRightInd w:val="0"/>
        <w:ind w:firstLine="567"/>
        <w:jc w:val="both"/>
        <w:rPr>
          <w:sz w:val="28"/>
          <w:szCs w:val="28"/>
        </w:rPr>
      </w:pPr>
      <w:r>
        <w:t>Ф</w:t>
      </w:r>
      <w:r w:rsidRPr="00530158">
        <w:rPr>
          <w:sz w:val="28"/>
          <w:szCs w:val="28"/>
        </w:rPr>
        <w:t xml:space="preserve">инансирование принятых расходных обязательств по предоставлению субсидий, грантов в форме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 </w:t>
      </w:r>
      <w:r>
        <w:rPr>
          <w:sz w:val="28"/>
          <w:szCs w:val="28"/>
        </w:rPr>
        <w:t xml:space="preserve">не обеспечено </w:t>
      </w:r>
      <w:r w:rsidRPr="00530158">
        <w:rPr>
          <w:sz w:val="28"/>
          <w:szCs w:val="28"/>
        </w:rPr>
        <w:t>на 12,5% от заявленной потребности.</w:t>
      </w:r>
    </w:p>
    <w:p w:rsidR="0025653C" w:rsidRPr="0025653C" w:rsidRDefault="0025653C" w:rsidP="00132AD0">
      <w:pPr>
        <w:ind w:firstLine="567"/>
        <w:jc w:val="both"/>
        <w:rPr>
          <w:sz w:val="28"/>
          <w:szCs w:val="28"/>
        </w:rPr>
      </w:pPr>
      <w:r>
        <w:rPr>
          <w:sz w:val="28"/>
          <w:szCs w:val="28"/>
        </w:rPr>
        <w:t>6</w:t>
      </w:r>
      <w:r w:rsidRPr="0025653C">
        <w:rPr>
          <w:sz w:val="28"/>
          <w:szCs w:val="28"/>
        </w:rPr>
        <w:t xml:space="preserve">. </w:t>
      </w:r>
      <w:proofErr w:type="gramStart"/>
      <w:r w:rsidRPr="0025653C">
        <w:rPr>
          <w:sz w:val="28"/>
          <w:szCs w:val="28"/>
        </w:rPr>
        <w:t>Департаментом образования администрации города (далее в настоящем разделе – ДО) в рамках</w:t>
      </w:r>
      <w:r w:rsidRPr="0025653C">
        <w:rPr>
          <w:rFonts w:eastAsiaTheme="minorHAnsi"/>
          <w:sz w:val="28"/>
          <w:szCs w:val="28"/>
          <w:lang w:eastAsia="en-US"/>
        </w:rPr>
        <w:t xml:space="preserve"> основного инструмента формирования качественного уровня образования – </w:t>
      </w:r>
      <w:r w:rsidRPr="0025653C">
        <w:rPr>
          <w:sz w:val="28"/>
          <w:szCs w:val="28"/>
        </w:rPr>
        <w:t>муниципальной программы «Развитие образования города Нижневартовска на 2018-2025 годы и на период до 2030 года» на 2021 год планируется предоставление субсидий частным организациям, осуществляющим образовательную деятельность по реализации образовательных программ дошкольного образования (5 частных организаций), по 50 848,00 тыс. рублей в каждом планируемом</w:t>
      </w:r>
      <w:proofErr w:type="gramEnd"/>
      <w:r w:rsidRPr="0025653C">
        <w:rPr>
          <w:sz w:val="28"/>
          <w:szCs w:val="28"/>
        </w:rPr>
        <w:t xml:space="preserve"> году (средства бюджета автономного округа), из них:</w:t>
      </w:r>
    </w:p>
    <w:p w:rsidR="0025653C" w:rsidRPr="0025653C" w:rsidRDefault="0025653C" w:rsidP="00132AD0">
      <w:pPr>
        <w:autoSpaceDE w:val="0"/>
        <w:autoSpaceDN w:val="0"/>
        <w:adjustRightInd w:val="0"/>
        <w:ind w:firstLine="709"/>
        <w:jc w:val="both"/>
        <w:rPr>
          <w:sz w:val="28"/>
          <w:szCs w:val="28"/>
          <w:lang w:eastAsia="en-US"/>
        </w:rPr>
      </w:pPr>
      <w:r w:rsidRPr="0025653C">
        <w:rPr>
          <w:sz w:val="28"/>
          <w:szCs w:val="28"/>
          <w:lang w:eastAsia="en-US"/>
        </w:rPr>
        <w:t>40 768,00 тыс. рублей на возмещение затрат по реализации образовательных программ дошкольного образования (на 2020 год планировалось 48 514,30 тыс. рублей, из пояснений ДО следует, что на 2021 год снизилась численность с 251 до 210 человек, и изменен норматив затрат на 1-го воспитанника с 193,28 руб. до 194,13 рублей);</w:t>
      </w:r>
    </w:p>
    <w:p w:rsidR="0025653C" w:rsidRPr="0025653C" w:rsidRDefault="0025653C" w:rsidP="00132AD0">
      <w:pPr>
        <w:widowControl w:val="0"/>
        <w:autoSpaceDE w:val="0"/>
        <w:autoSpaceDN w:val="0"/>
        <w:adjustRightInd w:val="0"/>
        <w:ind w:firstLine="709"/>
        <w:jc w:val="both"/>
        <w:rPr>
          <w:sz w:val="28"/>
          <w:szCs w:val="28"/>
        </w:rPr>
      </w:pPr>
      <w:proofErr w:type="gramStart"/>
      <w:r w:rsidRPr="0025653C">
        <w:rPr>
          <w:sz w:val="28"/>
          <w:szCs w:val="28"/>
          <w:lang w:eastAsia="en-US"/>
        </w:rPr>
        <w:t xml:space="preserve">10 080,00 тыс. рублей на финансовое обеспечение затрат на создание условий для осуществления присмотра и ухода за детьми, содержания детей, получающих дошкольное образование в частных организациях, осуществляющих образовательную деятельность по реализации образовательных программ дошкольного образования (на 2020 год планировалось 9 036,00 тыс. рублей, из расчета </w:t>
      </w:r>
      <w:r w:rsidRPr="0025653C">
        <w:rPr>
          <w:rFonts w:eastAsia="Calibri"/>
          <w:noProof/>
          <w:sz w:val="28"/>
          <w:szCs w:val="28"/>
        </w:rPr>
        <w:t xml:space="preserve">на 1 ребенка </w:t>
      </w:r>
      <w:r w:rsidRPr="0025653C">
        <w:rPr>
          <w:rFonts w:eastAsia="Calibri"/>
          <w:sz w:val="28"/>
          <w:szCs w:val="28"/>
          <w:lang w:eastAsia="en-US"/>
        </w:rPr>
        <w:t>3 000,00 рублей в месяц при количестве получателей – 251</w:t>
      </w:r>
      <w:r w:rsidRPr="0025653C">
        <w:rPr>
          <w:sz w:val="28"/>
          <w:szCs w:val="28"/>
          <w:lang w:eastAsia="en-US"/>
        </w:rPr>
        <w:t>).</w:t>
      </w:r>
      <w:proofErr w:type="gramEnd"/>
      <w:r w:rsidRPr="0025653C">
        <w:rPr>
          <w:sz w:val="28"/>
          <w:szCs w:val="28"/>
          <w:lang w:eastAsia="en-US"/>
        </w:rPr>
        <w:t xml:space="preserve"> Предоставленный р</w:t>
      </w:r>
      <w:r w:rsidRPr="0025653C">
        <w:rPr>
          <w:rFonts w:eastAsia="Calibri"/>
          <w:sz w:val="28"/>
          <w:szCs w:val="28"/>
          <w:lang w:eastAsia="en-US"/>
        </w:rPr>
        <w:t xml:space="preserve">асчет объема субсидии на 2021 год произведен исходя из </w:t>
      </w:r>
      <w:r w:rsidRPr="0025653C">
        <w:rPr>
          <w:rFonts w:eastAsia="Calibri"/>
          <w:noProof/>
          <w:sz w:val="28"/>
          <w:szCs w:val="28"/>
        </w:rPr>
        <w:t xml:space="preserve">размера финансового обеспечения 4 000,00 рублей в месяц </w:t>
      </w:r>
      <w:r w:rsidRPr="0025653C">
        <w:rPr>
          <w:rFonts w:eastAsia="Calibri"/>
          <w:sz w:val="28"/>
          <w:szCs w:val="28"/>
          <w:lang w:eastAsia="en-US"/>
        </w:rPr>
        <w:t xml:space="preserve">и количества получателей </w:t>
      </w:r>
      <w:r w:rsidRPr="0025653C">
        <w:rPr>
          <w:sz w:val="28"/>
          <w:szCs w:val="28"/>
        </w:rPr>
        <w:t xml:space="preserve">частной </w:t>
      </w:r>
      <w:r w:rsidRPr="0025653C">
        <w:rPr>
          <w:rFonts w:eastAsia="Calibri"/>
          <w:sz w:val="28"/>
          <w:szCs w:val="28"/>
          <w:lang w:eastAsia="en-US"/>
        </w:rPr>
        <w:t>дошкольной образовательной организации</w:t>
      </w:r>
      <w:r w:rsidRPr="0025653C">
        <w:rPr>
          <w:sz w:val="28"/>
          <w:szCs w:val="28"/>
        </w:rPr>
        <w:t xml:space="preserve"> </w:t>
      </w:r>
      <w:r w:rsidRPr="0025653C">
        <w:rPr>
          <w:rFonts w:eastAsia="Calibri"/>
          <w:sz w:val="28"/>
          <w:szCs w:val="28"/>
          <w:lang w:eastAsia="en-US"/>
        </w:rPr>
        <w:t>210</w:t>
      </w:r>
      <w:r w:rsidR="005233E2">
        <w:rPr>
          <w:rFonts w:eastAsia="Calibri"/>
          <w:sz w:val="28"/>
          <w:szCs w:val="28"/>
          <w:lang w:eastAsia="en-US"/>
        </w:rPr>
        <w:t xml:space="preserve"> человек</w:t>
      </w:r>
      <w:r w:rsidRPr="0025653C">
        <w:rPr>
          <w:rFonts w:eastAsia="Calibri"/>
          <w:sz w:val="28"/>
          <w:szCs w:val="28"/>
          <w:lang w:eastAsia="en-US"/>
        </w:rPr>
        <w:t>.</w:t>
      </w:r>
      <w:r w:rsidRPr="0025653C">
        <w:rPr>
          <w:sz w:val="28"/>
          <w:szCs w:val="28"/>
        </w:rPr>
        <w:t xml:space="preserve"> </w:t>
      </w:r>
    </w:p>
    <w:p w:rsidR="0025653C" w:rsidRPr="0025653C" w:rsidRDefault="0025653C" w:rsidP="00132AD0">
      <w:pPr>
        <w:ind w:firstLine="567"/>
        <w:contextualSpacing/>
        <w:jc w:val="both"/>
        <w:rPr>
          <w:rFonts w:eastAsiaTheme="minorHAnsi"/>
          <w:sz w:val="28"/>
          <w:szCs w:val="28"/>
          <w:lang w:eastAsia="en-US"/>
        </w:rPr>
      </w:pPr>
      <w:r w:rsidRPr="0025653C">
        <w:rPr>
          <w:sz w:val="28"/>
          <w:szCs w:val="28"/>
        </w:rPr>
        <w:t xml:space="preserve">Объем запланированных субсидий по подгруппе расходов 810 в области образования составляет на 2021 год 15,7%, или 50 848,00 тыс. рублей, в плановом периоде объем запланированных субсидий </w:t>
      </w:r>
      <w:proofErr w:type="gramStart"/>
      <w:r w:rsidRPr="0025653C">
        <w:rPr>
          <w:sz w:val="28"/>
          <w:szCs w:val="28"/>
        </w:rPr>
        <w:t>увеличится и</w:t>
      </w:r>
      <w:proofErr w:type="gramEnd"/>
      <w:r w:rsidRPr="0025653C">
        <w:rPr>
          <w:sz w:val="28"/>
          <w:szCs w:val="28"/>
        </w:rPr>
        <w:t xml:space="preserve"> будет составлять 59,2%, или 285 529,10 тыс. рублей в 2022 году, 60,2%, или 290 423,00 тыс. рублей в 2023 году. Такой рост в </w:t>
      </w:r>
      <w:proofErr w:type="gramStart"/>
      <w:r w:rsidRPr="0025653C">
        <w:rPr>
          <w:sz w:val="28"/>
          <w:szCs w:val="28"/>
        </w:rPr>
        <w:t>основном</w:t>
      </w:r>
      <w:proofErr w:type="gramEnd"/>
      <w:r w:rsidRPr="0025653C">
        <w:rPr>
          <w:sz w:val="28"/>
          <w:szCs w:val="28"/>
        </w:rPr>
        <w:t xml:space="preserve">, связан с договорными обязательствами города по возмещению затрат концессионера </w:t>
      </w:r>
      <w:r w:rsidRPr="0025653C">
        <w:rPr>
          <w:sz w:val="28"/>
          <w:szCs w:val="28"/>
        </w:rPr>
        <w:lastRenderedPageBreak/>
        <w:t>по созданию 2 объектов общего образования (в квартале № 25 и микрорайоне №9А), создаваемых в соответствии заключенными концессионными соглашениями в объеме 234 681,10 тыс. рублей в 2022 году и 239 575,00 тыс. рублей в 2023 году</w:t>
      </w:r>
      <w:r w:rsidRPr="0025653C">
        <w:rPr>
          <w:rFonts w:eastAsiaTheme="minorHAnsi"/>
          <w:sz w:val="28"/>
          <w:szCs w:val="28"/>
          <w:lang w:eastAsia="en-US"/>
        </w:rPr>
        <w:t xml:space="preserve">. С целью обеспечения возмещения затрат </w:t>
      </w:r>
      <w:r w:rsidRPr="0025653C">
        <w:rPr>
          <w:sz w:val="28"/>
          <w:szCs w:val="28"/>
        </w:rPr>
        <w:t>концессионера на 2022 – 2023 годы привлечены средства бюджета округа в сумме 392 171,80 тыс. рублей, средства бюджета составили 10%, или 82 084,30 тыс. рублей.</w:t>
      </w:r>
    </w:p>
    <w:p w:rsidR="0025653C" w:rsidRPr="0025653C" w:rsidRDefault="0025653C" w:rsidP="00132AD0">
      <w:pPr>
        <w:widowControl w:val="0"/>
        <w:tabs>
          <w:tab w:val="left" w:pos="567"/>
        </w:tabs>
        <w:autoSpaceDE w:val="0"/>
        <w:autoSpaceDN w:val="0"/>
        <w:adjustRightInd w:val="0"/>
        <w:ind w:firstLine="567"/>
        <w:jc w:val="both"/>
        <w:rPr>
          <w:sz w:val="28"/>
          <w:szCs w:val="28"/>
        </w:rPr>
      </w:pPr>
      <w:r>
        <w:rPr>
          <w:sz w:val="28"/>
          <w:szCs w:val="28"/>
        </w:rPr>
        <w:t>7</w:t>
      </w:r>
      <w:r w:rsidRPr="0025653C">
        <w:rPr>
          <w:sz w:val="28"/>
          <w:szCs w:val="28"/>
        </w:rPr>
        <w:t>. Департаментом жилищно-коммунального хозяйства администрации города</w:t>
      </w:r>
      <w:r w:rsidR="001328EA">
        <w:rPr>
          <w:sz w:val="28"/>
          <w:szCs w:val="28"/>
        </w:rPr>
        <w:t xml:space="preserve"> </w:t>
      </w:r>
      <w:r w:rsidR="003F7643">
        <w:rPr>
          <w:sz w:val="28"/>
          <w:szCs w:val="28"/>
        </w:rPr>
        <w:t>Нижневартовска</w:t>
      </w:r>
      <w:r w:rsidR="003F7643" w:rsidRPr="0025653C">
        <w:rPr>
          <w:sz w:val="28"/>
          <w:szCs w:val="28"/>
        </w:rPr>
        <w:t xml:space="preserve"> планируется</w:t>
      </w:r>
      <w:r w:rsidRPr="0025653C">
        <w:rPr>
          <w:sz w:val="28"/>
          <w:szCs w:val="28"/>
        </w:rPr>
        <w:t xml:space="preserve"> предоставление субсидий по подгруппе расходов 810 в рамках трех муниципальных программ:</w:t>
      </w:r>
      <w:r w:rsidRPr="0025653C">
        <w:rPr>
          <w:color w:val="FF0000"/>
          <w:sz w:val="28"/>
          <w:szCs w:val="28"/>
        </w:rPr>
        <w:t xml:space="preserve"> </w:t>
      </w:r>
    </w:p>
    <w:p w:rsidR="0025653C" w:rsidRPr="0025653C" w:rsidRDefault="0025653C" w:rsidP="00132AD0">
      <w:pPr>
        <w:widowControl w:val="0"/>
        <w:tabs>
          <w:tab w:val="left" w:pos="567"/>
        </w:tabs>
        <w:autoSpaceDE w:val="0"/>
        <w:autoSpaceDN w:val="0"/>
        <w:adjustRightInd w:val="0"/>
        <w:ind w:firstLine="567"/>
        <w:contextualSpacing/>
        <w:jc w:val="both"/>
        <w:rPr>
          <w:sz w:val="28"/>
          <w:szCs w:val="28"/>
        </w:rPr>
      </w:pPr>
      <w:proofErr w:type="gramStart"/>
      <w:r w:rsidRPr="0025653C">
        <w:rPr>
          <w:sz w:val="28"/>
          <w:szCs w:val="28"/>
        </w:rPr>
        <w:t xml:space="preserve">1) В рамках муниципальной программы </w:t>
      </w:r>
      <w:r w:rsidRPr="0025653C">
        <w:rPr>
          <w:i/>
          <w:sz w:val="28"/>
          <w:szCs w:val="28"/>
        </w:rPr>
        <w:t>«</w:t>
      </w:r>
      <w:r w:rsidRPr="0025653C">
        <w:rPr>
          <w:sz w:val="28"/>
          <w:szCs w:val="28"/>
        </w:rPr>
        <w:t>Развитие жилищно-коммунального хозяйства города Нижневартовска на 2018-2025 годы и на период до 2030 года» на 2021 год</w:t>
      </w:r>
      <w:r w:rsidRPr="0025653C">
        <w:rPr>
          <w:i/>
          <w:sz w:val="28"/>
          <w:szCs w:val="28"/>
        </w:rPr>
        <w:t xml:space="preserve"> </w:t>
      </w:r>
      <w:r w:rsidRPr="0025653C">
        <w:rPr>
          <w:sz w:val="28"/>
          <w:szCs w:val="28"/>
        </w:rPr>
        <w:t>предусмотрены субсидии в общем объеме 25 037,28 тыс. рублей, что на 200 347,04 тыс. рублей, или на 88,9% ниже объема утвержденного на 2020 год Решением Думы № 546 (225 384,32 тыс. рублей).</w:t>
      </w:r>
      <w:proofErr w:type="gramEnd"/>
    </w:p>
    <w:p w:rsidR="0025653C" w:rsidRPr="0025653C" w:rsidRDefault="0025653C" w:rsidP="00132AD0">
      <w:pPr>
        <w:widowControl w:val="0"/>
        <w:tabs>
          <w:tab w:val="left" w:pos="851"/>
        </w:tabs>
        <w:autoSpaceDE w:val="0"/>
        <w:autoSpaceDN w:val="0"/>
        <w:adjustRightInd w:val="0"/>
        <w:ind w:firstLine="567"/>
        <w:jc w:val="both"/>
        <w:rPr>
          <w:sz w:val="28"/>
          <w:szCs w:val="28"/>
        </w:rPr>
      </w:pPr>
      <w:r w:rsidRPr="0025653C">
        <w:rPr>
          <w:sz w:val="28"/>
          <w:szCs w:val="28"/>
        </w:rPr>
        <w:t xml:space="preserve">На уменьшение объемов бюджетных ассигнований в </w:t>
      </w:r>
      <w:proofErr w:type="gramStart"/>
      <w:r w:rsidRPr="0025653C">
        <w:rPr>
          <w:sz w:val="28"/>
          <w:szCs w:val="28"/>
        </w:rPr>
        <w:t>основном</w:t>
      </w:r>
      <w:proofErr w:type="gramEnd"/>
      <w:r w:rsidRPr="0025653C">
        <w:rPr>
          <w:sz w:val="28"/>
          <w:szCs w:val="28"/>
        </w:rPr>
        <w:t xml:space="preserve"> повлияло: </w:t>
      </w:r>
    </w:p>
    <w:p w:rsidR="0025653C" w:rsidRPr="0025653C" w:rsidRDefault="0025653C" w:rsidP="00132AD0">
      <w:pPr>
        <w:widowControl w:val="0"/>
        <w:ind w:firstLine="567"/>
        <w:contextualSpacing/>
        <w:jc w:val="both"/>
        <w:rPr>
          <w:sz w:val="28"/>
          <w:szCs w:val="28"/>
        </w:rPr>
      </w:pPr>
      <w:r w:rsidRPr="0025653C">
        <w:rPr>
          <w:sz w:val="28"/>
          <w:szCs w:val="28"/>
        </w:rPr>
        <w:t xml:space="preserve">заключение концессионного соглашения в </w:t>
      </w:r>
      <w:proofErr w:type="gramStart"/>
      <w:r w:rsidRPr="0025653C">
        <w:rPr>
          <w:sz w:val="28"/>
          <w:szCs w:val="28"/>
        </w:rPr>
        <w:t>отношении</w:t>
      </w:r>
      <w:proofErr w:type="gramEnd"/>
      <w:r w:rsidRPr="0025653C">
        <w:rPr>
          <w:sz w:val="28"/>
          <w:szCs w:val="28"/>
        </w:rPr>
        <w:t xml:space="preserve"> объектов теплоснабжения, централизованных систем горячего водоснабжения, отдельных объектов таких систем;</w:t>
      </w:r>
    </w:p>
    <w:p w:rsidR="0025653C" w:rsidRPr="0025653C" w:rsidRDefault="0025653C" w:rsidP="00132AD0">
      <w:pPr>
        <w:widowControl w:val="0"/>
        <w:tabs>
          <w:tab w:val="left" w:pos="851"/>
        </w:tabs>
        <w:autoSpaceDE w:val="0"/>
        <w:autoSpaceDN w:val="0"/>
        <w:adjustRightInd w:val="0"/>
        <w:ind w:firstLine="567"/>
        <w:jc w:val="both"/>
        <w:rPr>
          <w:sz w:val="28"/>
          <w:szCs w:val="28"/>
        </w:rPr>
      </w:pPr>
      <w:r w:rsidRPr="0025653C">
        <w:rPr>
          <w:sz w:val="28"/>
          <w:szCs w:val="28"/>
        </w:rPr>
        <w:t xml:space="preserve">уменьшение площадей ветхого жилого фонда и бесхозяйных строений, используемых гражданами для проживания, в </w:t>
      </w:r>
      <w:proofErr w:type="gramStart"/>
      <w:r w:rsidRPr="0025653C">
        <w:rPr>
          <w:sz w:val="28"/>
          <w:szCs w:val="28"/>
        </w:rPr>
        <w:t>результате</w:t>
      </w:r>
      <w:proofErr w:type="gramEnd"/>
      <w:r w:rsidRPr="0025653C">
        <w:rPr>
          <w:sz w:val="28"/>
          <w:szCs w:val="28"/>
        </w:rPr>
        <w:t xml:space="preserve"> сноса.</w:t>
      </w:r>
    </w:p>
    <w:p w:rsidR="0025653C" w:rsidRPr="0025653C" w:rsidRDefault="0025653C" w:rsidP="00132AD0">
      <w:pPr>
        <w:widowControl w:val="0"/>
        <w:tabs>
          <w:tab w:val="left" w:pos="851"/>
        </w:tabs>
        <w:autoSpaceDE w:val="0"/>
        <w:autoSpaceDN w:val="0"/>
        <w:adjustRightInd w:val="0"/>
        <w:ind w:firstLine="567"/>
        <w:jc w:val="both"/>
        <w:rPr>
          <w:color w:val="FF0000"/>
          <w:sz w:val="28"/>
          <w:szCs w:val="28"/>
        </w:rPr>
      </w:pPr>
      <w:r w:rsidRPr="0025653C">
        <w:rPr>
          <w:sz w:val="28"/>
          <w:szCs w:val="28"/>
        </w:rPr>
        <w:t xml:space="preserve">На плановый период 2022-2023 годов объемы бюджетных ассигнований на предоставление субсидий в </w:t>
      </w:r>
      <w:proofErr w:type="gramStart"/>
      <w:r w:rsidRPr="0025653C">
        <w:rPr>
          <w:sz w:val="28"/>
          <w:szCs w:val="28"/>
        </w:rPr>
        <w:t>рамках</w:t>
      </w:r>
      <w:proofErr w:type="gramEnd"/>
      <w:r w:rsidRPr="0025653C">
        <w:rPr>
          <w:sz w:val="28"/>
          <w:szCs w:val="28"/>
        </w:rPr>
        <w:t xml:space="preserve"> данной программы предусмотрены субсидии в общем объеме 43 494,54 тыс. рублей, в том числе на 2022 год 24 194,61 тыс. рублей, на 2023 год 19 299,93 тыс. рублей.</w:t>
      </w:r>
    </w:p>
    <w:p w:rsidR="0025653C" w:rsidRPr="0025653C" w:rsidRDefault="0025653C" w:rsidP="00132AD0">
      <w:pPr>
        <w:widowControl w:val="0"/>
        <w:tabs>
          <w:tab w:val="left" w:pos="567"/>
        </w:tabs>
        <w:autoSpaceDE w:val="0"/>
        <w:autoSpaceDN w:val="0"/>
        <w:adjustRightInd w:val="0"/>
        <w:ind w:firstLine="567"/>
        <w:jc w:val="both"/>
        <w:rPr>
          <w:sz w:val="28"/>
          <w:szCs w:val="28"/>
        </w:rPr>
      </w:pPr>
      <w:r w:rsidRPr="0025653C">
        <w:rPr>
          <w:sz w:val="28"/>
          <w:szCs w:val="28"/>
        </w:rPr>
        <w:t>Из предоставленной департаментом ЖКХ информации, следует, что потребность бюджетных ассигнований на предоставление субсидии по коду 810 для исполнения мероприятий рассматриваемой муниципальной программы обеспечена на 100%.</w:t>
      </w:r>
    </w:p>
    <w:p w:rsidR="0025653C" w:rsidRPr="0025653C" w:rsidRDefault="0025653C" w:rsidP="00132AD0">
      <w:pPr>
        <w:widowControl w:val="0"/>
        <w:tabs>
          <w:tab w:val="left" w:pos="851"/>
        </w:tabs>
        <w:autoSpaceDE w:val="0"/>
        <w:autoSpaceDN w:val="0"/>
        <w:adjustRightInd w:val="0"/>
        <w:ind w:firstLine="567"/>
        <w:jc w:val="both"/>
        <w:rPr>
          <w:color w:val="FF0000"/>
          <w:sz w:val="28"/>
          <w:szCs w:val="28"/>
        </w:rPr>
      </w:pPr>
      <w:proofErr w:type="gramStart"/>
      <w:r w:rsidRPr="0025653C">
        <w:rPr>
          <w:sz w:val="28"/>
          <w:szCs w:val="28"/>
        </w:rPr>
        <w:t>2) В рамках муниципальной программы «Содержание дорожного хозяйства, организация транспортного обслуживания и благоустройство территории города Нижневартовска на 2018-2025 годы и на период до 2030 года»</w:t>
      </w:r>
      <w:r w:rsidRPr="0025653C">
        <w:rPr>
          <w:i/>
          <w:sz w:val="28"/>
          <w:szCs w:val="28"/>
        </w:rPr>
        <w:t xml:space="preserve"> </w:t>
      </w:r>
      <w:r w:rsidRPr="0025653C">
        <w:rPr>
          <w:sz w:val="28"/>
          <w:szCs w:val="28"/>
        </w:rPr>
        <w:t>запланирован объем субсидии по подгруппе расходов 810 на 2021 год 25 964,33 тыс. рублей, что на 40%, или на 17 117,12 тыс. рублей ниже объема, утвержденного на 2020 год Решением Думы № 546 (43 081,45 тыс</w:t>
      </w:r>
      <w:proofErr w:type="gramEnd"/>
      <w:r w:rsidRPr="0025653C">
        <w:rPr>
          <w:sz w:val="28"/>
          <w:szCs w:val="28"/>
        </w:rPr>
        <w:t xml:space="preserve">. рублей). Снижение объемов бюджетных ассигнований, запланированных по указанным субсидиям, отмечается и в плановом </w:t>
      </w:r>
      <w:proofErr w:type="gramStart"/>
      <w:r w:rsidRPr="0025653C">
        <w:rPr>
          <w:sz w:val="28"/>
          <w:szCs w:val="28"/>
        </w:rPr>
        <w:t>периоде</w:t>
      </w:r>
      <w:proofErr w:type="gramEnd"/>
      <w:r w:rsidRPr="0025653C">
        <w:rPr>
          <w:sz w:val="28"/>
          <w:szCs w:val="28"/>
        </w:rPr>
        <w:t xml:space="preserve"> 2022-2023 годов.</w:t>
      </w:r>
    </w:p>
    <w:p w:rsidR="0025653C" w:rsidRPr="0025653C" w:rsidRDefault="0025653C" w:rsidP="00132AD0">
      <w:pPr>
        <w:widowControl w:val="0"/>
        <w:tabs>
          <w:tab w:val="left" w:pos="567"/>
        </w:tabs>
        <w:autoSpaceDE w:val="0"/>
        <w:autoSpaceDN w:val="0"/>
        <w:adjustRightInd w:val="0"/>
        <w:ind w:firstLine="567"/>
        <w:jc w:val="both"/>
        <w:rPr>
          <w:sz w:val="28"/>
          <w:szCs w:val="28"/>
        </w:rPr>
      </w:pPr>
      <w:r w:rsidRPr="0025653C">
        <w:rPr>
          <w:sz w:val="28"/>
          <w:szCs w:val="28"/>
        </w:rPr>
        <w:t xml:space="preserve">Расчетная потребность на 2021 год не обеспечена полностью на предоставление </w:t>
      </w:r>
      <w:proofErr w:type="gramStart"/>
      <w:r w:rsidRPr="0025653C">
        <w:rPr>
          <w:sz w:val="28"/>
          <w:szCs w:val="28"/>
        </w:rPr>
        <w:t>следующих</w:t>
      </w:r>
      <w:proofErr w:type="gramEnd"/>
      <w:r w:rsidRPr="0025653C">
        <w:rPr>
          <w:sz w:val="28"/>
          <w:szCs w:val="28"/>
        </w:rPr>
        <w:t xml:space="preserve"> субсидии:</w:t>
      </w:r>
    </w:p>
    <w:p w:rsidR="0025653C" w:rsidRPr="0025653C" w:rsidRDefault="0025653C" w:rsidP="00132AD0">
      <w:pPr>
        <w:widowControl w:val="0"/>
        <w:tabs>
          <w:tab w:val="left" w:pos="567"/>
        </w:tabs>
        <w:autoSpaceDE w:val="0"/>
        <w:autoSpaceDN w:val="0"/>
        <w:adjustRightInd w:val="0"/>
        <w:ind w:firstLine="567"/>
        <w:jc w:val="both"/>
        <w:rPr>
          <w:sz w:val="28"/>
          <w:szCs w:val="28"/>
        </w:rPr>
      </w:pPr>
      <w:r w:rsidRPr="0025653C">
        <w:rPr>
          <w:sz w:val="28"/>
          <w:szCs w:val="28"/>
        </w:rPr>
        <w:t>на 48,1% «Возмещение затрат по содержанию мест захоронения»;</w:t>
      </w:r>
    </w:p>
    <w:p w:rsidR="0025653C" w:rsidRPr="0025653C" w:rsidRDefault="0025653C" w:rsidP="00132AD0">
      <w:pPr>
        <w:widowControl w:val="0"/>
        <w:tabs>
          <w:tab w:val="left" w:pos="567"/>
        </w:tabs>
        <w:autoSpaceDE w:val="0"/>
        <w:autoSpaceDN w:val="0"/>
        <w:adjustRightInd w:val="0"/>
        <w:ind w:firstLine="567"/>
        <w:jc w:val="both"/>
        <w:rPr>
          <w:color w:val="FF0000"/>
          <w:sz w:val="28"/>
          <w:szCs w:val="28"/>
        </w:rPr>
      </w:pPr>
      <w:r w:rsidRPr="0025653C">
        <w:rPr>
          <w:sz w:val="28"/>
          <w:szCs w:val="28"/>
        </w:rPr>
        <w:t xml:space="preserve">на 13,3 % на «Возмещение недополученных доходов при оказании услуг (выполнении работ) по тарифам, утвержденным в установленном порядке и не обеспечивающим возмещение издержек при оказании услуг по погребению согласно гарантированному перечню и по захоронению умерших </w:t>
      </w:r>
      <w:r w:rsidRPr="0025653C">
        <w:rPr>
          <w:sz w:val="28"/>
          <w:szCs w:val="28"/>
        </w:rPr>
        <w:lastRenderedPageBreak/>
        <w:t>(погибших), не имеющих супруга, близких родственников, иных родственников либо законного представителя».</w:t>
      </w:r>
    </w:p>
    <w:p w:rsidR="0025653C" w:rsidRPr="0025653C" w:rsidRDefault="0025653C" w:rsidP="00132AD0">
      <w:pPr>
        <w:widowControl w:val="0"/>
        <w:tabs>
          <w:tab w:val="left" w:pos="851"/>
        </w:tabs>
        <w:autoSpaceDE w:val="0"/>
        <w:autoSpaceDN w:val="0"/>
        <w:adjustRightInd w:val="0"/>
        <w:ind w:firstLine="567"/>
        <w:contextualSpacing/>
        <w:jc w:val="both"/>
        <w:rPr>
          <w:sz w:val="28"/>
          <w:szCs w:val="28"/>
        </w:rPr>
      </w:pPr>
      <w:proofErr w:type="gramStart"/>
      <w:r w:rsidRPr="0025653C">
        <w:rPr>
          <w:sz w:val="28"/>
          <w:szCs w:val="28"/>
        </w:rPr>
        <w:t>3) В рамках муниципальной программы «Социальная поддержка и социальная помощь для отдельных категорий граждан в городе Нижневартовске на 2018-2025 годы и на период до 2030 года» продолжается реализация решения по предоставлению социальной поддержки неработающим пенсионерам путем возмещения недополученных доходов в связи с осуществлением перевозок автомобильным транспортом по муниципальным маршрутам регулярных перевозок на территории города Нижневартовска, на что проектом Решения о</w:t>
      </w:r>
      <w:proofErr w:type="gramEnd"/>
      <w:r w:rsidRPr="0025653C">
        <w:rPr>
          <w:sz w:val="28"/>
          <w:szCs w:val="28"/>
        </w:rPr>
        <w:t xml:space="preserve"> </w:t>
      </w:r>
      <w:proofErr w:type="gramStart"/>
      <w:r w:rsidRPr="0025653C">
        <w:rPr>
          <w:sz w:val="28"/>
          <w:szCs w:val="28"/>
        </w:rPr>
        <w:t>бюджете</w:t>
      </w:r>
      <w:proofErr w:type="gramEnd"/>
      <w:r w:rsidRPr="0025653C">
        <w:rPr>
          <w:sz w:val="28"/>
          <w:szCs w:val="28"/>
        </w:rPr>
        <w:t xml:space="preserve"> в 2021 году предусмотрены бюджетные ассигнования в объеме 74 646,00 тыс. рублей.</w:t>
      </w:r>
    </w:p>
    <w:p w:rsidR="0025653C" w:rsidRPr="0025653C" w:rsidRDefault="0025653C" w:rsidP="00132AD0">
      <w:pPr>
        <w:widowControl w:val="0"/>
        <w:tabs>
          <w:tab w:val="left" w:pos="851"/>
        </w:tabs>
        <w:autoSpaceDE w:val="0"/>
        <w:autoSpaceDN w:val="0"/>
        <w:adjustRightInd w:val="0"/>
        <w:ind w:firstLine="567"/>
        <w:jc w:val="both"/>
        <w:rPr>
          <w:sz w:val="28"/>
          <w:szCs w:val="28"/>
        </w:rPr>
      </w:pPr>
      <w:r w:rsidRPr="0025653C">
        <w:rPr>
          <w:sz w:val="28"/>
          <w:szCs w:val="28"/>
        </w:rPr>
        <w:t xml:space="preserve">Согласно предоставленной ДЖКХ информации и расчетам, запланированный в проекте Решения о бюджете на 2021 год объем бюджетных ассигнований на предоставление указанной субсидии не обеспечивает расчётную потребность на 22 904,61 тыс. рублей, или на 23,5%. </w:t>
      </w:r>
    </w:p>
    <w:p w:rsidR="0025653C" w:rsidRPr="0025653C" w:rsidRDefault="00AE6A7C" w:rsidP="00132AD0">
      <w:pPr>
        <w:ind w:firstLine="540"/>
        <w:jc w:val="both"/>
        <w:rPr>
          <w:sz w:val="28"/>
          <w:szCs w:val="28"/>
        </w:rPr>
      </w:pPr>
      <w:hyperlink r:id="rId44" w:history="1">
        <w:proofErr w:type="gramStart"/>
        <w:r w:rsidR="0025653C" w:rsidRPr="0025653C">
          <w:rPr>
            <w:sz w:val="28"/>
            <w:szCs w:val="28"/>
          </w:rPr>
          <w:t>Решением</w:t>
        </w:r>
      </w:hyperlink>
      <w:r w:rsidR="0025653C" w:rsidRPr="0025653C">
        <w:rPr>
          <w:sz w:val="28"/>
          <w:szCs w:val="28"/>
        </w:rPr>
        <w:t xml:space="preserve"> Думы города от 27.10.2017 № 241 «О дополнительной мере социальной поддержки для отдельных категорий граждан в городе Нижневартовске» установлено предоставление субсидий юридическим лицам и индивидуальным предпринимателям, осуществляющим перевозки автомобильным транспортом по муниципальным маршрутам регулярных перевозок, в целях возмещения недополученных доходов</w:t>
      </w:r>
      <w:r w:rsidR="005233E2">
        <w:rPr>
          <w:sz w:val="28"/>
          <w:szCs w:val="28"/>
        </w:rPr>
        <w:t xml:space="preserve">, которое </w:t>
      </w:r>
      <w:r w:rsidR="0025653C" w:rsidRPr="0025653C">
        <w:rPr>
          <w:sz w:val="28"/>
          <w:szCs w:val="28"/>
        </w:rPr>
        <w:t xml:space="preserve"> производится за счет средств бюджета города Нижневартовска в </w:t>
      </w:r>
      <w:hyperlink r:id="rId45" w:history="1">
        <w:r w:rsidR="0025653C" w:rsidRPr="0025653C">
          <w:rPr>
            <w:sz w:val="28"/>
            <w:szCs w:val="28"/>
          </w:rPr>
          <w:t>порядке</w:t>
        </w:r>
      </w:hyperlink>
      <w:r w:rsidR="0025653C" w:rsidRPr="0025653C">
        <w:rPr>
          <w:sz w:val="28"/>
          <w:szCs w:val="28"/>
        </w:rPr>
        <w:t xml:space="preserve"> и на условиях, установленных постановлением администрации города Нижневартовска.</w:t>
      </w:r>
      <w:proofErr w:type="gramEnd"/>
    </w:p>
    <w:p w:rsidR="0025653C" w:rsidRPr="0025653C" w:rsidRDefault="005233E2"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rFonts w:ascii="Verdana" w:hAnsi="Verdana" w:cs="Courier New"/>
          <w:sz w:val="28"/>
          <w:szCs w:val="28"/>
        </w:rPr>
      </w:pPr>
      <w:r>
        <w:rPr>
          <w:sz w:val="28"/>
          <w:szCs w:val="28"/>
        </w:rPr>
        <w:t>Указанный п</w:t>
      </w:r>
      <w:r w:rsidR="0025653C" w:rsidRPr="0025653C">
        <w:rPr>
          <w:sz w:val="28"/>
          <w:szCs w:val="28"/>
        </w:rPr>
        <w:t xml:space="preserve">орядок утвержден постановлением администрации города №304 от 06.03.2018 года, </w:t>
      </w:r>
      <w:r>
        <w:rPr>
          <w:sz w:val="28"/>
          <w:szCs w:val="28"/>
        </w:rPr>
        <w:t xml:space="preserve">что свидетельствует о принятии </w:t>
      </w:r>
      <w:r w:rsidR="0025653C" w:rsidRPr="0025653C">
        <w:rPr>
          <w:sz w:val="28"/>
          <w:szCs w:val="28"/>
        </w:rPr>
        <w:t>муниципальным образованием бюджетны</w:t>
      </w:r>
      <w:r>
        <w:rPr>
          <w:sz w:val="28"/>
          <w:szCs w:val="28"/>
        </w:rPr>
        <w:t>х</w:t>
      </w:r>
      <w:r w:rsidR="0025653C" w:rsidRPr="0025653C">
        <w:rPr>
          <w:sz w:val="28"/>
          <w:szCs w:val="28"/>
        </w:rPr>
        <w:t xml:space="preserve"> обязательств по предоставлению рассматриваемой субсидии. </w:t>
      </w:r>
    </w:p>
    <w:p w:rsidR="0025653C" w:rsidRPr="0025653C" w:rsidRDefault="0025653C" w:rsidP="00132AD0">
      <w:pPr>
        <w:tabs>
          <w:tab w:val="left" w:pos="851"/>
        </w:tabs>
        <w:ind w:firstLine="567"/>
        <w:jc w:val="both"/>
        <w:rPr>
          <w:rFonts w:eastAsia="Calibri"/>
          <w:bCs/>
          <w:iCs/>
          <w:sz w:val="28"/>
          <w:szCs w:val="28"/>
          <w:lang w:eastAsia="en-US"/>
        </w:rPr>
      </w:pPr>
      <w:r w:rsidRPr="0025653C">
        <w:rPr>
          <w:sz w:val="28"/>
          <w:szCs w:val="28"/>
        </w:rPr>
        <w:t xml:space="preserve">Однако необходимо отметить, что проектом Решения о бюджете </w:t>
      </w:r>
      <w:r w:rsidRPr="0025653C">
        <w:rPr>
          <w:rFonts w:eastAsia="Calibri"/>
          <w:sz w:val="28"/>
          <w:szCs w:val="28"/>
          <w:lang w:eastAsia="en-US"/>
        </w:rPr>
        <w:t xml:space="preserve">и на плановый период 2022 </w:t>
      </w:r>
      <w:r w:rsidR="005233E2">
        <w:rPr>
          <w:rFonts w:eastAsia="Calibri"/>
          <w:sz w:val="28"/>
          <w:szCs w:val="28"/>
          <w:lang w:eastAsia="en-US"/>
        </w:rPr>
        <w:t>и</w:t>
      </w:r>
      <w:r w:rsidRPr="0025653C">
        <w:rPr>
          <w:rFonts w:eastAsia="Calibri"/>
          <w:sz w:val="28"/>
          <w:szCs w:val="28"/>
          <w:lang w:eastAsia="en-US"/>
        </w:rPr>
        <w:t xml:space="preserve"> 2023 год</w:t>
      </w:r>
      <w:r w:rsidR="005233E2">
        <w:rPr>
          <w:rFonts w:eastAsia="Calibri"/>
          <w:sz w:val="28"/>
          <w:szCs w:val="28"/>
          <w:lang w:eastAsia="en-US"/>
        </w:rPr>
        <w:t>ов</w:t>
      </w:r>
      <w:r w:rsidRPr="0025653C">
        <w:rPr>
          <w:rFonts w:eastAsia="Calibri"/>
          <w:sz w:val="28"/>
          <w:szCs w:val="28"/>
          <w:lang w:eastAsia="en-US"/>
        </w:rPr>
        <w:t xml:space="preserve"> предоставление данной субсидии не предусмотрено, следовательно, </w:t>
      </w:r>
      <w:r w:rsidRPr="0025653C">
        <w:rPr>
          <w:rFonts w:eastAsia="Calibri"/>
          <w:bCs/>
          <w:iCs/>
          <w:sz w:val="28"/>
          <w:szCs w:val="28"/>
          <w:lang w:eastAsia="en-US"/>
        </w:rPr>
        <w:t>указанные бюджетные обязательства не обеспечены проектом бюджета.</w:t>
      </w:r>
    </w:p>
    <w:p w:rsidR="0025653C" w:rsidRDefault="0025653C" w:rsidP="00132AD0">
      <w:pPr>
        <w:tabs>
          <w:tab w:val="left" w:pos="567"/>
        </w:tabs>
        <w:ind w:firstLine="567"/>
        <w:jc w:val="both"/>
        <w:rPr>
          <w:rFonts w:eastAsia="Calibri"/>
          <w:bCs/>
          <w:iCs/>
          <w:sz w:val="28"/>
          <w:szCs w:val="28"/>
          <w:lang w:eastAsia="en-US"/>
        </w:rPr>
      </w:pPr>
      <w:r w:rsidRPr="0025653C">
        <w:rPr>
          <w:rFonts w:eastAsia="Calibri"/>
          <w:bCs/>
          <w:iCs/>
          <w:sz w:val="28"/>
          <w:szCs w:val="28"/>
          <w:lang w:eastAsia="en-US"/>
        </w:rPr>
        <w:t>Данный факт создает ситуацию, при которой принятые органами местного самоуправления города Нижневартовска решения о мерах социальной поддержки в отношении рассматриваемой субсидии не смогут быть исполнены.</w:t>
      </w:r>
      <w:r>
        <w:rPr>
          <w:rFonts w:eastAsia="Calibri"/>
          <w:bCs/>
          <w:iCs/>
          <w:sz w:val="28"/>
          <w:szCs w:val="28"/>
          <w:lang w:eastAsia="en-US"/>
        </w:rPr>
        <w:t xml:space="preserve"> </w:t>
      </w:r>
    </w:p>
    <w:p w:rsidR="0025653C" w:rsidRPr="0025653C" w:rsidRDefault="0025653C" w:rsidP="00132AD0">
      <w:pPr>
        <w:tabs>
          <w:tab w:val="left" w:pos="567"/>
          <w:tab w:val="left" w:pos="851"/>
        </w:tabs>
        <w:ind w:firstLine="567"/>
        <w:jc w:val="both"/>
        <w:rPr>
          <w:color w:val="FF0000"/>
          <w:sz w:val="28"/>
          <w:szCs w:val="28"/>
        </w:rPr>
      </w:pPr>
      <w:r>
        <w:rPr>
          <w:rFonts w:eastAsia="Calibri"/>
          <w:bCs/>
          <w:iCs/>
          <w:sz w:val="28"/>
          <w:szCs w:val="28"/>
          <w:lang w:eastAsia="en-US"/>
        </w:rPr>
        <w:t>8. П</w:t>
      </w:r>
      <w:r w:rsidRPr="0025653C">
        <w:rPr>
          <w:sz w:val="28"/>
          <w:szCs w:val="28"/>
        </w:rPr>
        <w:t>родолжение реализации механизмов поддержки предпринимательства в городе Нижневартовске администрацией города Нижневартовска планируется осуществлять</w:t>
      </w:r>
      <w:r w:rsidR="005233E2">
        <w:rPr>
          <w:sz w:val="28"/>
          <w:szCs w:val="28"/>
        </w:rPr>
        <w:t xml:space="preserve"> путем</w:t>
      </w:r>
      <w:r w:rsidRPr="0025653C">
        <w:rPr>
          <w:sz w:val="28"/>
          <w:szCs w:val="28"/>
        </w:rPr>
        <w:t xml:space="preserve"> предоставлени</w:t>
      </w:r>
      <w:r w:rsidR="005233E2">
        <w:rPr>
          <w:sz w:val="28"/>
          <w:szCs w:val="28"/>
        </w:rPr>
        <w:t>я</w:t>
      </w:r>
      <w:r w:rsidRPr="0025653C">
        <w:rPr>
          <w:sz w:val="28"/>
          <w:szCs w:val="28"/>
        </w:rPr>
        <w:t xml:space="preserve"> субсидий по подгруппе расходов 810 в объеме 135 394,40 тыс. рублей, практически на уровне показателя, утвержденного РД №</w:t>
      </w:r>
      <w:r w:rsidR="005233E2">
        <w:rPr>
          <w:sz w:val="28"/>
          <w:szCs w:val="28"/>
        </w:rPr>
        <w:t xml:space="preserve"> </w:t>
      </w:r>
      <w:r w:rsidRPr="0025653C">
        <w:rPr>
          <w:sz w:val="28"/>
          <w:szCs w:val="28"/>
        </w:rPr>
        <w:t xml:space="preserve">546 на 2020 год (135 559,15 тыс. рублей). </w:t>
      </w:r>
    </w:p>
    <w:p w:rsidR="0025653C" w:rsidRPr="0025653C" w:rsidRDefault="0025653C" w:rsidP="00132AD0">
      <w:pPr>
        <w:ind w:firstLine="567"/>
        <w:jc w:val="both"/>
        <w:rPr>
          <w:rFonts w:eastAsiaTheme="minorHAnsi"/>
          <w:sz w:val="28"/>
          <w:szCs w:val="28"/>
          <w:lang w:eastAsia="en-US"/>
        </w:rPr>
      </w:pPr>
      <w:r w:rsidRPr="0025653C">
        <w:rPr>
          <w:rFonts w:eastAsiaTheme="minorHAnsi"/>
          <w:sz w:val="28"/>
          <w:szCs w:val="28"/>
          <w:lang w:eastAsia="en-US"/>
        </w:rPr>
        <w:t xml:space="preserve">Формирование благоприятных условий по поддержке предпринимательства, создание комфортных условий для воплощения </w:t>
      </w:r>
      <w:proofErr w:type="gramStart"/>
      <w:r w:rsidRPr="0025653C">
        <w:rPr>
          <w:rFonts w:eastAsiaTheme="minorHAnsi"/>
          <w:sz w:val="28"/>
          <w:szCs w:val="28"/>
          <w:lang w:eastAsia="en-US"/>
        </w:rPr>
        <w:lastRenderedPageBreak/>
        <w:t>бизнес-проектов</w:t>
      </w:r>
      <w:proofErr w:type="gramEnd"/>
      <w:r w:rsidRPr="0025653C">
        <w:rPr>
          <w:rFonts w:eastAsiaTheme="minorHAnsi"/>
          <w:sz w:val="28"/>
          <w:szCs w:val="28"/>
          <w:lang w:eastAsia="en-US"/>
        </w:rPr>
        <w:t xml:space="preserve">, повышение конкуренции с целью решения стратегических задач осуществляется </w:t>
      </w:r>
      <w:r w:rsidRPr="0025653C">
        <w:rPr>
          <w:sz w:val="28"/>
          <w:szCs w:val="28"/>
        </w:rPr>
        <w:t>в рамках реализации 2-х муниципальных программ:</w:t>
      </w:r>
    </w:p>
    <w:p w:rsidR="0025653C" w:rsidRPr="0025653C" w:rsidRDefault="0025653C" w:rsidP="00132AD0">
      <w:pPr>
        <w:widowControl w:val="0"/>
        <w:tabs>
          <w:tab w:val="left" w:pos="851"/>
        </w:tabs>
        <w:autoSpaceDE w:val="0"/>
        <w:autoSpaceDN w:val="0"/>
        <w:adjustRightInd w:val="0"/>
        <w:ind w:firstLine="567"/>
        <w:contextualSpacing/>
        <w:jc w:val="both"/>
        <w:rPr>
          <w:sz w:val="28"/>
          <w:szCs w:val="28"/>
        </w:rPr>
      </w:pPr>
      <w:proofErr w:type="gramStart"/>
      <w:r w:rsidRPr="0025653C">
        <w:rPr>
          <w:sz w:val="28"/>
          <w:szCs w:val="28"/>
        </w:rPr>
        <w:t>1) В рамках муниципальной программы «Развитие малого и среднего предпринимательства на территории города Нижневартовска на 2018-2025 годы и на период до 2030 года» предусмотрены субсидии на 2021 и плановый период 2022-2023 годов в общем объеме 48 004,50 тыс. рублей, или по 16 001,50 тыс. рублей ежегодно (на 2020 год предусматривалось 8 329,65 тыс. рублей).</w:t>
      </w:r>
      <w:proofErr w:type="gramEnd"/>
    </w:p>
    <w:p w:rsidR="0025653C" w:rsidRPr="0025653C" w:rsidRDefault="0025653C" w:rsidP="00132AD0">
      <w:pPr>
        <w:widowControl w:val="0"/>
        <w:tabs>
          <w:tab w:val="left" w:pos="567"/>
        </w:tabs>
        <w:autoSpaceDE w:val="0"/>
        <w:autoSpaceDN w:val="0"/>
        <w:adjustRightInd w:val="0"/>
        <w:contextualSpacing/>
        <w:jc w:val="both"/>
        <w:rPr>
          <w:sz w:val="28"/>
          <w:szCs w:val="28"/>
        </w:rPr>
      </w:pPr>
      <w:r w:rsidRPr="0025653C">
        <w:rPr>
          <w:color w:val="FF0000"/>
          <w:sz w:val="28"/>
          <w:szCs w:val="28"/>
        </w:rPr>
        <w:tab/>
      </w:r>
      <w:proofErr w:type="gramStart"/>
      <w:r w:rsidRPr="0025653C">
        <w:rPr>
          <w:sz w:val="28"/>
          <w:szCs w:val="28"/>
        </w:rPr>
        <w:t>2) В рамках муниципальной программы «Развитие агропромышленного комплекса на территории города Нижневартовска на 2018-2025 годы и на период до 2030 года» предусмотрены бюджетные ассигнования на 2021 и плановый период 2022-2023 годов в общей сумме 358 178,70 тыс. рублей, в том числе по 119 392,90 тыс. рублей ежегодно (на 2020 год РД № 546 планировалось 126 229,50 тыс. рублей).</w:t>
      </w:r>
      <w:proofErr w:type="gramEnd"/>
    </w:p>
    <w:p w:rsidR="0025653C" w:rsidRPr="0025653C" w:rsidRDefault="0025653C" w:rsidP="00132AD0">
      <w:pPr>
        <w:widowControl w:val="0"/>
        <w:tabs>
          <w:tab w:val="left" w:pos="567"/>
        </w:tabs>
        <w:autoSpaceDE w:val="0"/>
        <w:autoSpaceDN w:val="0"/>
        <w:adjustRightInd w:val="0"/>
        <w:contextualSpacing/>
        <w:jc w:val="both"/>
        <w:rPr>
          <w:sz w:val="28"/>
          <w:szCs w:val="28"/>
        </w:rPr>
      </w:pPr>
      <w:r w:rsidRPr="0025653C">
        <w:rPr>
          <w:sz w:val="28"/>
          <w:szCs w:val="28"/>
        </w:rPr>
        <w:tab/>
        <w:t xml:space="preserve">Доля средств автономного округа по поддержке сельхозпроизводителя составила 98,2%, или 117 192,90 тыс. рублей ежегодно. </w:t>
      </w:r>
    </w:p>
    <w:p w:rsidR="0025653C" w:rsidRPr="0025653C" w:rsidRDefault="0025653C" w:rsidP="00132AD0">
      <w:pPr>
        <w:widowControl w:val="0"/>
        <w:tabs>
          <w:tab w:val="left" w:pos="567"/>
          <w:tab w:val="left" w:pos="1134"/>
        </w:tabs>
        <w:autoSpaceDE w:val="0"/>
        <w:autoSpaceDN w:val="0"/>
        <w:adjustRightInd w:val="0"/>
        <w:ind w:firstLine="567"/>
        <w:jc w:val="both"/>
        <w:rPr>
          <w:sz w:val="28"/>
          <w:szCs w:val="28"/>
        </w:rPr>
      </w:pPr>
      <w:proofErr w:type="gramStart"/>
      <w:r w:rsidRPr="0025653C">
        <w:rPr>
          <w:sz w:val="28"/>
          <w:szCs w:val="28"/>
        </w:rPr>
        <w:t>3) В рамках непрограммных направлений</w:t>
      </w:r>
      <w:r w:rsidRPr="0025653C">
        <w:rPr>
          <w:b/>
          <w:i/>
          <w:sz w:val="28"/>
          <w:szCs w:val="28"/>
        </w:rPr>
        <w:t xml:space="preserve"> </w:t>
      </w:r>
      <w:r w:rsidRPr="0025653C">
        <w:rPr>
          <w:sz w:val="28"/>
          <w:szCs w:val="28"/>
        </w:rPr>
        <w:t>деятельности муниципального образования администрацией города планируется предоставление субсидий на «Возмещение затрат, связанных с опубликованием (обнародованием) муниципальных правовых актов и иной официальной информации муниципального образования, юридическому лицу, осуществляющему производство и выпуск газеты «</w:t>
      </w:r>
      <w:proofErr w:type="spellStart"/>
      <w:r w:rsidRPr="0025653C">
        <w:rPr>
          <w:sz w:val="28"/>
          <w:szCs w:val="28"/>
        </w:rPr>
        <w:t>Варта</w:t>
      </w:r>
      <w:proofErr w:type="spellEnd"/>
      <w:r w:rsidRPr="0025653C">
        <w:rPr>
          <w:sz w:val="28"/>
          <w:szCs w:val="28"/>
        </w:rPr>
        <w:t xml:space="preserve">», на уровне объема бюджетных ассигнований, утвержденных РД № 546 на 2020 год, в размере 11 600,00 тыс. рублей. </w:t>
      </w:r>
      <w:proofErr w:type="gramEnd"/>
    </w:p>
    <w:p w:rsidR="0025653C" w:rsidRPr="0025653C" w:rsidRDefault="0025653C" w:rsidP="00132AD0">
      <w:pPr>
        <w:tabs>
          <w:tab w:val="left" w:pos="567"/>
        </w:tabs>
        <w:ind w:firstLine="567"/>
        <w:jc w:val="both"/>
        <w:rPr>
          <w:rFonts w:eastAsiaTheme="minorHAnsi"/>
          <w:color w:val="FF0000"/>
          <w:sz w:val="28"/>
          <w:szCs w:val="28"/>
          <w:lang w:eastAsia="en-US"/>
        </w:rPr>
      </w:pPr>
      <w:r>
        <w:rPr>
          <w:rFonts w:eastAsiaTheme="minorHAnsi"/>
          <w:sz w:val="28"/>
          <w:szCs w:val="28"/>
          <w:lang w:eastAsia="en-US"/>
        </w:rPr>
        <w:t>9</w:t>
      </w:r>
      <w:r w:rsidRPr="0025653C">
        <w:rPr>
          <w:rFonts w:eastAsiaTheme="minorHAnsi"/>
          <w:sz w:val="28"/>
          <w:szCs w:val="28"/>
          <w:lang w:eastAsia="en-US"/>
        </w:rPr>
        <w:t>. П</w:t>
      </w:r>
      <w:r w:rsidRPr="0025653C">
        <w:rPr>
          <w:rFonts w:eastAsia="Calibri"/>
          <w:sz w:val="28"/>
          <w:szCs w:val="28"/>
          <w:lang w:eastAsia="en-US"/>
        </w:rPr>
        <w:t xml:space="preserve">роведенной оценкой применения </w:t>
      </w:r>
      <w:r w:rsidRPr="0025653C">
        <w:rPr>
          <w:rFonts w:eastAsiaTheme="minorHAnsi"/>
          <w:sz w:val="28"/>
          <w:szCs w:val="28"/>
          <w:lang w:eastAsia="en-US"/>
        </w:rPr>
        <w:t>бюджетной классификации на предоставление субсидий, определенных Приложением 15 к проекту Решения о бюджете города, нарушений в основном не установлено.</w:t>
      </w:r>
    </w:p>
    <w:p w:rsidR="0025653C" w:rsidRPr="0025653C" w:rsidRDefault="0025653C" w:rsidP="00132AD0">
      <w:pPr>
        <w:autoSpaceDE w:val="0"/>
        <w:autoSpaceDN w:val="0"/>
        <w:adjustRightInd w:val="0"/>
        <w:ind w:firstLine="567"/>
        <w:jc w:val="both"/>
        <w:rPr>
          <w:sz w:val="28"/>
          <w:szCs w:val="28"/>
        </w:rPr>
      </w:pPr>
      <w:r w:rsidRPr="0025653C">
        <w:rPr>
          <w:rFonts w:eastAsia="Calibri"/>
          <w:sz w:val="28"/>
          <w:szCs w:val="28"/>
          <w:lang w:eastAsia="en-US"/>
        </w:rPr>
        <w:t>Распределение бюджетных ассигнований на 2021 год и на плановый</w:t>
      </w:r>
      <w:r w:rsidRPr="0025653C">
        <w:rPr>
          <w:sz w:val="28"/>
          <w:szCs w:val="28"/>
        </w:rPr>
        <w:t xml:space="preserve"> период 2022 и 2023 годов по целевым статьям расходов бюджета города осуществлено </w:t>
      </w:r>
      <w:r w:rsidRPr="0025653C">
        <w:rPr>
          <w:rFonts w:eastAsia="Calibri"/>
          <w:sz w:val="28"/>
          <w:szCs w:val="28"/>
          <w:lang w:eastAsia="en-US"/>
        </w:rPr>
        <w:t xml:space="preserve">в соответствии с </w:t>
      </w:r>
      <w:r w:rsidRPr="0025653C">
        <w:rPr>
          <w:sz w:val="28"/>
          <w:szCs w:val="28"/>
        </w:rPr>
        <w:t xml:space="preserve">приказом директора департамента финансов администрации города Нижневартовска от 12.12.2019 № 86. </w:t>
      </w:r>
    </w:p>
    <w:p w:rsidR="003279A2" w:rsidRPr="001C4C24" w:rsidRDefault="003279A2" w:rsidP="00132AD0">
      <w:pPr>
        <w:ind w:firstLine="567"/>
        <w:jc w:val="both"/>
        <w:rPr>
          <w:i/>
          <w:color w:val="FF0000"/>
          <w:sz w:val="28"/>
          <w:szCs w:val="28"/>
          <w:lang w:eastAsia="en-US"/>
        </w:rPr>
      </w:pPr>
    </w:p>
    <w:p w:rsidR="00BA3E15" w:rsidRPr="00D23C9E" w:rsidRDefault="00BA3E15" w:rsidP="00132AD0">
      <w:pPr>
        <w:tabs>
          <w:tab w:val="left" w:pos="851"/>
        </w:tabs>
        <w:autoSpaceDE w:val="0"/>
        <w:autoSpaceDN w:val="0"/>
        <w:adjustRightInd w:val="0"/>
        <w:ind w:firstLine="540"/>
        <w:jc w:val="center"/>
        <w:rPr>
          <w:b/>
          <w:sz w:val="28"/>
          <w:szCs w:val="28"/>
        </w:rPr>
      </w:pPr>
      <w:r w:rsidRPr="00D23C9E">
        <w:rPr>
          <w:b/>
          <w:sz w:val="28"/>
          <w:szCs w:val="28"/>
        </w:rPr>
        <w:t xml:space="preserve">Раздел 6. Выводы по результатам экспертно-аналитического мероприятия </w:t>
      </w:r>
    </w:p>
    <w:p w:rsidR="003F7643" w:rsidRDefault="003F7643" w:rsidP="00132AD0">
      <w:pPr>
        <w:ind w:firstLine="567"/>
        <w:jc w:val="center"/>
        <w:rPr>
          <w:i/>
          <w:sz w:val="28"/>
          <w:szCs w:val="28"/>
        </w:rPr>
      </w:pPr>
    </w:p>
    <w:p w:rsidR="006331DF" w:rsidRDefault="006331DF" w:rsidP="00132AD0">
      <w:pPr>
        <w:ind w:firstLine="567"/>
        <w:jc w:val="center"/>
        <w:rPr>
          <w:i/>
          <w:sz w:val="28"/>
          <w:szCs w:val="28"/>
        </w:rPr>
      </w:pPr>
      <w:r w:rsidRPr="006331DF">
        <w:rPr>
          <w:i/>
          <w:sz w:val="28"/>
          <w:szCs w:val="28"/>
        </w:rPr>
        <w:t>по разделу 1</w:t>
      </w:r>
    </w:p>
    <w:p w:rsidR="003F7643" w:rsidRPr="006331DF" w:rsidRDefault="003F7643" w:rsidP="00132AD0">
      <w:pPr>
        <w:ind w:firstLine="567"/>
        <w:jc w:val="center"/>
        <w:rPr>
          <w:i/>
          <w:sz w:val="28"/>
          <w:szCs w:val="28"/>
        </w:rPr>
      </w:pPr>
    </w:p>
    <w:p w:rsidR="006331DF" w:rsidRPr="00132AD0" w:rsidRDefault="006331DF" w:rsidP="00132AD0">
      <w:pPr>
        <w:pStyle w:val="ab"/>
        <w:numPr>
          <w:ilvl w:val="0"/>
          <w:numId w:val="44"/>
        </w:numPr>
        <w:tabs>
          <w:tab w:val="left" w:pos="567"/>
          <w:tab w:val="left" w:pos="709"/>
          <w:tab w:val="left" w:pos="851"/>
        </w:tabs>
        <w:ind w:left="0" w:firstLine="567"/>
        <w:jc w:val="both"/>
        <w:rPr>
          <w:sz w:val="28"/>
          <w:szCs w:val="28"/>
        </w:rPr>
      </w:pPr>
      <w:r w:rsidRPr="00132AD0">
        <w:rPr>
          <w:sz w:val="28"/>
          <w:szCs w:val="28"/>
        </w:rPr>
        <w:t xml:space="preserve">Проект Решения о бюджете города представлен администрацией города в Думу города Нижневартовска с учетом положений пункта 4 статьи 1 Федерального закона от 12.11.2019 № 367-ФЗ «О приостановлении действия отдельных положений Бюджетного кодекса Российской Федерации и установлении </w:t>
      </w:r>
      <w:proofErr w:type="gramStart"/>
      <w:r w:rsidRPr="00132AD0">
        <w:rPr>
          <w:sz w:val="28"/>
          <w:szCs w:val="28"/>
        </w:rPr>
        <w:t>особенностей исполнения бюджетов бюджетной системы Российской Федерации</w:t>
      </w:r>
      <w:proofErr w:type="gramEnd"/>
      <w:r w:rsidRPr="00132AD0">
        <w:rPr>
          <w:sz w:val="28"/>
          <w:szCs w:val="28"/>
        </w:rPr>
        <w:t xml:space="preserve"> в 2020 году».</w:t>
      </w:r>
    </w:p>
    <w:p w:rsidR="006331DF" w:rsidRPr="00132AD0" w:rsidRDefault="00132AD0" w:rsidP="00132AD0">
      <w:pPr>
        <w:pStyle w:val="ab"/>
        <w:numPr>
          <w:ilvl w:val="0"/>
          <w:numId w:val="44"/>
        </w:numPr>
        <w:tabs>
          <w:tab w:val="left" w:pos="567"/>
          <w:tab w:val="left" w:pos="709"/>
          <w:tab w:val="left" w:pos="851"/>
        </w:tabs>
        <w:ind w:left="0" w:firstLine="567"/>
        <w:jc w:val="both"/>
        <w:rPr>
          <w:sz w:val="28"/>
          <w:szCs w:val="28"/>
        </w:rPr>
      </w:pPr>
      <w:r w:rsidRPr="00132AD0">
        <w:rPr>
          <w:sz w:val="28"/>
          <w:szCs w:val="28"/>
        </w:rPr>
        <w:t>Одновременно с проектом Решения о бюджете города представлены н</w:t>
      </w:r>
      <w:r w:rsidR="006331DF" w:rsidRPr="00132AD0">
        <w:rPr>
          <w:sz w:val="28"/>
          <w:szCs w:val="28"/>
        </w:rPr>
        <w:t>еобходимые документы и материалы.</w:t>
      </w:r>
    </w:p>
    <w:p w:rsidR="006331DF" w:rsidRPr="00132AD0" w:rsidRDefault="006331DF" w:rsidP="00132AD0">
      <w:pPr>
        <w:pStyle w:val="ab"/>
        <w:widowControl w:val="0"/>
        <w:numPr>
          <w:ilvl w:val="0"/>
          <w:numId w:val="44"/>
        </w:numPr>
        <w:tabs>
          <w:tab w:val="left" w:pos="567"/>
          <w:tab w:val="left" w:pos="709"/>
          <w:tab w:val="left" w:pos="851"/>
        </w:tabs>
        <w:ind w:left="0" w:firstLine="567"/>
        <w:jc w:val="both"/>
        <w:rPr>
          <w:sz w:val="28"/>
          <w:szCs w:val="28"/>
        </w:rPr>
      </w:pPr>
      <w:r w:rsidRPr="00132AD0">
        <w:rPr>
          <w:sz w:val="28"/>
          <w:szCs w:val="28"/>
        </w:rPr>
        <w:lastRenderedPageBreak/>
        <w:t>В проект</w:t>
      </w:r>
      <w:r w:rsidR="00132AD0">
        <w:rPr>
          <w:sz w:val="28"/>
          <w:szCs w:val="28"/>
        </w:rPr>
        <w:t>е</w:t>
      </w:r>
      <w:r w:rsidRPr="00132AD0">
        <w:rPr>
          <w:sz w:val="28"/>
          <w:szCs w:val="28"/>
        </w:rPr>
        <w:t xml:space="preserve"> Решения о бюджете города прослеживается его социальная направленность.</w:t>
      </w:r>
    </w:p>
    <w:p w:rsidR="006331DF" w:rsidRPr="00132AD0" w:rsidRDefault="006331DF" w:rsidP="00132AD0">
      <w:pPr>
        <w:pStyle w:val="ab"/>
        <w:numPr>
          <w:ilvl w:val="0"/>
          <w:numId w:val="44"/>
        </w:numPr>
        <w:tabs>
          <w:tab w:val="left" w:pos="567"/>
          <w:tab w:val="left" w:pos="709"/>
          <w:tab w:val="left" w:pos="851"/>
        </w:tabs>
        <w:ind w:left="0" w:firstLine="567"/>
        <w:jc w:val="both"/>
        <w:rPr>
          <w:sz w:val="28"/>
          <w:szCs w:val="28"/>
        </w:rPr>
      </w:pPr>
      <w:r w:rsidRPr="00132AD0">
        <w:rPr>
          <w:sz w:val="28"/>
          <w:szCs w:val="28"/>
        </w:rPr>
        <w:t>Планируется осуществить участие в реализации 7 региональных проектов, направленных на достижение результатов 6 национальных проектов</w:t>
      </w:r>
      <w:r w:rsidR="00132AD0">
        <w:rPr>
          <w:sz w:val="28"/>
          <w:szCs w:val="28"/>
        </w:rPr>
        <w:t>.</w:t>
      </w:r>
    </w:p>
    <w:p w:rsidR="006331DF" w:rsidRPr="006331DF" w:rsidRDefault="006331DF" w:rsidP="00132AD0">
      <w:pPr>
        <w:tabs>
          <w:tab w:val="left" w:pos="567"/>
          <w:tab w:val="left" w:pos="709"/>
        </w:tabs>
        <w:ind w:firstLine="567"/>
        <w:jc w:val="both"/>
        <w:rPr>
          <w:sz w:val="28"/>
          <w:szCs w:val="28"/>
        </w:rPr>
      </w:pPr>
    </w:p>
    <w:p w:rsidR="006331DF" w:rsidRPr="006331DF" w:rsidRDefault="006331DF" w:rsidP="00132AD0">
      <w:pPr>
        <w:tabs>
          <w:tab w:val="center" w:pos="5174"/>
          <w:tab w:val="left" w:pos="6399"/>
        </w:tabs>
        <w:ind w:firstLine="567"/>
        <w:rPr>
          <w:i/>
          <w:sz w:val="28"/>
          <w:szCs w:val="28"/>
        </w:rPr>
      </w:pPr>
      <w:r w:rsidRPr="006331DF">
        <w:rPr>
          <w:i/>
          <w:color w:val="FF0000"/>
          <w:sz w:val="28"/>
          <w:szCs w:val="28"/>
        </w:rPr>
        <w:tab/>
      </w:r>
      <w:r w:rsidRPr="006331DF">
        <w:rPr>
          <w:i/>
          <w:sz w:val="28"/>
          <w:szCs w:val="28"/>
        </w:rPr>
        <w:t>По разделу 2</w:t>
      </w:r>
    </w:p>
    <w:p w:rsidR="006331DF" w:rsidRPr="006331DF" w:rsidRDefault="006331DF" w:rsidP="00132AD0">
      <w:pPr>
        <w:tabs>
          <w:tab w:val="center" w:pos="5174"/>
          <w:tab w:val="left" w:pos="6399"/>
        </w:tabs>
        <w:ind w:firstLine="567"/>
        <w:rPr>
          <w:i/>
          <w:sz w:val="28"/>
          <w:szCs w:val="28"/>
        </w:rPr>
      </w:pPr>
    </w:p>
    <w:p w:rsidR="006331DF" w:rsidRDefault="00571D92" w:rsidP="00132AD0">
      <w:pPr>
        <w:pStyle w:val="ab"/>
        <w:numPr>
          <w:ilvl w:val="0"/>
          <w:numId w:val="45"/>
        </w:numPr>
        <w:tabs>
          <w:tab w:val="left" w:pos="567"/>
          <w:tab w:val="left" w:pos="851"/>
        </w:tabs>
        <w:autoSpaceDE w:val="0"/>
        <w:autoSpaceDN w:val="0"/>
        <w:adjustRightInd w:val="0"/>
        <w:ind w:left="0" w:firstLine="567"/>
        <w:contextualSpacing/>
        <w:jc w:val="both"/>
        <w:rPr>
          <w:sz w:val="28"/>
          <w:szCs w:val="28"/>
        </w:rPr>
      </w:pPr>
      <w:r>
        <w:rPr>
          <w:sz w:val="28"/>
          <w:szCs w:val="28"/>
        </w:rPr>
        <w:t>П</w:t>
      </w:r>
      <w:r w:rsidRPr="00132AD0">
        <w:rPr>
          <w:sz w:val="28"/>
          <w:szCs w:val="28"/>
        </w:rPr>
        <w:t xml:space="preserve">роект Решения о бюджете города </w:t>
      </w:r>
      <w:r>
        <w:rPr>
          <w:sz w:val="28"/>
          <w:szCs w:val="28"/>
        </w:rPr>
        <w:t>н</w:t>
      </w:r>
      <w:r w:rsidR="006331DF" w:rsidRPr="00132AD0">
        <w:rPr>
          <w:sz w:val="28"/>
          <w:szCs w:val="28"/>
        </w:rPr>
        <w:t>а 2021 год сформирован:</w:t>
      </w:r>
    </w:p>
    <w:p w:rsidR="00571D92" w:rsidRPr="00132AD0" w:rsidRDefault="00571D92" w:rsidP="00571D92">
      <w:pPr>
        <w:pStyle w:val="ab"/>
        <w:tabs>
          <w:tab w:val="left" w:pos="851"/>
        </w:tabs>
        <w:autoSpaceDE w:val="0"/>
        <w:autoSpaceDN w:val="0"/>
        <w:adjustRightInd w:val="0"/>
        <w:ind w:left="0" w:firstLine="567"/>
        <w:contextualSpacing/>
        <w:jc w:val="both"/>
        <w:rPr>
          <w:sz w:val="28"/>
          <w:szCs w:val="28"/>
        </w:rPr>
      </w:pPr>
      <w:r w:rsidRPr="00132AD0">
        <w:rPr>
          <w:sz w:val="28"/>
          <w:szCs w:val="28"/>
        </w:rPr>
        <w:t xml:space="preserve">по доходам в сумме 19 110 952,07 тыс. рублей с ростом на 615 542,20 тыс. рублей, или на 3,3% к объему, утвержденному на 2021 год Решением о бюджете города № 546 (18 495 409,88 тыс. рублей); </w:t>
      </w:r>
    </w:p>
    <w:p w:rsidR="00571D92" w:rsidRPr="00132AD0" w:rsidRDefault="00571D92" w:rsidP="00571D92">
      <w:pPr>
        <w:pStyle w:val="ab"/>
        <w:tabs>
          <w:tab w:val="left" w:pos="851"/>
        </w:tabs>
        <w:autoSpaceDE w:val="0"/>
        <w:autoSpaceDN w:val="0"/>
        <w:adjustRightInd w:val="0"/>
        <w:ind w:left="0" w:firstLine="567"/>
        <w:contextualSpacing/>
        <w:jc w:val="both"/>
        <w:rPr>
          <w:sz w:val="28"/>
          <w:szCs w:val="28"/>
        </w:rPr>
      </w:pPr>
      <w:r w:rsidRPr="00132AD0">
        <w:rPr>
          <w:sz w:val="28"/>
          <w:szCs w:val="28"/>
        </w:rPr>
        <w:t>по расходам в сумме 19 765 732,14 тыс. рублей с ростом на 760 067,46 тыс. рублей, или на 4% к объему, утвержденному на 2021 год Решением о бюджете города № 546 (19 005 664,68 тыс. рублей);</w:t>
      </w:r>
    </w:p>
    <w:p w:rsidR="00571D92" w:rsidRDefault="00571D92" w:rsidP="00571D92">
      <w:pPr>
        <w:pStyle w:val="ab"/>
        <w:tabs>
          <w:tab w:val="left" w:pos="851"/>
        </w:tabs>
        <w:autoSpaceDE w:val="0"/>
        <w:autoSpaceDN w:val="0"/>
        <w:adjustRightInd w:val="0"/>
        <w:ind w:left="0" w:firstLine="567"/>
        <w:contextualSpacing/>
        <w:jc w:val="both"/>
        <w:rPr>
          <w:sz w:val="28"/>
          <w:szCs w:val="28"/>
        </w:rPr>
      </w:pPr>
      <w:r w:rsidRPr="00132AD0">
        <w:rPr>
          <w:sz w:val="28"/>
          <w:szCs w:val="28"/>
        </w:rPr>
        <w:t>с превышением расходов над доходами (дефицитом с удельным весом 10,4%)</w:t>
      </w:r>
      <w:r>
        <w:rPr>
          <w:sz w:val="28"/>
          <w:szCs w:val="28"/>
        </w:rPr>
        <w:t xml:space="preserve"> в сумме 654 780,07 тыс. рублей.</w:t>
      </w:r>
    </w:p>
    <w:p w:rsidR="006331DF" w:rsidRPr="00571D92" w:rsidRDefault="006331DF" w:rsidP="00571D92">
      <w:pPr>
        <w:pStyle w:val="ab"/>
        <w:numPr>
          <w:ilvl w:val="0"/>
          <w:numId w:val="45"/>
        </w:numPr>
        <w:tabs>
          <w:tab w:val="left" w:pos="567"/>
          <w:tab w:val="left" w:pos="851"/>
        </w:tabs>
        <w:autoSpaceDE w:val="0"/>
        <w:autoSpaceDN w:val="0"/>
        <w:adjustRightInd w:val="0"/>
        <w:ind w:left="0" w:firstLine="567"/>
        <w:contextualSpacing/>
        <w:jc w:val="both"/>
        <w:rPr>
          <w:sz w:val="28"/>
          <w:szCs w:val="28"/>
        </w:rPr>
      </w:pPr>
      <w:r w:rsidRPr="00571D92">
        <w:rPr>
          <w:sz w:val="28"/>
          <w:szCs w:val="28"/>
        </w:rPr>
        <w:t>Основные показатели планового периода 2022-2023 годов сформированы проектом Решения о бюджете города путем:</w:t>
      </w:r>
    </w:p>
    <w:p w:rsidR="006331DF" w:rsidRPr="00132AD0" w:rsidRDefault="006331DF" w:rsidP="00571D92">
      <w:pPr>
        <w:pStyle w:val="ab"/>
        <w:widowControl w:val="0"/>
        <w:tabs>
          <w:tab w:val="left" w:pos="851"/>
        </w:tabs>
        <w:autoSpaceDE w:val="0"/>
        <w:autoSpaceDN w:val="0"/>
        <w:adjustRightInd w:val="0"/>
        <w:ind w:left="0" w:firstLine="567"/>
        <w:contextualSpacing/>
        <w:jc w:val="both"/>
        <w:rPr>
          <w:sz w:val="28"/>
          <w:szCs w:val="28"/>
        </w:rPr>
      </w:pPr>
      <w:r w:rsidRPr="00132AD0">
        <w:rPr>
          <w:sz w:val="28"/>
          <w:szCs w:val="28"/>
        </w:rPr>
        <w:t xml:space="preserve">корректировки показателей объемов, утвержденных на 2022 год </w:t>
      </w:r>
      <w:r w:rsidRPr="00132AD0">
        <w:rPr>
          <w:spacing w:val="1"/>
          <w:sz w:val="28"/>
          <w:szCs w:val="28"/>
        </w:rPr>
        <w:t xml:space="preserve">Решением о бюджете города № 546: по </w:t>
      </w:r>
      <w:r w:rsidRPr="00132AD0">
        <w:rPr>
          <w:sz w:val="28"/>
          <w:szCs w:val="28"/>
        </w:rPr>
        <w:t>доходам в сторону уменьшения на 82 386,72 тыс. рублей, или на 0,5%, по расходам в сторону увеличения на 8 527,20 тыс. рублей, или на 0,05%;</w:t>
      </w:r>
    </w:p>
    <w:p w:rsidR="006331DF" w:rsidRPr="00132AD0" w:rsidRDefault="006331DF" w:rsidP="00571D92">
      <w:pPr>
        <w:pStyle w:val="ab"/>
        <w:tabs>
          <w:tab w:val="left" w:pos="851"/>
        </w:tabs>
        <w:ind w:left="0" w:firstLine="567"/>
        <w:jc w:val="both"/>
        <w:rPr>
          <w:sz w:val="28"/>
          <w:szCs w:val="28"/>
        </w:rPr>
      </w:pPr>
      <w:proofErr w:type="gramStart"/>
      <w:r w:rsidRPr="00132AD0">
        <w:rPr>
          <w:sz w:val="28"/>
          <w:szCs w:val="28"/>
        </w:rPr>
        <w:t xml:space="preserve">прогнозирования в </w:t>
      </w:r>
      <w:r w:rsidRPr="00132AD0">
        <w:rPr>
          <w:spacing w:val="1"/>
          <w:sz w:val="28"/>
          <w:szCs w:val="28"/>
        </w:rPr>
        <w:t xml:space="preserve">2023 году доходов в сумме 18 839 421,67 тыс. рублей, что на 801 886,70 тыс. рублей, или на 4,4% больше, чем прогноз доходов в бюджет города на 2022 год; расходов </w:t>
      </w:r>
      <w:r w:rsidRPr="00132AD0">
        <w:rPr>
          <w:sz w:val="28"/>
          <w:szCs w:val="28"/>
        </w:rPr>
        <w:t>в сумме 19 422 968,40 тыс. рублей с увеличением объема на 746 615,78 тыс. рублей, или на 4% планируемых назначений 2022 года;</w:t>
      </w:r>
      <w:proofErr w:type="gramEnd"/>
    </w:p>
    <w:p w:rsidR="006331DF" w:rsidRPr="00132AD0" w:rsidRDefault="006331DF" w:rsidP="00571D92">
      <w:pPr>
        <w:pStyle w:val="ab"/>
        <w:tabs>
          <w:tab w:val="left" w:pos="851"/>
        </w:tabs>
        <w:autoSpaceDE w:val="0"/>
        <w:autoSpaceDN w:val="0"/>
        <w:adjustRightInd w:val="0"/>
        <w:ind w:left="0" w:firstLine="567"/>
        <w:contextualSpacing/>
        <w:jc w:val="both"/>
        <w:rPr>
          <w:sz w:val="28"/>
          <w:szCs w:val="28"/>
        </w:rPr>
      </w:pPr>
      <w:proofErr w:type="gramStart"/>
      <w:r w:rsidRPr="00132AD0">
        <w:rPr>
          <w:sz w:val="28"/>
          <w:szCs w:val="28"/>
        </w:rPr>
        <w:t xml:space="preserve">прогнозирования дефицита бюджета города в 2022 году в объеме 638 817,65 тыс. рублей, что на 90 913,92 тыс. рублей, или на 16,6% больше объема, утвержденного на 2022 год </w:t>
      </w:r>
      <w:r w:rsidRPr="00132AD0">
        <w:rPr>
          <w:spacing w:val="1"/>
          <w:sz w:val="28"/>
          <w:szCs w:val="28"/>
        </w:rPr>
        <w:t xml:space="preserve">Решением о бюджете города № 546, в 2023 году в объеме 583 546,73 тыс. рублей, что ниже прогноза 2022 года на 55 270,92 тыс. рублей, или на 8,7%. </w:t>
      </w:r>
      <w:proofErr w:type="gramEnd"/>
    </w:p>
    <w:p w:rsidR="006331DF" w:rsidRPr="00132AD0" w:rsidRDefault="006331DF" w:rsidP="00132AD0">
      <w:pPr>
        <w:pStyle w:val="ab"/>
        <w:numPr>
          <w:ilvl w:val="0"/>
          <w:numId w:val="14"/>
        </w:numPr>
        <w:tabs>
          <w:tab w:val="left" w:pos="851"/>
        </w:tabs>
        <w:ind w:left="0" w:firstLine="567"/>
        <w:jc w:val="both"/>
        <w:rPr>
          <w:sz w:val="28"/>
          <w:szCs w:val="28"/>
        </w:rPr>
      </w:pPr>
      <w:r w:rsidRPr="00132AD0">
        <w:rPr>
          <w:sz w:val="28"/>
          <w:szCs w:val="28"/>
        </w:rPr>
        <w:t xml:space="preserve">Дефицит бюджета города на 2021 год прогнозируется в объеме </w:t>
      </w:r>
      <w:r w:rsidRPr="00132AD0">
        <w:rPr>
          <w:bCs/>
          <w:sz w:val="28"/>
          <w:szCs w:val="28"/>
        </w:rPr>
        <w:t>654 780,07 тыс. рублей, что</w:t>
      </w:r>
      <w:r w:rsidRPr="00132AD0">
        <w:rPr>
          <w:bCs/>
          <w:sz w:val="16"/>
          <w:szCs w:val="16"/>
        </w:rPr>
        <w:t xml:space="preserve"> </w:t>
      </w:r>
      <w:r w:rsidRPr="00132AD0">
        <w:rPr>
          <w:sz w:val="28"/>
          <w:szCs w:val="28"/>
        </w:rPr>
        <w:t xml:space="preserve">превышает установленные бюджетным законодательством ограничения размера дефицита бюджета. Однако наличие в 2021 году в составе источников финансирования дефицита поступлений от продажи акций, находящихся в муниципальной собственности позволяет в силу абзаца третьего пункта 3 статьи 92.1 БК РФ превысить 10 процентный предел, установленный абзацем 1 пункта 3 статьи 92.1 БК РФ. </w:t>
      </w:r>
    </w:p>
    <w:p w:rsidR="006331DF" w:rsidRPr="00132AD0" w:rsidRDefault="006331DF" w:rsidP="00132AD0">
      <w:pPr>
        <w:pStyle w:val="ab"/>
        <w:numPr>
          <w:ilvl w:val="0"/>
          <w:numId w:val="14"/>
        </w:numPr>
        <w:tabs>
          <w:tab w:val="left" w:pos="851"/>
        </w:tabs>
        <w:ind w:left="0" w:firstLine="567"/>
        <w:jc w:val="both"/>
        <w:rPr>
          <w:sz w:val="28"/>
          <w:szCs w:val="28"/>
        </w:rPr>
      </w:pPr>
      <w:r w:rsidRPr="00132AD0">
        <w:rPr>
          <w:sz w:val="28"/>
          <w:szCs w:val="28"/>
        </w:rPr>
        <w:t>В проекте Решения о бюджете города не превышены предельные значения (ограничения) объема муниципального долга и расходов на его облуживание, установленные БК РФ.</w:t>
      </w:r>
    </w:p>
    <w:p w:rsidR="006331DF" w:rsidRPr="00132AD0" w:rsidRDefault="006331DF" w:rsidP="00132AD0">
      <w:pPr>
        <w:pStyle w:val="ab"/>
        <w:widowControl w:val="0"/>
        <w:numPr>
          <w:ilvl w:val="0"/>
          <w:numId w:val="14"/>
        </w:numPr>
        <w:tabs>
          <w:tab w:val="left" w:pos="709"/>
          <w:tab w:val="left" w:pos="851"/>
        </w:tabs>
        <w:ind w:left="0" w:firstLine="567"/>
        <w:jc w:val="both"/>
        <w:rPr>
          <w:sz w:val="28"/>
          <w:szCs w:val="28"/>
        </w:rPr>
      </w:pPr>
      <w:proofErr w:type="gramStart"/>
      <w:r w:rsidRPr="00132AD0">
        <w:rPr>
          <w:sz w:val="28"/>
          <w:szCs w:val="28"/>
        </w:rPr>
        <w:t xml:space="preserve">В сравнении с предыдущим бюджетным циклом в проекте бюджета планируется увеличение объемов муниципальных заимствований в 2021 году </w:t>
      </w:r>
      <w:r w:rsidRPr="00132AD0">
        <w:rPr>
          <w:sz w:val="28"/>
          <w:szCs w:val="28"/>
        </w:rPr>
        <w:lastRenderedPageBreak/>
        <w:t xml:space="preserve">на 21,2%, или на </w:t>
      </w:r>
      <w:r w:rsidR="006759C4">
        <w:rPr>
          <w:sz w:val="28"/>
          <w:szCs w:val="28"/>
        </w:rPr>
        <w:t>201 460,72</w:t>
      </w:r>
      <w:r w:rsidRPr="00132AD0">
        <w:rPr>
          <w:sz w:val="28"/>
          <w:szCs w:val="28"/>
        </w:rPr>
        <w:t xml:space="preserve"> тыс. рублей, в 2022 году на 20,9%, или на </w:t>
      </w:r>
      <w:r w:rsidR="006759C4">
        <w:rPr>
          <w:sz w:val="28"/>
          <w:szCs w:val="28"/>
        </w:rPr>
        <w:t>323 791,50</w:t>
      </w:r>
      <w:r w:rsidRPr="00132AD0">
        <w:rPr>
          <w:sz w:val="28"/>
          <w:szCs w:val="28"/>
        </w:rPr>
        <w:t xml:space="preserve"> тыс. рублей, и снижение на 137 413,88 тыс. рублей, или на 7,3% в 2023 году в сравнении с 2022 годом.</w:t>
      </w:r>
      <w:proofErr w:type="gramEnd"/>
      <w:r w:rsidRPr="00132AD0">
        <w:rPr>
          <w:color w:val="FF0000"/>
          <w:sz w:val="28"/>
          <w:szCs w:val="28"/>
        </w:rPr>
        <w:t xml:space="preserve"> </w:t>
      </w:r>
      <w:r w:rsidRPr="00132AD0">
        <w:rPr>
          <w:sz w:val="28"/>
          <w:szCs w:val="28"/>
        </w:rPr>
        <w:t xml:space="preserve">Начиная с 2017 года муниципальным образованием город Нижневартовск продолжается практика привлечения кредитов от кредитных организаций в </w:t>
      </w:r>
      <w:proofErr w:type="gramStart"/>
      <w:r w:rsidRPr="00132AD0">
        <w:rPr>
          <w:sz w:val="28"/>
          <w:szCs w:val="28"/>
        </w:rPr>
        <w:t>целях</w:t>
      </w:r>
      <w:proofErr w:type="gramEnd"/>
      <w:r w:rsidRPr="00132AD0">
        <w:rPr>
          <w:sz w:val="28"/>
          <w:szCs w:val="28"/>
        </w:rPr>
        <w:t xml:space="preserve"> финансирования дефицита бюджета города.</w:t>
      </w:r>
    </w:p>
    <w:p w:rsidR="006331DF" w:rsidRPr="00132AD0" w:rsidRDefault="006331DF" w:rsidP="00132AD0">
      <w:pPr>
        <w:pStyle w:val="ab"/>
        <w:widowControl w:val="0"/>
        <w:numPr>
          <w:ilvl w:val="0"/>
          <w:numId w:val="14"/>
        </w:numPr>
        <w:tabs>
          <w:tab w:val="left" w:pos="709"/>
          <w:tab w:val="left" w:pos="851"/>
        </w:tabs>
        <w:ind w:left="0" w:firstLine="567"/>
        <w:jc w:val="both"/>
        <w:rPr>
          <w:sz w:val="28"/>
          <w:szCs w:val="28"/>
        </w:rPr>
      </w:pPr>
      <w:r w:rsidRPr="00132AD0">
        <w:rPr>
          <w:sz w:val="28"/>
          <w:szCs w:val="28"/>
        </w:rPr>
        <w:t xml:space="preserve">Состав источников финансирования дефицита бюджета города сформирован в </w:t>
      </w:r>
      <w:proofErr w:type="gramStart"/>
      <w:r w:rsidRPr="00132AD0">
        <w:rPr>
          <w:sz w:val="28"/>
          <w:szCs w:val="28"/>
        </w:rPr>
        <w:t>соответствии</w:t>
      </w:r>
      <w:proofErr w:type="gramEnd"/>
      <w:r w:rsidRPr="00132AD0">
        <w:rPr>
          <w:sz w:val="28"/>
          <w:szCs w:val="28"/>
        </w:rPr>
        <w:t xml:space="preserve"> с требованием статьи 96 БК РФ.</w:t>
      </w:r>
    </w:p>
    <w:p w:rsidR="006331DF" w:rsidRPr="00132AD0" w:rsidRDefault="006331DF" w:rsidP="00132AD0">
      <w:pPr>
        <w:pStyle w:val="ab"/>
        <w:numPr>
          <w:ilvl w:val="0"/>
          <w:numId w:val="14"/>
        </w:numPr>
        <w:tabs>
          <w:tab w:val="left" w:pos="851"/>
        </w:tabs>
        <w:ind w:left="0" w:firstLine="567"/>
        <w:jc w:val="both"/>
        <w:rPr>
          <w:sz w:val="28"/>
          <w:szCs w:val="28"/>
        </w:rPr>
      </w:pPr>
      <w:r w:rsidRPr="00132AD0">
        <w:rPr>
          <w:sz w:val="28"/>
          <w:szCs w:val="28"/>
        </w:rPr>
        <w:t>При прогнозировании источников финансирования дефицита бюджета, а именно объема поступлений средств от продажи акций и иных форм участия в капитале, находящихся в собственности городских округов не учтен</w:t>
      </w:r>
      <w:r w:rsidR="00571D92">
        <w:rPr>
          <w:sz w:val="28"/>
          <w:szCs w:val="28"/>
        </w:rPr>
        <w:t>о</w:t>
      </w:r>
      <w:r w:rsidRPr="00132AD0">
        <w:rPr>
          <w:sz w:val="28"/>
          <w:szCs w:val="28"/>
        </w:rPr>
        <w:t xml:space="preserve"> решение переноса сроков приватизации пакетов акций, предусмотренное в проекте программы приватизации, а также отсутствие спроса на них, и соответственно риски неполучения поступлений от продажи указанных ценных бумаги ранее</w:t>
      </w:r>
      <w:proofErr w:type="gramStart"/>
      <w:r w:rsidR="00571D92">
        <w:rPr>
          <w:sz w:val="28"/>
          <w:szCs w:val="28"/>
        </w:rPr>
        <w:t>.</w:t>
      </w:r>
      <w:proofErr w:type="gramEnd"/>
      <w:r w:rsidRPr="00132AD0">
        <w:rPr>
          <w:sz w:val="28"/>
          <w:szCs w:val="28"/>
        </w:rPr>
        <w:t xml:space="preserve"> </w:t>
      </w:r>
      <w:proofErr w:type="gramStart"/>
      <w:r w:rsidRPr="00132AD0">
        <w:rPr>
          <w:sz w:val="28"/>
          <w:szCs w:val="28"/>
        </w:rPr>
        <w:t>ч</w:t>
      </w:r>
      <w:proofErr w:type="gramEnd"/>
      <w:r w:rsidRPr="00132AD0">
        <w:rPr>
          <w:sz w:val="28"/>
          <w:szCs w:val="28"/>
        </w:rPr>
        <w:t>ем закончатся мероприятия по их приватизации администрацией города.</w:t>
      </w:r>
    </w:p>
    <w:p w:rsidR="006331DF" w:rsidRPr="00132AD0" w:rsidRDefault="006331DF" w:rsidP="00132AD0">
      <w:pPr>
        <w:pStyle w:val="ab"/>
        <w:numPr>
          <w:ilvl w:val="0"/>
          <w:numId w:val="14"/>
        </w:numPr>
        <w:tabs>
          <w:tab w:val="left" w:pos="851"/>
        </w:tabs>
        <w:ind w:left="0" w:firstLine="567"/>
        <w:jc w:val="both"/>
        <w:rPr>
          <w:sz w:val="28"/>
          <w:szCs w:val="28"/>
        </w:rPr>
      </w:pPr>
      <w:r w:rsidRPr="00132AD0">
        <w:rPr>
          <w:sz w:val="28"/>
          <w:szCs w:val="28"/>
        </w:rPr>
        <w:t xml:space="preserve">Верхний предел муниципального внутреннего долга по состоянию на 1 января года, следующего за очередным финансовым годом и каждым годом планового периода, определен с соблюдением ограничений, установленных пунктом 5 статьи 107 БК РФ. </w:t>
      </w:r>
    </w:p>
    <w:p w:rsidR="006331DF" w:rsidRPr="00571D92" w:rsidRDefault="006331DF" w:rsidP="00571D92">
      <w:pPr>
        <w:tabs>
          <w:tab w:val="left" w:pos="851"/>
        </w:tabs>
        <w:ind w:firstLine="567"/>
        <w:jc w:val="both"/>
        <w:rPr>
          <w:sz w:val="28"/>
          <w:szCs w:val="28"/>
        </w:rPr>
      </w:pPr>
      <w:r w:rsidRPr="00571D92">
        <w:rPr>
          <w:sz w:val="28"/>
          <w:szCs w:val="28"/>
        </w:rPr>
        <w:t>Таким образом, долговая политика на 2021-2023 годы направлена на обеспечение сохранения объема долговых обязательств на экономически безопасном уровне, стабильности обслуживания и погашения долговых обязательств.</w:t>
      </w:r>
    </w:p>
    <w:p w:rsidR="006331DF" w:rsidRPr="00132AD0" w:rsidRDefault="006331DF" w:rsidP="00132AD0">
      <w:pPr>
        <w:pStyle w:val="ab"/>
        <w:numPr>
          <w:ilvl w:val="0"/>
          <w:numId w:val="14"/>
        </w:numPr>
        <w:tabs>
          <w:tab w:val="left" w:pos="851"/>
        </w:tabs>
        <w:ind w:left="0" w:firstLine="567"/>
        <w:jc w:val="both"/>
        <w:rPr>
          <w:sz w:val="28"/>
          <w:szCs w:val="28"/>
        </w:rPr>
      </w:pPr>
      <w:r w:rsidRPr="00132AD0">
        <w:rPr>
          <w:sz w:val="28"/>
          <w:szCs w:val="28"/>
        </w:rPr>
        <w:t>При формировании резервного и дорожного фондов администрации города нарушений требований бюджетного законодательства не выявлено.</w:t>
      </w:r>
    </w:p>
    <w:p w:rsidR="006331DF" w:rsidRPr="00132AD0" w:rsidRDefault="006331DF" w:rsidP="00132AD0">
      <w:pPr>
        <w:pStyle w:val="ab"/>
        <w:numPr>
          <w:ilvl w:val="0"/>
          <w:numId w:val="14"/>
        </w:numPr>
        <w:tabs>
          <w:tab w:val="left" w:pos="851"/>
          <w:tab w:val="left" w:pos="993"/>
        </w:tabs>
        <w:ind w:left="0" w:firstLine="567"/>
        <w:jc w:val="both"/>
        <w:rPr>
          <w:sz w:val="28"/>
          <w:szCs w:val="28"/>
        </w:rPr>
      </w:pPr>
      <w:r w:rsidRPr="00132AD0">
        <w:rPr>
          <w:sz w:val="28"/>
          <w:szCs w:val="28"/>
        </w:rPr>
        <w:t xml:space="preserve">Право на обеспечение транспортной безопасности объектов дорожного хозяйства, предусмотренное в Порядке формирования Дорожного фонда, не соответствует полномочиям муниципального городского округа и не относится к вопросам местного значения, в </w:t>
      </w:r>
      <w:proofErr w:type="gramStart"/>
      <w:r w:rsidRPr="00132AD0">
        <w:rPr>
          <w:sz w:val="28"/>
          <w:szCs w:val="28"/>
        </w:rPr>
        <w:t>связи</w:t>
      </w:r>
      <w:proofErr w:type="gramEnd"/>
      <w:r w:rsidRPr="00132AD0">
        <w:rPr>
          <w:sz w:val="28"/>
          <w:szCs w:val="28"/>
        </w:rPr>
        <w:t xml:space="preserve"> чем Порядок формирования Дорожного фонда нуждается в корректировке в части исключения такого направления расходования средств Дорожного фонда города, как обеспечение транспортной безопасности объектов дорожного хозяйства.</w:t>
      </w:r>
    </w:p>
    <w:p w:rsidR="006331DF" w:rsidRPr="006331DF" w:rsidRDefault="006331DF" w:rsidP="00132AD0">
      <w:pPr>
        <w:tabs>
          <w:tab w:val="left" w:pos="851"/>
        </w:tabs>
        <w:ind w:firstLine="567"/>
        <w:jc w:val="both"/>
        <w:rPr>
          <w:color w:val="FF0000"/>
          <w:sz w:val="28"/>
          <w:szCs w:val="28"/>
        </w:rPr>
      </w:pPr>
    </w:p>
    <w:p w:rsidR="006331DF" w:rsidRPr="006331DF" w:rsidRDefault="006331DF" w:rsidP="00132AD0">
      <w:pPr>
        <w:ind w:firstLine="567"/>
        <w:jc w:val="center"/>
        <w:rPr>
          <w:i/>
          <w:sz w:val="28"/>
          <w:szCs w:val="28"/>
        </w:rPr>
      </w:pPr>
      <w:r w:rsidRPr="006331DF">
        <w:rPr>
          <w:i/>
          <w:sz w:val="28"/>
          <w:szCs w:val="28"/>
        </w:rPr>
        <w:t>По разделу 3</w:t>
      </w:r>
    </w:p>
    <w:p w:rsidR="006331DF" w:rsidRPr="006331DF" w:rsidRDefault="006331DF" w:rsidP="00132AD0">
      <w:pPr>
        <w:ind w:firstLine="567"/>
        <w:jc w:val="center"/>
        <w:rPr>
          <w:i/>
          <w:sz w:val="28"/>
          <w:szCs w:val="28"/>
        </w:rPr>
      </w:pPr>
    </w:p>
    <w:p w:rsidR="006331DF" w:rsidRPr="006331DF" w:rsidRDefault="006331DF" w:rsidP="00132AD0">
      <w:pPr>
        <w:widowControl w:val="0"/>
        <w:ind w:firstLine="567"/>
        <w:jc w:val="both"/>
        <w:rPr>
          <w:sz w:val="28"/>
          <w:szCs w:val="28"/>
        </w:rPr>
      </w:pPr>
      <w:r w:rsidRPr="006331DF">
        <w:rPr>
          <w:sz w:val="28"/>
          <w:szCs w:val="28"/>
        </w:rPr>
        <w:t>1. Оценка содержания проекта Решения о бюджете города в основном установила его соответствие требованиям</w:t>
      </w:r>
      <w:r w:rsidR="00323CF7">
        <w:rPr>
          <w:sz w:val="28"/>
          <w:szCs w:val="28"/>
        </w:rPr>
        <w:t xml:space="preserve"> бюджетного законодательства</w:t>
      </w:r>
      <w:r w:rsidRPr="006331DF">
        <w:rPr>
          <w:sz w:val="28"/>
          <w:szCs w:val="28"/>
        </w:rPr>
        <w:t>.</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 xml:space="preserve">2. Анализ муниципальных правовых актов, устанавливающих системы оплаты труда отдельных муниципальных бюджетных и автономных учреждений, показал на наличие условий, которые могут привести к неравнозначному подходу при определении размера оплаты труда специалистов общеотраслевых профессий одного уровня и квалификации в зависимости от подведомственности учреждения. А также установлены </w:t>
      </w:r>
      <w:r w:rsidRPr="006331DF">
        <w:rPr>
          <w:rFonts w:eastAsia="Calibri"/>
          <w:sz w:val="28"/>
          <w:szCs w:val="28"/>
          <w:lang w:eastAsia="en-US"/>
        </w:rPr>
        <w:lastRenderedPageBreak/>
        <w:t>случаи принятия таких муниципальных правовых актов без предоставления их проектов в Счетную палату для проведения финансово-экономической экспертизы.</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Необходимо провести анализ положений муниципальных правовых актов, устанавливающих системы оплаты труда работников муниципальных учреждений, и внести в них изменения с целью обеспечения равнозначного подхода при определении порядка оплаты труда, не зависящему от сферы деятельности учреждений, а также для исключения условий, способствующих возникновению возможной дискриминации работников.</w:t>
      </w:r>
    </w:p>
    <w:p w:rsidR="006331DF" w:rsidRPr="006331DF" w:rsidRDefault="006331DF" w:rsidP="00132AD0">
      <w:pPr>
        <w:ind w:firstLine="567"/>
        <w:jc w:val="both"/>
        <w:rPr>
          <w:rFonts w:eastAsia="Calibri"/>
          <w:sz w:val="28"/>
          <w:szCs w:val="28"/>
          <w:lang w:eastAsia="en-US"/>
        </w:rPr>
      </w:pPr>
      <w:proofErr w:type="gramStart"/>
      <w:r w:rsidRPr="006331DF">
        <w:rPr>
          <w:rFonts w:eastAsia="Calibri"/>
          <w:sz w:val="28"/>
          <w:szCs w:val="28"/>
          <w:lang w:eastAsia="en-US"/>
        </w:rPr>
        <w:t>Также необходимо исключить принятие муниципальных правовых актов без предоставления их в Счетную палату города, в случаях, предусмотренных БК РФ, 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и решением Думы города Нижневартовска от 22.12.2011 № 154 «О контрольно-счетном органе муниципального образования - счетной палате города Нижневартовска».</w:t>
      </w:r>
      <w:proofErr w:type="gramEnd"/>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3. В части имеющихся в муниципальных правовых актах порядков предоставления субсидий из бюджета города, принятие решений, имеющих правовые последствия, возложено на коллегиальные органы, состоящие не только из представителей главных распорядителей бюджетных средств, при этом ответственность за принятие решений ни на кого не возложена.</w:t>
      </w:r>
    </w:p>
    <w:p w:rsidR="006331DF" w:rsidRPr="006331DF" w:rsidRDefault="006331DF" w:rsidP="00132AD0">
      <w:pPr>
        <w:ind w:firstLine="567"/>
        <w:jc w:val="both"/>
        <w:rPr>
          <w:rFonts w:eastAsia="Calibri"/>
          <w:sz w:val="28"/>
          <w:szCs w:val="28"/>
          <w:lang w:eastAsia="en-US"/>
        </w:rPr>
      </w:pPr>
      <w:proofErr w:type="gramStart"/>
      <w:r w:rsidRPr="006331DF">
        <w:rPr>
          <w:rFonts w:eastAsia="Calibri"/>
          <w:sz w:val="28"/>
          <w:szCs w:val="28"/>
          <w:lang w:eastAsia="en-US"/>
        </w:rPr>
        <w:t>Обеспечивая доступ неограниченного круга лиц из числа юридических лиц, некоммерческих организаций и иных лиц к финансовым ресурсам за счет средств городского бюджета в виде принятия решений, влияющих на определение получателей отдельных субсидий, органами местного самоуправления должны быть созданы условия для защиты законных прав и интересов муниципального образования путем формирования муниципальных правовых актов с содержанием правовой определенности и неотвратимостью правовых последствий</w:t>
      </w:r>
      <w:proofErr w:type="gramEnd"/>
      <w:r w:rsidRPr="006331DF">
        <w:rPr>
          <w:rFonts w:eastAsia="Calibri"/>
          <w:sz w:val="28"/>
          <w:szCs w:val="28"/>
          <w:lang w:eastAsia="en-US"/>
        </w:rPr>
        <w:t xml:space="preserve"> ненадлежащего их исполнения в том числе для лиц, ответственных за принятие конкретных решений об использовании средств местного бюджета.</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4. Мониторинг муниципальных правовых актов на предмет полноты и актуальности норм, регулирующих бюджетный процесс в городе Нижневартовске, а также регулирующих порядок управления и распоряжения муниципального имуществом, выявил отдельные замечания, в частности:</w:t>
      </w:r>
    </w:p>
    <w:p w:rsidR="006331DF" w:rsidRPr="006331DF" w:rsidRDefault="006331DF" w:rsidP="00132AD0">
      <w:pPr>
        <w:ind w:firstLine="567"/>
        <w:jc w:val="both"/>
        <w:rPr>
          <w:rFonts w:eastAsia="Calibri"/>
          <w:sz w:val="28"/>
          <w:szCs w:val="28"/>
          <w:lang w:eastAsia="en-US"/>
        </w:rPr>
      </w:pPr>
      <w:proofErr w:type="gramStart"/>
      <w:r w:rsidRPr="006331DF">
        <w:rPr>
          <w:rFonts w:eastAsia="Calibri"/>
          <w:sz w:val="28"/>
          <w:szCs w:val="28"/>
          <w:lang w:eastAsia="en-US"/>
        </w:rPr>
        <w:t>в муниципальных актах не урегулирована процедура рассмотрения и предоставления в департамент финансов рассмотренных уточненных данных в уже представленный на первом этапе прогноз социально-экономического развития города Нижневартовска на среднесрочный период;</w:t>
      </w:r>
      <w:proofErr w:type="gramEnd"/>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осуществлено одобрение не прогноза социально-экономического развития города Нижневартовска на 2021 год и на плановый период 2022 и 2023 годов, а пояснительной записки к нему;</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lastRenderedPageBreak/>
        <w:t xml:space="preserve">не регламентирована процедура рассмотрения предложений и замечаний по результатам публичных слушаний в </w:t>
      </w:r>
      <w:proofErr w:type="gramStart"/>
      <w:r w:rsidRPr="006331DF">
        <w:rPr>
          <w:rFonts w:eastAsia="Calibri"/>
          <w:sz w:val="28"/>
          <w:szCs w:val="28"/>
          <w:lang w:eastAsia="en-US"/>
        </w:rPr>
        <w:t>случае</w:t>
      </w:r>
      <w:proofErr w:type="gramEnd"/>
      <w:r w:rsidRPr="006331DF">
        <w:rPr>
          <w:rFonts w:eastAsia="Calibri"/>
          <w:sz w:val="28"/>
          <w:szCs w:val="28"/>
          <w:lang w:eastAsia="en-US"/>
        </w:rPr>
        <w:t xml:space="preserve"> про</w:t>
      </w:r>
      <w:r w:rsidR="00571D92">
        <w:rPr>
          <w:rFonts w:eastAsia="Calibri"/>
          <w:sz w:val="28"/>
          <w:szCs w:val="28"/>
          <w:lang w:eastAsia="en-US"/>
        </w:rPr>
        <w:t>ведения публичных слушаний и (ил</w:t>
      </w:r>
      <w:r w:rsidRPr="006331DF">
        <w:rPr>
          <w:rFonts w:eastAsia="Calibri"/>
          <w:sz w:val="28"/>
          <w:szCs w:val="28"/>
          <w:lang w:eastAsia="en-US"/>
        </w:rPr>
        <w:t>и) принятия решений о внесении изменений в проект решения о бюджете после внесения проекта бюджета в Думу города;</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не закреплен порядок управления и распоряжения жилыми помещениями муниципального жилищного фонда;</w:t>
      </w:r>
    </w:p>
    <w:p w:rsidR="006331DF" w:rsidRPr="006331DF" w:rsidRDefault="006331DF" w:rsidP="00132AD0">
      <w:pPr>
        <w:ind w:firstLine="567"/>
        <w:jc w:val="both"/>
        <w:rPr>
          <w:rFonts w:ascii="Calibri" w:eastAsia="Calibri" w:hAnsi="Calibri"/>
          <w:sz w:val="28"/>
          <w:szCs w:val="28"/>
          <w:lang w:eastAsia="en-US"/>
        </w:rPr>
      </w:pPr>
      <w:r w:rsidRPr="006331DF">
        <w:rPr>
          <w:rFonts w:eastAsia="Calibri"/>
          <w:sz w:val="28"/>
          <w:szCs w:val="28"/>
          <w:lang w:eastAsia="en-US"/>
        </w:rPr>
        <w:t>соответствующие обязательства по выделению из бюджета города сре</w:t>
      </w:r>
      <w:proofErr w:type="gramStart"/>
      <w:r w:rsidRPr="006331DF">
        <w:rPr>
          <w:rFonts w:eastAsia="Calibri"/>
          <w:sz w:val="28"/>
          <w:szCs w:val="28"/>
          <w:lang w:eastAsia="en-US"/>
        </w:rPr>
        <w:t>дств пр</w:t>
      </w:r>
      <w:proofErr w:type="gramEnd"/>
      <w:r w:rsidRPr="006331DF">
        <w:rPr>
          <w:rFonts w:eastAsia="Calibri"/>
          <w:sz w:val="28"/>
          <w:szCs w:val="28"/>
          <w:lang w:eastAsia="en-US"/>
        </w:rPr>
        <w:t>иняты при отсутствии решения Думы города об установлении дополнительных мер социальной поддержки</w:t>
      </w:r>
      <w:r w:rsidRPr="006331DF">
        <w:rPr>
          <w:rFonts w:ascii="Calibri" w:eastAsia="Calibri" w:hAnsi="Calibri"/>
          <w:sz w:val="28"/>
          <w:szCs w:val="28"/>
          <w:lang w:eastAsia="en-US"/>
        </w:rPr>
        <w:t xml:space="preserve"> </w:t>
      </w:r>
      <w:r w:rsidRPr="006331DF">
        <w:rPr>
          <w:rFonts w:eastAsia="Calibri"/>
          <w:sz w:val="28"/>
          <w:szCs w:val="28"/>
          <w:lang w:eastAsia="en-US"/>
        </w:rPr>
        <w:t>на приобретение (строительство)</w:t>
      </w:r>
      <w:r w:rsidR="00571D92">
        <w:rPr>
          <w:rFonts w:eastAsia="Calibri"/>
          <w:sz w:val="28"/>
          <w:szCs w:val="28"/>
          <w:lang w:eastAsia="en-US"/>
        </w:rPr>
        <w:t xml:space="preserve"> жилых помещений молодым семьям.</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 xml:space="preserve">Необходимо принять меры к актуализации нормативно-правового регулирования бюджетного процесса в </w:t>
      </w:r>
      <w:proofErr w:type="gramStart"/>
      <w:r w:rsidRPr="006331DF">
        <w:rPr>
          <w:rFonts w:eastAsia="Calibri"/>
          <w:sz w:val="28"/>
          <w:szCs w:val="28"/>
          <w:lang w:eastAsia="en-US"/>
        </w:rPr>
        <w:t>городе</w:t>
      </w:r>
      <w:proofErr w:type="gramEnd"/>
      <w:r w:rsidRPr="006331DF">
        <w:rPr>
          <w:rFonts w:eastAsia="Calibri"/>
          <w:sz w:val="28"/>
          <w:szCs w:val="28"/>
          <w:lang w:eastAsia="en-US"/>
        </w:rPr>
        <w:t xml:space="preserve"> и порядка управления и распоряжения жилыми помещениями муниципального жилищного фонда, учитывая изложенные в настоящем заключении замечания, а также обеспечить соблюдение установленных требований при утверждении прогноза социально-экономического развития.</w:t>
      </w:r>
    </w:p>
    <w:p w:rsidR="006331DF" w:rsidRPr="006331DF" w:rsidRDefault="006331DF" w:rsidP="00132AD0">
      <w:pPr>
        <w:ind w:firstLine="540"/>
        <w:jc w:val="both"/>
        <w:rPr>
          <w:sz w:val="28"/>
          <w:szCs w:val="28"/>
        </w:rPr>
      </w:pPr>
      <w:r w:rsidRPr="006331DF">
        <w:rPr>
          <w:rFonts w:eastAsia="Calibri"/>
          <w:sz w:val="28"/>
          <w:szCs w:val="28"/>
          <w:lang w:eastAsia="en-US"/>
        </w:rPr>
        <w:t xml:space="preserve">5. </w:t>
      </w:r>
      <w:proofErr w:type="gramStart"/>
      <w:r w:rsidRPr="006331DF">
        <w:rPr>
          <w:rFonts w:eastAsia="Calibri"/>
          <w:sz w:val="28"/>
          <w:szCs w:val="28"/>
          <w:lang w:eastAsia="en-US"/>
        </w:rPr>
        <w:t xml:space="preserve">Муниципальные правовые акты, устанавливающие </w:t>
      </w:r>
      <w:r w:rsidRPr="006331DF">
        <w:rPr>
          <w:sz w:val="28"/>
          <w:szCs w:val="28"/>
        </w:rPr>
        <w:t>требований к условиям и порядку оказания муниципальной услуги в социальной сфере, порядок формирования муниципальных социальных заказов на оказание муниципальных услуг в социальной сфере, а также порядка предоставления субсидий на оплату соглашения об оказании муниципальных услуг в социальной сфере, заключенного по результатам конкурса и на оплату соглашения о финансовом обеспечении (возмещении) затрат, связанных с оказанием муниципальных услуг</w:t>
      </w:r>
      <w:proofErr w:type="gramEnd"/>
      <w:r w:rsidRPr="006331DF">
        <w:rPr>
          <w:sz w:val="28"/>
          <w:szCs w:val="28"/>
        </w:rPr>
        <w:t xml:space="preserve"> в социальной сфере в соответствии с социальным сертификатом на получение муниципальной услуги в социальной сфере, в настоящее время не приняты. Необходимо принять требуемые федеральным законодательством муниципальные правовые акты.</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 xml:space="preserve">6. </w:t>
      </w:r>
      <w:proofErr w:type="gramStart"/>
      <w:r w:rsidRPr="006331DF">
        <w:rPr>
          <w:rFonts w:eastAsia="Calibri"/>
          <w:sz w:val="28"/>
          <w:szCs w:val="28"/>
          <w:lang w:eastAsia="en-US"/>
        </w:rPr>
        <w:t xml:space="preserve">В муниципальных правовых актах, устанавливающих условия компенсации льготного проезда и командировочных расходов, отсутствуют нормы, регулирующие их применение в условиях режима повышенной готовности, вызванного распространением новой </w:t>
      </w:r>
      <w:proofErr w:type="spellStart"/>
      <w:r w:rsidRPr="006331DF">
        <w:rPr>
          <w:rFonts w:eastAsia="Calibri"/>
          <w:sz w:val="28"/>
          <w:szCs w:val="28"/>
          <w:lang w:eastAsia="en-US"/>
        </w:rPr>
        <w:t>коронавирусной</w:t>
      </w:r>
      <w:proofErr w:type="spellEnd"/>
      <w:r w:rsidRPr="006331DF">
        <w:rPr>
          <w:rFonts w:eastAsia="Calibri"/>
          <w:sz w:val="28"/>
          <w:szCs w:val="28"/>
          <w:lang w:eastAsia="en-US"/>
        </w:rPr>
        <w:t xml:space="preserve"> инфекцией (COVID-19), в частности, когда работнику предоставлен аванс на соответствующие расходы, приобретены соответствующие проездные документы и понесены иные расходы, но в связи с пандемией поездка была отменена.</w:t>
      </w:r>
      <w:proofErr w:type="gramEnd"/>
      <w:r w:rsidRPr="006331DF">
        <w:rPr>
          <w:rFonts w:eastAsia="Calibri"/>
          <w:sz w:val="28"/>
          <w:szCs w:val="28"/>
          <w:lang w:eastAsia="en-US"/>
        </w:rPr>
        <w:t xml:space="preserve"> Также отсутствует нормативная регламентация порядка возмещения расходов, связанных со служебными командировками работникам муниципальных учреждений города. </w:t>
      </w:r>
    </w:p>
    <w:p w:rsidR="006331DF" w:rsidRPr="00790A78" w:rsidRDefault="006331DF" w:rsidP="00132AD0">
      <w:pPr>
        <w:ind w:firstLine="567"/>
        <w:jc w:val="both"/>
        <w:rPr>
          <w:rFonts w:eastAsia="Calibri"/>
          <w:sz w:val="28"/>
          <w:szCs w:val="28"/>
          <w:lang w:eastAsia="en-US"/>
        </w:rPr>
      </w:pPr>
      <w:r w:rsidRPr="006331DF">
        <w:rPr>
          <w:rFonts w:eastAsia="Calibri"/>
          <w:sz w:val="28"/>
          <w:szCs w:val="28"/>
          <w:lang w:eastAsia="en-US"/>
        </w:rPr>
        <w:t xml:space="preserve">Необходимо актуализировать муниципальные правовые акты, регулирующие условия компенсации льготного проезда и командировочных расходов муниципальных служащих и работников муниципальных учреждений в связи с особенностями их применения в условиях пандемии, а </w:t>
      </w:r>
      <w:r w:rsidRPr="00790A78">
        <w:rPr>
          <w:rFonts w:eastAsia="Calibri"/>
          <w:sz w:val="28"/>
          <w:szCs w:val="28"/>
          <w:lang w:eastAsia="en-US"/>
        </w:rPr>
        <w:t>также нормативно закрепить в муниципальном правовом акте порядок возмещения командировочных расходов работникам муниципальных учреждений города.</w:t>
      </w:r>
    </w:p>
    <w:p w:rsidR="006331DF" w:rsidRPr="00790A78" w:rsidRDefault="006331DF" w:rsidP="00132AD0">
      <w:pPr>
        <w:ind w:firstLine="567"/>
        <w:jc w:val="both"/>
        <w:rPr>
          <w:rFonts w:eastAsia="Calibri"/>
          <w:sz w:val="28"/>
          <w:szCs w:val="28"/>
          <w:lang w:eastAsia="en-US"/>
        </w:rPr>
      </w:pPr>
      <w:r w:rsidRPr="00790A78">
        <w:rPr>
          <w:rFonts w:eastAsia="Calibri"/>
          <w:sz w:val="28"/>
          <w:szCs w:val="28"/>
          <w:lang w:eastAsia="en-US"/>
        </w:rPr>
        <w:lastRenderedPageBreak/>
        <w:t>7.</w:t>
      </w:r>
      <w:r w:rsidRPr="00790A78">
        <w:rPr>
          <w:rFonts w:eastAsia="Calibri"/>
          <w:i/>
          <w:sz w:val="28"/>
          <w:szCs w:val="28"/>
          <w:lang w:eastAsia="en-US"/>
        </w:rPr>
        <w:t xml:space="preserve"> </w:t>
      </w:r>
      <w:r w:rsidRPr="00790A78">
        <w:rPr>
          <w:rFonts w:eastAsia="Calibri"/>
          <w:sz w:val="28"/>
          <w:szCs w:val="28"/>
          <w:lang w:eastAsia="en-US"/>
        </w:rPr>
        <w:t>Установлена необходимость корректировки решения Думы города от 24.04.2015 № 785 «О земельном налоге»</w:t>
      </w:r>
      <w:r w:rsidRPr="00790A78">
        <w:rPr>
          <w:rFonts w:eastAsia="Calibri"/>
          <w:i/>
          <w:sz w:val="28"/>
          <w:szCs w:val="28"/>
          <w:lang w:eastAsia="en-US"/>
        </w:rPr>
        <w:t xml:space="preserve"> (раздел 3.4. настоящего заключения).</w:t>
      </w:r>
    </w:p>
    <w:p w:rsidR="006331DF" w:rsidRPr="00790A78" w:rsidRDefault="00571D92" w:rsidP="00132AD0">
      <w:pPr>
        <w:tabs>
          <w:tab w:val="left" w:pos="567"/>
          <w:tab w:val="left" w:pos="709"/>
        </w:tabs>
        <w:ind w:firstLine="567"/>
        <w:jc w:val="both"/>
        <w:rPr>
          <w:rFonts w:eastAsia="Calibri"/>
          <w:i/>
          <w:sz w:val="28"/>
          <w:szCs w:val="28"/>
          <w:lang w:eastAsia="en-US"/>
        </w:rPr>
      </w:pPr>
      <w:r w:rsidRPr="00790A78">
        <w:rPr>
          <w:rFonts w:eastAsia="Calibri"/>
          <w:sz w:val="28"/>
          <w:szCs w:val="28"/>
          <w:lang w:eastAsia="en-US"/>
        </w:rPr>
        <w:t>9. М</w:t>
      </w:r>
      <w:r w:rsidR="006331DF" w:rsidRPr="00790A78">
        <w:rPr>
          <w:rFonts w:eastAsia="Calibri"/>
          <w:sz w:val="28"/>
          <w:szCs w:val="28"/>
          <w:lang w:eastAsia="en-US"/>
        </w:rPr>
        <w:t xml:space="preserve">ониторингом установлена положительная тенденция в </w:t>
      </w:r>
      <w:proofErr w:type="gramStart"/>
      <w:r w:rsidR="006331DF" w:rsidRPr="00790A78">
        <w:rPr>
          <w:rFonts w:eastAsia="Calibri"/>
          <w:sz w:val="28"/>
          <w:szCs w:val="28"/>
          <w:lang w:eastAsia="en-US"/>
        </w:rPr>
        <w:t>действиях</w:t>
      </w:r>
      <w:proofErr w:type="gramEnd"/>
      <w:r w:rsidR="006331DF" w:rsidRPr="00790A78">
        <w:rPr>
          <w:rFonts w:eastAsia="Calibri"/>
          <w:sz w:val="28"/>
          <w:szCs w:val="28"/>
          <w:lang w:eastAsia="en-US"/>
        </w:rPr>
        <w:t xml:space="preserve"> уполномоченных лиц по устранению ранее выявленных Счетной палатой замечаний, основная часть которых была устранена. Вместе с тем до настоящего времени не приняты меры в отношении ряда отдельных</w:t>
      </w:r>
      <w:r w:rsidRPr="00790A78">
        <w:rPr>
          <w:rFonts w:eastAsia="Calibri"/>
          <w:sz w:val="28"/>
          <w:szCs w:val="28"/>
          <w:lang w:eastAsia="en-US"/>
        </w:rPr>
        <w:t>,</w:t>
      </w:r>
      <w:r w:rsidR="006331DF" w:rsidRPr="00790A78">
        <w:rPr>
          <w:rFonts w:eastAsia="Calibri"/>
          <w:sz w:val="28"/>
          <w:szCs w:val="28"/>
          <w:lang w:eastAsia="en-US"/>
        </w:rPr>
        <w:t xml:space="preserve"> ранее установленных замечаний. Необходимо п</w:t>
      </w:r>
      <w:r w:rsidR="006331DF" w:rsidRPr="00790A78">
        <w:rPr>
          <w:sz w:val="28"/>
          <w:szCs w:val="28"/>
        </w:rPr>
        <w:t>ринять меры к устранению</w:t>
      </w:r>
      <w:r w:rsidR="006331DF" w:rsidRPr="00790A78">
        <w:rPr>
          <w:rFonts w:ascii="Calibri" w:eastAsia="Calibri" w:hAnsi="Calibri"/>
          <w:sz w:val="22"/>
          <w:szCs w:val="22"/>
          <w:lang w:eastAsia="en-US"/>
        </w:rPr>
        <w:t xml:space="preserve"> </w:t>
      </w:r>
      <w:r w:rsidR="006331DF" w:rsidRPr="00790A78">
        <w:rPr>
          <w:sz w:val="28"/>
          <w:szCs w:val="28"/>
        </w:rPr>
        <w:t xml:space="preserve">до настоящего времени не учтенных замечаний в отношении нормативного регулирования бюджетных правоотношений, выявленных в результате контрольных мероприятий, проведенных Счетной палатой города в 2020 году, и внешней </w:t>
      </w:r>
      <w:r w:rsidRPr="00790A78">
        <w:rPr>
          <w:sz w:val="28"/>
          <w:szCs w:val="28"/>
        </w:rPr>
        <w:t>проверки бюджета города на 2019</w:t>
      </w:r>
      <w:r w:rsidR="006331DF" w:rsidRPr="00790A78">
        <w:rPr>
          <w:sz w:val="28"/>
          <w:szCs w:val="28"/>
        </w:rPr>
        <w:t xml:space="preserve">-2021 годы </w:t>
      </w:r>
      <w:r w:rsidR="006331DF" w:rsidRPr="00790A78">
        <w:rPr>
          <w:i/>
          <w:sz w:val="28"/>
          <w:szCs w:val="28"/>
        </w:rPr>
        <w:t>(раздел 3.8 настоящего заключения)</w:t>
      </w:r>
      <w:r w:rsidRPr="00790A78">
        <w:rPr>
          <w:i/>
          <w:sz w:val="28"/>
          <w:szCs w:val="28"/>
        </w:rPr>
        <w:t>.</w:t>
      </w:r>
    </w:p>
    <w:p w:rsidR="006331DF" w:rsidRPr="00790A78" w:rsidRDefault="006331DF"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color w:val="FF0000"/>
          <w:sz w:val="28"/>
          <w:szCs w:val="28"/>
        </w:rPr>
      </w:pPr>
    </w:p>
    <w:p w:rsidR="006331DF" w:rsidRPr="00790A78" w:rsidRDefault="006331DF"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i/>
          <w:sz w:val="28"/>
          <w:szCs w:val="28"/>
        </w:rPr>
      </w:pPr>
      <w:r w:rsidRPr="00790A78">
        <w:rPr>
          <w:i/>
          <w:sz w:val="28"/>
          <w:szCs w:val="28"/>
        </w:rPr>
        <w:t>По разделу 4</w:t>
      </w:r>
    </w:p>
    <w:p w:rsidR="006331DF" w:rsidRPr="00790A78" w:rsidRDefault="006331DF" w:rsidP="00132A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center"/>
        <w:rPr>
          <w:i/>
          <w:sz w:val="28"/>
          <w:szCs w:val="28"/>
        </w:rPr>
      </w:pPr>
    </w:p>
    <w:p w:rsidR="006331DF" w:rsidRPr="006331DF" w:rsidRDefault="006331DF" w:rsidP="00132AD0">
      <w:pPr>
        <w:ind w:firstLine="567"/>
        <w:jc w:val="both"/>
        <w:rPr>
          <w:sz w:val="28"/>
          <w:szCs w:val="28"/>
        </w:rPr>
      </w:pPr>
      <w:r w:rsidRPr="00790A78">
        <w:rPr>
          <w:sz w:val="28"/>
          <w:szCs w:val="28"/>
        </w:rPr>
        <w:t xml:space="preserve">1. Сводные показатели прогноза </w:t>
      </w:r>
      <w:r w:rsidRPr="00790A78">
        <w:rPr>
          <w:bCs/>
          <w:sz w:val="28"/>
          <w:szCs w:val="28"/>
        </w:rPr>
        <w:t>д</w:t>
      </w:r>
      <w:r w:rsidRPr="00790A78">
        <w:rPr>
          <w:sz w:val="28"/>
          <w:szCs w:val="28"/>
        </w:rPr>
        <w:t>оходных источников на 2021 год и плановый период 2022 и 2023 год</w:t>
      </w:r>
      <w:r w:rsidR="00571D92" w:rsidRPr="00790A78">
        <w:rPr>
          <w:sz w:val="28"/>
          <w:szCs w:val="28"/>
        </w:rPr>
        <w:t>ов</w:t>
      </w:r>
      <w:r w:rsidRPr="00790A78">
        <w:rPr>
          <w:sz w:val="28"/>
          <w:szCs w:val="28"/>
        </w:rPr>
        <w:t>, формирующие</w:t>
      </w:r>
      <w:r w:rsidRPr="006331DF">
        <w:rPr>
          <w:sz w:val="28"/>
          <w:szCs w:val="28"/>
        </w:rPr>
        <w:t xml:space="preserve"> доходную часть проекта Решения о бюджете города, соответствуют требованиям, установленным статьями 61.2, 62, 138 БК РФ.</w:t>
      </w:r>
    </w:p>
    <w:p w:rsidR="006331DF" w:rsidRPr="006331DF" w:rsidRDefault="006331DF" w:rsidP="00132AD0">
      <w:pPr>
        <w:tabs>
          <w:tab w:val="left" w:pos="-142"/>
        </w:tabs>
        <w:ind w:firstLine="567"/>
        <w:jc w:val="both"/>
        <w:rPr>
          <w:rFonts w:eastAsia="Calibri"/>
          <w:sz w:val="28"/>
          <w:szCs w:val="28"/>
          <w:lang w:eastAsia="en-US"/>
        </w:rPr>
      </w:pPr>
      <w:r w:rsidRPr="006331DF">
        <w:rPr>
          <w:sz w:val="28"/>
          <w:szCs w:val="28"/>
        </w:rPr>
        <w:t xml:space="preserve">2. </w:t>
      </w:r>
      <w:proofErr w:type="gramStart"/>
      <w:r w:rsidRPr="006331DF">
        <w:rPr>
          <w:rFonts w:eastAsia="Calibri"/>
          <w:sz w:val="28"/>
          <w:szCs w:val="28"/>
          <w:lang w:eastAsia="en-US"/>
        </w:rPr>
        <w:t>Общий прогнозируемый объем показателей по основным доходным источникам на 2021 год в проекте Решения о бюджете города</w:t>
      </w:r>
      <w:r w:rsidRPr="006331DF">
        <w:rPr>
          <w:rFonts w:eastAsia="Calibri"/>
          <w:i/>
          <w:sz w:val="28"/>
          <w:szCs w:val="28"/>
          <w:lang w:eastAsia="en-US"/>
        </w:rPr>
        <w:t xml:space="preserve"> </w:t>
      </w:r>
      <w:r w:rsidRPr="006331DF">
        <w:rPr>
          <w:rFonts w:eastAsia="Calibri"/>
          <w:sz w:val="28"/>
          <w:szCs w:val="28"/>
          <w:lang w:eastAsia="en-US"/>
        </w:rPr>
        <w:t>составляет 19 110 952,07</w:t>
      </w:r>
      <w:r w:rsidRPr="006331DF">
        <w:rPr>
          <w:rFonts w:eastAsia="Calibri"/>
          <w:sz w:val="22"/>
          <w:szCs w:val="22"/>
          <w:lang w:eastAsia="en-US"/>
        </w:rPr>
        <w:t xml:space="preserve"> </w:t>
      </w:r>
      <w:r w:rsidRPr="006331DF">
        <w:rPr>
          <w:rFonts w:eastAsia="Calibri"/>
          <w:sz w:val="28"/>
          <w:szCs w:val="28"/>
          <w:lang w:eastAsia="en-US"/>
        </w:rPr>
        <w:t xml:space="preserve">тыс. рублей, </w:t>
      </w:r>
      <w:r w:rsidR="00571D92">
        <w:rPr>
          <w:rFonts w:eastAsia="Calibri"/>
          <w:sz w:val="28"/>
          <w:szCs w:val="28"/>
          <w:lang w:eastAsia="en-US"/>
        </w:rPr>
        <w:t>или</w:t>
      </w:r>
      <w:r w:rsidRPr="006331DF">
        <w:rPr>
          <w:rFonts w:eastAsia="Calibri"/>
          <w:sz w:val="28"/>
          <w:szCs w:val="28"/>
          <w:lang w:eastAsia="en-US"/>
        </w:rPr>
        <w:t xml:space="preserve"> 95,1% к ожидаемой оценке поступления доходов за 2020 год </w:t>
      </w:r>
      <w:r w:rsidR="00571D92">
        <w:rPr>
          <w:rFonts w:eastAsia="Calibri"/>
          <w:sz w:val="28"/>
          <w:szCs w:val="28"/>
          <w:lang w:eastAsia="en-US"/>
        </w:rPr>
        <w:t>в связи с</w:t>
      </w:r>
      <w:r w:rsidRPr="006331DF">
        <w:rPr>
          <w:rFonts w:eastAsia="Calibri"/>
          <w:sz w:val="28"/>
          <w:szCs w:val="28"/>
          <w:lang w:eastAsia="en-US"/>
        </w:rPr>
        <w:t xml:space="preserve"> уменьшени</w:t>
      </w:r>
      <w:r w:rsidR="00571D92">
        <w:rPr>
          <w:rFonts w:eastAsia="Calibri"/>
          <w:sz w:val="28"/>
          <w:szCs w:val="28"/>
          <w:lang w:eastAsia="en-US"/>
        </w:rPr>
        <w:t>ем</w:t>
      </w:r>
      <w:r w:rsidRPr="006331DF">
        <w:rPr>
          <w:rFonts w:eastAsia="Calibri"/>
          <w:sz w:val="28"/>
          <w:szCs w:val="28"/>
          <w:lang w:eastAsia="en-US"/>
        </w:rPr>
        <w:t xml:space="preserve"> размера дополнительного норматива отчислений налога на доходы физических лиц в бюджет города и отмен</w:t>
      </w:r>
      <w:r w:rsidR="00571D92">
        <w:rPr>
          <w:rFonts w:eastAsia="Calibri"/>
          <w:sz w:val="28"/>
          <w:szCs w:val="28"/>
          <w:lang w:eastAsia="en-US"/>
        </w:rPr>
        <w:t>ой</w:t>
      </w:r>
      <w:r w:rsidRPr="006331DF">
        <w:rPr>
          <w:rFonts w:eastAsia="Calibri"/>
          <w:sz w:val="28"/>
          <w:szCs w:val="28"/>
          <w:lang w:eastAsia="en-US"/>
        </w:rPr>
        <w:t xml:space="preserve"> с 01.01.2021 единого налога на вмененный доход, снижени</w:t>
      </w:r>
      <w:r w:rsidR="00571D92">
        <w:rPr>
          <w:rFonts w:eastAsia="Calibri"/>
          <w:sz w:val="28"/>
          <w:szCs w:val="28"/>
          <w:lang w:eastAsia="en-US"/>
        </w:rPr>
        <w:t>ем</w:t>
      </w:r>
      <w:r w:rsidRPr="006331DF">
        <w:rPr>
          <w:rFonts w:eastAsia="Calibri"/>
          <w:sz w:val="28"/>
          <w:szCs w:val="28"/>
          <w:lang w:eastAsia="en-US"/>
        </w:rPr>
        <w:t xml:space="preserve"> неналоговых</w:t>
      </w:r>
      <w:proofErr w:type="gramEnd"/>
      <w:r w:rsidRPr="006331DF">
        <w:rPr>
          <w:rFonts w:eastAsia="Calibri"/>
          <w:sz w:val="28"/>
          <w:szCs w:val="28"/>
          <w:lang w:eastAsia="en-US"/>
        </w:rPr>
        <w:t xml:space="preserve"> доходов.</w:t>
      </w:r>
    </w:p>
    <w:p w:rsidR="006331DF" w:rsidRPr="006331DF" w:rsidRDefault="006331DF" w:rsidP="00132AD0">
      <w:pPr>
        <w:tabs>
          <w:tab w:val="left" w:pos="-142"/>
        </w:tabs>
        <w:ind w:firstLine="567"/>
        <w:jc w:val="both"/>
        <w:rPr>
          <w:rFonts w:eastAsia="Calibri"/>
          <w:sz w:val="28"/>
          <w:szCs w:val="28"/>
          <w:lang w:eastAsia="en-US"/>
        </w:rPr>
      </w:pPr>
      <w:r w:rsidRPr="006331DF">
        <w:rPr>
          <w:sz w:val="28"/>
          <w:szCs w:val="28"/>
        </w:rPr>
        <w:t xml:space="preserve">3. </w:t>
      </w:r>
      <w:r w:rsidRPr="006331DF">
        <w:rPr>
          <w:rFonts w:eastAsia="Calibri"/>
          <w:sz w:val="28"/>
          <w:szCs w:val="28"/>
          <w:lang w:eastAsia="en-US"/>
        </w:rPr>
        <w:t>Тенденция снижения общего объема поступления доходов к предыдущему году прогнозируется в 2022 году на 5,6%, или 1 073 417,10 тыс. рублей, где основную долю снижения (82,8%) составляют безвозмездные поступления за счет прогнозируемого уменьшения поступления межбюджетных субсидий.</w:t>
      </w:r>
    </w:p>
    <w:p w:rsidR="006331DF" w:rsidRPr="006331DF" w:rsidRDefault="006331DF" w:rsidP="00132AD0">
      <w:pPr>
        <w:tabs>
          <w:tab w:val="left" w:pos="-142"/>
        </w:tabs>
        <w:ind w:firstLine="567"/>
        <w:jc w:val="both"/>
        <w:rPr>
          <w:rFonts w:eastAsia="Calibri"/>
          <w:sz w:val="28"/>
          <w:szCs w:val="28"/>
          <w:lang w:eastAsia="en-US"/>
        </w:rPr>
      </w:pPr>
      <w:r w:rsidRPr="006331DF">
        <w:rPr>
          <w:rFonts w:eastAsia="Calibri"/>
          <w:sz w:val="28"/>
          <w:szCs w:val="28"/>
          <w:lang w:eastAsia="en-US"/>
        </w:rPr>
        <w:t>4. На плановый период 2023 года к 2022 году планируется увеличение поступления доходов в общей сумме на 801 886,73 тыс. рублей за счет увеличения поступления налоговых доходов и безвозмездных поступлений.</w:t>
      </w:r>
    </w:p>
    <w:p w:rsidR="006331DF" w:rsidRPr="006331DF" w:rsidRDefault="006331DF" w:rsidP="00132AD0">
      <w:pPr>
        <w:ind w:firstLine="567"/>
        <w:jc w:val="both"/>
        <w:rPr>
          <w:sz w:val="28"/>
          <w:szCs w:val="28"/>
        </w:rPr>
      </w:pPr>
      <w:r w:rsidRPr="006331DF">
        <w:rPr>
          <w:sz w:val="28"/>
          <w:szCs w:val="28"/>
        </w:rPr>
        <w:t xml:space="preserve">5. </w:t>
      </w:r>
      <w:proofErr w:type="gramStart"/>
      <w:r w:rsidRPr="006331DF">
        <w:rPr>
          <w:sz w:val="28"/>
          <w:szCs w:val="28"/>
        </w:rPr>
        <w:t>В проекте Решения о бюджете города неналоговые доходы на 2021 год предусмотрены в размере 893 199,32 тыс. рублей, что значительно ниже ожидаемой оценки исполнения неналоговых доходов в 2020 году</w:t>
      </w:r>
      <w:r w:rsidR="00571D92" w:rsidRPr="00571D92">
        <w:rPr>
          <w:sz w:val="28"/>
          <w:szCs w:val="28"/>
        </w:rPr>
        <w:t xml:space="preserve"> </w:t>
      </w:r>
      <w:r w:rsidR="00571D92" w:rsidRPr="006331DF">
        <w:rPr>
          <w:sz w:val="28"/>
          <w:szCs w:val="28"/>
        </w:rPr>
        <w:t>(1 101 877,10 тыс. рублей)</w:t>
      </w:r>
      <w:r w:rsidR="00571D92">
        <w:rPr>
          <w:sz w:val="28"/>
          <w:szCs w:val="28"/>
        </w:rPr>
        <w:t>,</w:t>
      </w:r>
      <w:r w:rsidRPr="006331DF">
        <w:rPr>
          <w:sz w:val="28"/>
          <w:szCs w:val="28"/>
        </w:rPr>
        <w:t xml:space="preserve"> а именно на 208 677,78 тыс. рублей, или на 18,9%. Кроме того, по отношению к ожидаемой оценке 2020 года прогнозируется дальнейшее снижение неналоговых доходов в 2022</w:t>
      </w:r>
      <w:proofErr w:type="gramEnd"/>
      <w:r w:rsidRPr="006331DF">
        <w:rPr>
          <w:sz w:val="28"/>
          <w:szCs w:val="28"/>
        </w:rPr>
        <w:t xml:space="preserve"> году</w:t>
      </w:r>
      <w:r w:rsidR="00571D92">
        <w:rPr>
          <w:sz w:val="28"/>
          <w:szCs w:val="28"/>
        </w:rPr>
        <w:t xml:space="preserve"> на 31,4% и в 2023 году на 32,8</w:t>
      </w:r>
      <w:r w:rsidRPr="006331DF">
        <w:rPr>
          <w:sz w:val="28"/>
          <w:szCs w:val="28"/>
        </w:rPr>
        <w:t>%</w:t>
      </w:r>
      <w:r w:rsidR="00571D92">
        <w:rPr>
          <w:sz w:val="28"/>
          <w:szCs w:val="28"/>
        </w:rPr>
        <w:t>,</w:t>
      </w:r>
      <w:r w:rsidRPr="006331DF">
        <w:rPr>
          <w:sz w:val="28"/>
          <w:szCs w:val="28"/>
        </w:rPr>
        <w:t xml:space="preserve"> соответственно.</w:t>
      </w:r>
    </w:p>
    <w:p w:rsidR="006331DF" w:rsidRPr="006331DF" w:rsidRDefault="006331DF" w:rsidP="00132AD0">
      <w:pPr>
        <w:ind w:firstLine="567"/>
        <w:jc w:val="both"/>
        <w:rPr>
          <w:sz w:val="28"/>
          <w:szCs w:val="28"/>
        </w:rPr>
      </w:pPr>
      <w:r w:rsidRPr="006331DF">
        <w:rPr>
          <w:sz w:val="28"/>
          <w:szCs w:val="28"/>
        </w:rPr>
        <w:t xml:space="preserve">6. Объем безвозмездных поступлений от других бюджетов бюджетной системы Российской Федерации предусмотрен в проекте Решения о бюджете города на 2021 год в сумме </w:t>
      </w:r>
      <w:r w:rsidRPr="006331DF">
        <w:rPr>
          <w:bCs/>
          <w:sz w:val="28"/>
          <w:szCs w:val="28"/>
        </w:rPr>
        <w:t>11 669 766,31 тыс. рублей</w:t>
      </w:r>
      <w:r w:rsidRPr="006331DF">
        <w:rPr>
          <w:sz w:val="28"/>
          <w:szCs w:val="28"/>
        </w:rPr>
        <w:t xml:space="preserve">, что ниже объема </w:t>
      </w:r>
      <w:r w:rsidRPr="006331DF">
        <w:rPr>
          <w:sz w:val="28"/>
          <w:szCs w:val="28"/>
        </w:rPr>
        <w:lastRenderedPageBreak/>
        <w:t xml:space="preserve">безвозмездных поступлений в ожидаемой оценке 2020 года (11 840 157,61 тыс. рублей) на 1,4%, или на 170 391,30 тыс. рублей. На плановый период 2022-2023 годов прогнозируется снижение безвозмездных поступлений к объему 2021 года. </w:t>
      </w:r>
    </w:p>
    <w:p w:rsidR="006331DF" w:rsidRPr="006331DF" w:rsidRDefault="006331DF" w:rsidP="00132AD0">
      <w:pPr>
        <w:tabs>
          <w:tab w:val="left" w:pos="-142"/>
        </w:tabs>
        <w:ind w:firstLine="567"/>
        <w:jc w:val="both"/>
        <w:rPr>
          <w:bCs/>
          <w:sz w:val="28"/>
          <w:szCs w:val="28"/>
        </w:rPr>
      </w:pPr>
      <w:r w:rsidRPr="006331DF">
        <w:rPr>
          <w:bCs/>
          <w:sz w:val="28"/>
          <w:szCs w:val="28"/>
        </w:rPr>
        <w:t xml:space="preserve">7. Удельный вес ожидаемого объема безвозмездных поступлений в </w:t>
      </w:r>
      <w:proofErr w:type="gramStart"/>
      <w:r w:rsidRPr="006331DF">
        <w:rPr>
          <w:bCs/>
          <w:sz w:val="28"/>
          <w:szCs w:val="28"/>
        </w:rPr>
        <w:t>общем</w:t>
      </w:r>
      <w:proofErr w:type="gramEnd"/>
      <w:r w:rsidRPr="006331DF">
        <w:rPr>
          <w:bCs/>
          <w:sz w:val="28"/>
          <w:szCs w:val="28"/>
        </w:rPr>
        <w:t xml:space="preserve"> объеме доходов бюджета города на 2021</w:t>
      </w:r>
      <w:r w:rsidR="00571D92">
        <w:rPr>
          <w:bCs/>
          <w:sz w:val="28"/>
          <w:szCs w:val="28"/>
        </w:rPr>
        <w:t xml:space="preserve">, 2022 и </w:t>
      </w:r>
      <w:r w:rsidRPr="006331DF">
        <w:rPr>
          <w:bCs/>
          <w:sz w:val="28"/>
          <w:szCs w:val="28"/>
        </w:rPr>
        <w:t>2023 годы составит 61,1%, 59,8% и 60,0%</w:t>
      </w:r>
      <w:r w:rsidR="00571D92">
        <w:rPr>
          <w:bCs/>
          <w:sz w:val="28"/>
          <w:szCs w:val="28"/>
        </w:rPr>
        <w:t>,</w:t>
      </w:r>
      <w:r w:rsidRPr="006331DF">
        <w:rPr>
          <w:bCs/>
          <w:sz w:val="28"/>
          <w:szCs w:val="28"/>
        </w:rPr>
        <w:t xml:space="preserve"> соответственно.</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8. Планируется увеличение поступлени</w:t>
      </w:r>
      <w:r w:rsidR="00571D92">
        <w:rPr>
          <w:rFonts w:eastAsia="Calibri"/>
          <w:sz w:val="28"/>
          <w:szCs w:val="28"/>
          <w:lang w:eastAsia="en-US"/>
        </w:rPr>
        <w:t>й</w:t>
      </w:r>
      <w:r w:rsidRPr="006331DF">
        <w:rPr>
          <w:rFonts w:eastAsia="Calibri"/>
          <w:sz w:val="28"/>
          <w:szCs w:val="28"/>
          <w:lang w:eastAsia="en-US"/>
        </w:rPr>
        <w:t xml:space="preserve"> по отношению к ожидаемой оценке 2020 года по следующим видам доходов: </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акцизы на автомобильный и прямогонный бензин, дизельное топливо, моторные масла для дизельных и (или) карбюраторных (</w:t>
      </w:r>
      <w:proofErr w:type="spellStart"/>
      <w:r w:rsidRPr="006331DF">
        <w:rPr>
          <w:rFonts w:eastAsia="Calibri"/>
          <w:sz w:val="28"/>
          <w:szCs w:val="28"/>
          <w:lang w:eastAsia="en-US"/>
        </w:rPr>
        <w:t>инжекторных</w:t>
      </w:r>
      <w:proofErr w:type="spellEnd"/>
      <w:r w:rsidRPr="006331DF">
        <w:rPr>
          <w:rFonts w:eastAsia="Calibri"/>
          <w:sz w:val="28"/>
          <w:szCs w:val="28"/>
          <w:lang w:eastAsia="en-US"/>
        </w:rPr>
        <w:t>) двигателей, производимые на территории Российской Федерации;</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единый налог на совокупный доход</w:t>
      </w:r>
      <w:r w:rsidR="00571D92">
        <w:rPr>
          <w:rFonts w:eastAsia="Calibri"/>
          <w:sz w:val="28"/>
          <w:szCs w:val="28"/>
          <w:lang w:eastAsia="en-US"/>
        </w:rPr>
        <w:t>;</w:t>
      </w:r>
    </w:p>
    <w:p w:rsidR="006331DF" w:rsidRPr="006331DF" w:rsidRDefault="00571D92" w:rsidP="00132AD0">
      <w:pPr>
        <w:ind w:firstLine="567"/>
        <w:jc w:val="both"/>
        <w:rPr>
          <w:rFonts w:eastAsia="Calibri"/>
          <w:sz w:val="28"/>
          <w:szCs w:val="28"/>
          <w:lang w:eastAsia="en-US"/>
        </w:rPr>
      </w:pPr>
      <w:r>
        <w:rPr>
          <w:rFonts w:eastAsia="Calibri"/>
          <w:sz w:val="28"/>
          <w:szCs w:val="28"/>
          <w:lang w:eastAsia="en-US"/>
        </w:rPr>
        <w:t>налог на имущество;</w:t>
      </w:r>
    </w:p>
    <w:p w:rsidR="006331DF" w:rsidRPr="006331DF" w:rsidRDefault="006331DF" w:rsidP="00132AD0">
      <w:pPr>
        <w:ind w:firstLine="567"/>
        <w:jc w:val="both"/>
        <w:rPr>
          <w:color w:val="000000"/>
          <w:sz w:val="28"/>
          <w:szCs w:val="28"/>
        </w:rPr>
      </w:pPr>
      <w:r w:rsidRPr="006331DF">
        <w:rPr>
          <w:rFonts w:eastAsia="Calibri"/>
          <w:sz w:val="28"/>
          <w:szCs w:val="28"/>
          <w:lang w:eastAsia="en-US"/>
        </w:rPr>
        <w:t xml:space="preserve">доходы от </w:t>
      </w:r>
      <w:r w:rsidRPr="006331DF">
        <w:rPr>
          <w:color w:val="000000"/>
          <w:sz w:val="28"/>
          <w:szCs w:val="28"/>
        </w:rPr>
        <w:t>использования имущества, находящегося в государственно</w:t>
      </w:r>
      <w:r w:rsidR="00571D92">
        <w:rPr>
          <w:color w:val="000000"/>
          <w:sz w:val="28"/>
          <w:szCs w:val="28"/>
        </w:rPr>
        <w:t>й и муниципальной собственности.</w:t>
      </w:r>
    </w:p>
    <w:p w:rsidR="006331DF" w:rsidRPr="00790A78" w:rsidRDefault="006331DF" w:rsidP="00132AD0">
      <w:pPr>
        <w:ind w:firstLine="567"/>
        <w:jc w:val="both"/>
        <w:rPr>
          <w:rFonts w:eastAsia="Calibri"/>
          <w:sz w:val="28"/>
          <w:szCs w:val="28"/>
          <w:lang w:eastAsia="en-US"/>
        </w:rPr>
      </w:pPr>
      <w:r w:rsidRPr="006331DF">
        <w:rPr>
          <w:rFonts w:eastAsia="Calibri"/>
          <w:sz w:val="28"/>
          <w:szCs w:val="28"/>
          <w:lang w:eastAsia="en-US"/>
        </w:rPr>
        <w:t xml:space="preserve">9. </w:t>
      </w:r>
      <w:r w:rsidR="008A18D4" w:rsidRPr="00790A78">
        <w:rPr>
          <w:rFonts w:eastAsia="Calibri"/>
          <w:sz w:val="28"/>
          <w:szCs w:val="28"/>
          <w:lang w:eastAsia="en-US"/>
        </w:rPr>
        <w:t>Планируется снижение поступлений по отношению к ожидаемой оценке 2020 года по следующим видам доходов</w:t>
      </w:r>
      <w:r w:rsidRPr="00790A78">
        <w:rPr>
          <w:rFonts w:eastAsia="Calibri"/>
          <w:sz w:val="28"/>
          <w:szCs w:val="28"/>
          <w:lang w:eastAsia="en-US"/>
        </w:rPr>
        <w:t xml:space="preserve">: </w:t>
      </w:r>
    </w:p>
    <w:p w:rsidR="006331DF" w:rsidRPr="00790A78" w:rsidRDefault="006331DF" w:rsidP="00132AD0">
      <w:pPr>
        <w:ind w:firstLine="567"/>
        <w:jc w:val="both"/>
        <w:rPr>
          <w:rFonts w:eastAsia="Calibri"/>
          <w:sz w:val="28"/>
          <w:szCs w:val="28"/>
          <w:lang w:eastAsia="en-US"/>
        </w:rPr>
      </w:pPr>
      <w:r w:rsidRPr="00790A78">
        <w:rPr>
          <w:rFonts w:eastAsia="Calibri"/>
          <w:sz w:val="28"/>
          <w:szCs w:val="28"/>
          <w:lang w:eastAsia="en-US"/>
        </w:rPr>
        <w:t>налог на доходы физических лиц;</w:t>
      </w:r>
    </w:p>
    <w:p w:rsidR="006331DF" w:rsidRPr="00790A78" w:rsidRDefault="006331DF" w:rsidP="00132AD0">
      <w:pPr>
        <w:ind w:firstLine="567"/>
        <w:jc w:val="both"/>
        <w:rPr>
          <w:rFonts w:eastAsia="Calibri"/>
          <w:sz w:val="28"/>
          <w:szCs w:val="28"/>
          <w:lang w:eastAsia="en-US"/>
        </w:rPr>
      </w:pPr>
      <w:r w:rsidRPr="00790A78">
        <w:rPr>
          <w:rFonts w:eastAsia="Calibri"/>
          <w:sz w:val="28"/>
          <w:szCs w:val="28"/>
          <w:lang w:eastAsia="en-US"/>
        </w:rPr>
        <w:t>государственная пошлина;</w:t>
      </w:r>
    </w:p>
    <w:p w:rsidR="006331DF" w:rsidRPr="00790A78" w:rsidRDefault="008A18D4" w:rsidP="00132AD0">
      <w:pPr>
        <w:ind w:firstLine="567"/>
        <w:jc w:val="both"/>
        <w:rPr>
          <w:rFonts w:eastAsia="Calibri"/>
          <w:sz w:val="28"/>
          <w:szCs w:val="28"/>
          <w:lang w:eastAsia="en-US"/>
        </w:rPr>
      </w:pPr>
      <w:r w:rsidRPr="00790A78">
        <w:rPr>
          <w:rFonts w:eastAsia="Calibri"/>
          <w:sz w:val="28"/>
          <w:szCs w:val="28"/>
          <w:lang w:eastAsia="en-US"/>
        </w:rPr>
        <w:t>д</w:t>
      </w:r>
      <w:r w:rsidR="006331DF" w:rsidRPr="00790A78">
        <w:rPr>
          <w:rFonts w:eastAsia="Calibri"/>
          <w:sz w:val="28"/>
          <w:szCs w:val="28"/>
          <w:lang w:eastAsia="en-US"/>
        </w:rPr>
        <w:t>оходы от оказания платных услуг (работ) и компенсации затрат государства</w:t>
      </w:r>
      <w:r w:rsidRPr="00790A78">
        <w:rPr>
          <w:rFonts w:eastAsia="Calibri"/>
          <w:sz w:val="28"/>
          <w:szCs w:val="28"/>
          <w:lang w:eastAsia="en-US"/>
        </w:rPr>
        <w:t>;</w:t>
      </w:r>
    </w:p>
    <w:p w:rsidR="006331DF" w:rsidRPr="00790A78" w:rsidRDefault="006331DF" w:rsidP="00132AD0">
      <w:pPr>
        <w:ind w:firstLine="567"/>
        <w:jc w:val="both"/>
        <w:rPr>
          <w:rFonts w:eastAsia="Calibri"/>
          <w:sz w:val="28"/>
          <w:szCs w:val="28"/>
          <w:lang w:eastAsia="en-US"/>
        </w:rPr>
      </w:pPr>
      <w:r w:rsidRPr="00790A78">
        <w:rPr>
          <w:rFonts w:eastAsia="Calibri"/>
          <w:sz w:val="28"/>
          <w:szCs w:val="28"/>
          <w:lang w:eastAsia="en-US"/>
        </w:rPr>
        <w:t>доходы от продажи материальных и нематериальных активов;</w:t>
      </w:r>
    </w:p>
    <w:p w:rsidR="006331DF" w:rsidRPr="00790A78" w:rsidRDefault="006331DF" w:rsidP="00132AD0">
      <w:pPr>
        <w:ind w:firstLine="567"/>
        <w:jc w:val="both"/>
        <w:rPr>
          <w:rFonts w:eastAsia="Calibri"/>
          <w:sz w:val="28"/>
          <w:szCs w:val="28"/>
          <w:lang w:eastAsia="en-US"/>
        </w:rPr>
      </w:pPr>
      <w:r w:rsidRPr="00790A78">
        <w:rPr>
          <w:rFonts w:eastAsia="Calibri"/>
          <w:sz w:val="28"/>
          <w:szCs w:val="28"/>
          <w:lang w:eastAsia="en-US"/>
        </w:rPr>
        <w:t>штрафы, санкции, возмещение ущерба;</w:t>
      </w:r>
    </w:p>
    <w:p w:rsidR="006331DF" w:rsidRPr="00790A78" w:rsidRDefault="006331DF" w:rsidP="00132AD0">
      <w:pPr>
        <w:ind w:firstLine="567"/>
        <w:jc w:val="both"/>
        <w:rPr>
          <w:rFonts w:eastAsia="Calibri"/>
          <w:sz w:val="28"/>
          <w:szCs w:val="28"/>
          <w:lang w:eastAsia="en-US"/>
        </w:rPr>
      </w:pPr>
      <w:r w:rsidRPr="00790A78">
        <w:rPr>
          <w:rFonts w:eastAsia="Calibri"/>
          <w:sz w:val="28"/>
          <w:szCs w:val="28"/>
          <w:lang w:eastAsia="en-US"/>
        </w:rPr>
        <w:t>прочие неналоговые доходы.</w:t>
      </w:r>
    </w:p>
    <w:p w:rsidR="006331DF" w:rsidRPr="00790A78" w:rsidRDefault="006331DF" w:rsidP="00132AD0">
      <w:pPr>
        <w:widowControl w:val="0"/>
        <w:ind w:firstLine="567"/>
        <w:jc w:val="both"/>
        <w:rPr>
          <w:rFonts w:eastAsia="Calibri"/>
          <w:sz w:val="28"/>
          <w:szCs w:val="28"/>
          <w:lang w:eastAsia="en-US"/>
        </w:rPr>
      </w:pPr>
      <w:r w:rsidRPr="00790A78">
        <w:rPr>
          <w:rFonts w:eastAsia="Calibri"/>
          <w:sz w:val="28"/>
          <w:szCs w:val="28"/>
          <w:lang w:eastAsia="en-US"/>
        </w:rPr>
        <w:t>Прогнозируемый объем поступлений платежей при пользовании природными ресурсами в 2021 году остается на уровне поступлений ожидаемой оценки 2020 года.</w:t>
      </w:r>
    </w:p>
    <w:p w:rsidR="006331DF" w:rsidRPr="00790A78" w:rsidRDefault="006331DF" w:rsidP="00132AD0">
      <w:pPr>
        <w:ind w:firstLine="567"/>
        <w:jc w:val="both"/>
        <w:rPr>
          <w:sz w:val="28"/>
          <w:szCs w:val="28"/>
        </w:rPr>
      </w:pPr>
      <w:r w:rsidRPr="00790A78">
        <w:rPr>
          <w:rFonts w:eastAsia="Calibri"/>
          <w:sz w:val="28"/>
          <w:szCs w:val="28"/>
          <w:lang w:eastAsia="en-US"/>
        </w:rPr>
        <w:t>10. О</w:t>
      </w:r>
      <w:r w:rsidRPr="00790A78">
        <w:rPr>
          <w:sz w:val="28"/>
          <w:szCs w:val="28"/>
        </w:rPr>
        <w:t xml:space="preserve">бъем выпадающих из бюджета города доходов, связанных с предоставлением льгот по местным налогам, в прогнозируемых </w:t>
      </w:r>
      <w:proofErr w:type="gramStart"/>
      <w:r w:rsidRPr="00790A78">
        <w:rPr>
          <w:sz w:val="28"/>
          <w:szCs w:val="28"/>
        </w:rPr>
        <w:t>периодах</w:t>
      </w:r>
      <w:proofErr w:type="gramEnd"/>
      <w:r w:rsidRPr="00790A78">
        <w:rPr>
          <w:sz w:val="28"/>
          <w:szCs w:val="28"/>
        </w:rPr>
        <w:t xml:space="preserve"> составит 2 517,26 тыс. рублей в 2021 году и по 2 518,06 тыс. рублей в 2022</w:t>
      </w:r>
      <w:r w:rsidR="008A18D4" w:rsidRPr="00790A78">
        <w:rPr>
          <w:sz w:val="28"/>
          <w:szCs w:val="28"/>
        </w:rPr>
        <w:t xml:space="preserve"> и </w:t>
      </w:r>
      <w:r w:rsidRPr="00790A78">
        <w:rPr>
          <w:sz w:val="28"/>
          <w:szCs w:val="28"/>
        </w:rPr>
        <w:t>2023 годах, что незначительно ниже ожидаемой оценки суммы льготы на 2020 год (2 646,54 тыс. рублей).</w:t>
      </w:r>
    </w:p>
    <w:p w:rsidR="006331DF" w:rsidRPr="00790A78" w:rsidRDefault="006331DF" w:rsidP="00132AD0">
      <w:pPr>
        <w:ind w:firstLine="567"/>
        <w:jc w:val="both"/>
        <w:rPr>
          <w:rFonts w:eastAsia="Calibri"/>
          <w:i/>
          <w:sz w:val="28"/>
          <w:szCs w:val="28"/>
          <w:lang w:eastAsia="en-US"/>
        </w:rPr>
      </w:pPr>
      <w:r w:rsidRPr="00790A78">
        <w:rPr>
          <w:rFonts w:eastAsia="Calibri"/>
          <w:sz w:val="28"/>
          <w:szCs w:val="28"/>
          <w:lang w:eastAsia="en-US"/>
        </w:rPr>
        <w:t xml:space="preserve">11. Выявлены замечания в части ведения реестра источников доходов и установленного порядка его ведения </w:t>
      </w:r>
      <w:r w:rsidRPr="00790A78">
        <w:rPr>
          <w:rFonts w:eastAsia="Calibri"/>
          <w:i/>
          <w:sz w:val="28"/>
          <w:szCs w:val="28"/>
          <w:lang w:eastAsia="en-US"/>
        </w:rPr>
        <w:t xml:space="preserve">(раздел 4.1 настоящего заключения) </w:t>
      </w:r>
    </w:p>
    <w:p w:rsidR="006331DF" w:rsidRPr="006331DF" w:rsidRDefault="006331DF" w:rsidP="00132AD0">
      <w:pPr>
        <w:ind w:firstLine="567"/>
        <w:jc w:val="both"/>
        <w:rPr>
          <w:rFonts w:eastAsia="Calibri"/>
          <w:sz w:val="28"/>
          <w:szCs w:val="28"/>
          <w:lang w:eastAsia="en-US"/>
        </w:rPr>
      </w:pPr>
      <w:r w:rsidRPr="00790A78">
        <w:rPr>
          <w:rFonts w:eastAsia="Calibri"/>
          <w:sz w:val="28"/>
          <w:szCs w:val="28"/>
          <w:lang w:eastAsia="en-US"/>
        </w:rPr>
        <w:t>Необходимо устранить замечания в части ведения реестра источников доходов, принять меры к обеспечению взаимодействия с главными администраторами доходов бюджетов иных уровней с целью своевременного</w:t>
      </w:r>
      <w:r w:rsidRPr="006331DF">
        <w:rPr>
          <w:rFonts w:eastAsia="Calibri"/>
          <w:sz w:val="28"/>
          <w:szCs w:val="28"/>
          <w:lang w:eastAsia="en-US"/>
        </w:rPr>
        <w:t xml:space="preserve"> предоставления ими информации, необходимой для формирования проекта бюджета города.</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12. При прогнозировании поступления доходов:</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не учтена сумма дополнительных или выпадающих доходов от продажи муниципального имущества с учетом дополнительных доходов за счет предстоящего отчуждения объектов;</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lastRenderedPageBreak/>
        <w:t xml:space="preserve">не учтены доходы от поступления НДФЛ в бюджет города, связанного с повышением ставки налога на доходы, получаемые налогоплательщиками сверх 5,0 млн. рублей, до 15% </w:t>
      </w:r>
      <w:r w:rsidRPr="008A18D4">
        <w:rPr>
          <w:rFonts w:eastAsia="Calibri"/>
          <w:sz w:val="28"/>
          <w:szCs w:val="28"/>
          <w:lang w:eastAsia="en-US"/>
        </w:rPr>
        <w:t>(в связи с принятием указанного решения после формирования проекта бюджета города)</w:t>
      </w:r>
      <w:r w:rsidRPr="006331DF">
        <w:rPr>
          <w:rFonts w:eastAsia="Calibri"/>
          <w:sz w:val="28"/>
          <w:szCs w:val="28"/>
          <w:lang w:eastAsia="en-US"/>
        </w:rPr>
        <w:t>;</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не учтен объем погашения (взыскания) задолженности по ЕНВД в 2022-2023 годах;</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не учтены доходы от уплаты налога по упрощенной системе налогообложения по повышенной ставке в размере 8% или 20% в зависимости от выбранного налогоплательщиком объекта налогообложения;</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 xml:space="preserve">искажены источники доходов от МУП «ПРЭТ» </w:t>
      </w:r>
      <w:r w:rsidR="008A18D4">
        <w:rPr>
          <w:rFonts w:eastAsia="Calibri"/>
          <w:sz w:val="28"/>
          <w:szCs w:val="28"/>
          <w:lang w:eastAsia="en-US"/>
        </w:rPr>
        <w:t>и</w:t>
      </w:r>
      <w:r w:rsidRPr="006331DF">
        <w:rPr>
          <w:rFonts w:eastAsia="Calibri"/>
          <w:sz w:val="28"/>
          <w:szCs w:val="28"/>
          <w:lang w:eastAsia="en-US"/>
        </w:rPr>
        <w:t xml:space="preserve"> МУП «БТИ».</w:t>
      </w:r>
    </w:p>
    <w:p w:rsidR="006331DF" w:rsidRPr="006331DF" w:rsidRDefault="006331DF" w:rsidP="008A18D4">
      <w:pPr>
        <w:ind w:firstLine="567"/>
        <w:jc w:val="both"/>
        <w:rPr>
          <w:rFonts w:eastAsia="Calibri"/>
          <w:sz w:val="28"/>
          <w:szCs w:val="28"/>
          <w:lang w:eastAsia="en-US"/>
        </w:rPr>
      </w:pPr>
      <w:r w:rsidRPr="006331DF">
        <w:rPr>
          <w:rFonts w:eastAsia="Calibri"/>
          <w:sz w:val="28"/>
          <w:szCs w:val="28"/>
          <w:lang w:eastAsia="en-US"/>
        </w:rPr>
        <w:t>13. Установлены замечания к методикам</w:t>
      </w:r>
      <w:r w:rsidRPr="006331DF">
        <w:rPr>
          <w:rFonts w:ascii="Calibri" w:eastAsia="Calibri" w:hAnsi="Calibri"/>
          <w:sz w:val="22"/>
          <w:szCs w:val="22"/>
          <w:lang w:eastAsia="en-US"/>
        </w:rPr>
        <w:t xml:space="preserve"> </w:t>
      </w:r>
      <w:r w:rsidRPr="006331DF">
        <w:rPr>
          <w:rFonts w:eastAsia="Calibri"/>
          <w:sz w:val="28"/>
          <w:szCs w:val="28"/>
          <w:lang w:eastAsia="en-US"/>
        </w:rPr>
        <w:t>прогнозирования поступления доходов в бюджет города.</w:t>
      </w:r>
      <w:r w:rsidR="008A18D4" w:rsidRPr="008A18D4">
        <w:rPr>
          <w:rFonts w:eastAsia="Calibri"/>
          <w:sz w:val="28"/>
          <w:szCs w:val="28"/>
          <w:lang w:eastAsia="en-US"/>
        </w:rPr>
        <w:t xml:space="preserve"> </w:t>
      </w:r>
      <w:r w:rsidR="008A18D4" w:rsidRPr="006331DF">
        <w:rPr>
          <w:rFonts w:eastAsia="Calibri"/>
          <w:sz w:val="28"/>
          <w:szCs w:val="28"/>
          <w:lang w:eastAsia="en-US"/>
        </w:rPr>
        <w:t>Необходимо</w:t>
      </w:r>
      <w:r w:rsidR="008A18D4">
        <w:rPr>
          <w:rFonts w:eastAsia="Calibri"/>
          <w:sz w:val="28"/>
          <w:szCs w:val="28"/>
          <w:lang w:eastAsia="en-US"/>
        </w:rPr>
        <w:t xml:space="preserve"> их </w:t>
      </w:r>
      <w:r w:rsidRPr="006331DF">
        <w:rPr>
          <w:rFonts w:eastAsia="Calibri"/>
          <w:sz w:val="28"/>
          <w:szCs w:val="28"/>
          <w:lang w:eastAsia="en-US"/>
        </w:rPr>
        <w:t xml:space="preserve">привести в соответствие с </w:t>
      </w:r>
      <w:r w:rsidR="008A18D4">
        <w:rPr>
          <w:rFonts w:eastAsia="Calibri"/>
          <w:sz w:val="28"/>
          <w:szCs w:val="28"/>
          <w:lang w:eastAsia="en-US"/>
        </w:rPr>
        <w:t>о</w:t>
      </w:r>
      <w:r w:rsidRPr="006331DF">
        <w:rPr>
          <w:rFonts w:eastAsia="Calibri"/>
          <w:sz w:val="28"/>
          <w:szCs w:val="28"/>
          <w:lang w:eastAsia="en-US"/>
        </w:rPr>
        <w:t>бщими требованиями к методике прогнозирования поступлений доходов в бюджеты бюджетной системы Российской Федерации.</w:t>
      </w:r>
    </w:p>
    <w:p w:rsidR="006331DF" w:rsidRPr="006331DF" w:rsidRDefault="006331DF" w:rsidP="00132AD0">
      <w:pPr>
        <w:widowControl w:val="0"/>
        <w:tabs>
          <w:tab w:val="left" w:pos="709"/>
          <w:tab w:val="left" w:pos="993"/>
        </w:tabs>
        <w:spacing w:after="160"/>
        <w:ind w:firstLine="567"/>
        <w:contextualSpacing/>
        <w:jc w:val="both"/>
        <w:rPr>
          <w:rFonts w:eastAsia="Calibri"/>
          <w:sz w:val="28"/>
          <w:szCs w:val="28"/>
          <w:lang w:eastAsia="en-US"/>
        </w:rPr>
      </w:pPr>
      <w:r w:rsidRPr="006331DF">
        <w:rPr>
          <w:rFonts w:eastAsia="Calibri"/>
          <w:sz w:val="28"/>
          <w:szCs w:val="28"/>
          <w:lang w:eastAsia="en-US"/>
        </w:rPr>
        <w:t xml:space="preserve">14. </w:t>
      </w:r>
      <w:proofErr w:type="gramStart"/>
      <w:r w:rsidRPr="006331DF">
        <w:rPr>
          <w:rFonts w:eastAsia="Calibri"/>
          <w:sz w:val="28"/>
          <w:szCs w:val="28"/>
          <w:lang w:eastAsia="en-US"/>
        </w:rPr>
        <w:t>В целях поддержки субъектов малого и среднего предпринимательства в период введения в Ханты-Мансийском автономном округе – Югре режима повышенной готовности субъектам малого и среднего предпринимательства, а также юридически</w:t>
      </w:r>
      <w:r w:rsidR="008A18D4">
        <w:rPr>
          <w:rFonts w:eastAsia="Calibri"/>
          <w:sz w:val="28"/>
          <w:szCs w:val="28"/>
          <w:lang w:eastAsia="en-US"/>
        </w:rPr>
        <w:t>м</w:t>
      </w:r>
      <w:r w:rsidRPr="006331DF">
        <w:rPr>
          <w:rFonts w:eastAsia="Calibri"/>
          <w:sz w:val="28"/>
          <w:szCs w:val="28"/>
          <w:lang w:eastAsia="en-US"/>
        </w:rPr>
        <w:t xml:space="preserve"> лиц</w:t>
      </w:r>
      <w:r w:rsidR="008A18D4">
        <w:rPr>
          <w:rFonts w:eastAsia="Calibri"/>
          <w:sz w:val="28"/>
          <w:szCs w:val="28"/>
          <w:lang w:eastAsia="en-US"/>
        </w:rPr>
        <w:t>ам</w:t>
      </w:r>
      <w:r w:rsidRPr="006331DF">
        <w:rPr>
          <w:rFonts w:eastAsia="Calibri"/>
          <w:sz w:val="28"/>
          <w:szCs w:val="28"/>
          <w:lang w:eastAsia="en-US"/>
        </w:rPr>
        <w:t xml:space="preserve"> и индивидуальны</w:t>
      </w:r>
      <w:r w:rsidR="008A18D4">
        <w:rPr>
          <w:rFonts w:eastAsia="Calibri"/>
          <w:sz w:val="28"/>
          <w:szCs w:val="28"/>
          <w:lang w:eastAsia="en-US"/>
        </w:rPr>
        <w:t>м предпринимателям</w:t>
      </w:r>
      <w:r w:rsidRPr="006331DF">
        <w:rPr>
          <w:rFonts w:eastAsia="Calibri"/>
          <w:sz w:val="28"/>
          <w:szCs w:val="28"/>
          <w:lang w:eastAsia="en-US"/>
        </w:rPr>
        <w:t>, осуществляющи</w:t>
      </w:r>
      <w:r w:rsidR="008A18D4">
        <w:rPr>
          <w:rFonts w:eastAsia="Calibri"/>
          <w:sz w:val="28"/>
          <w:szCs w:val="28"/>
          <w:lang w:eastAsia="en-US"/>
        </w:rPr>
        <w:t>м</w:t>
      </w:r>
      <w:r w:rsidRPr="006331DF">
        <w:rPr>
          <w:rFonts w:eastAsia="Calibri"/>
          <w:sz w:val="28"/>
          <w:szCs w:val="28"/>
          <w:lang w:eastAsia="en-US"/>
        </w:rPr>
        <w:t xml:space="preserve"> деятельность в соответствующих сферах, предоставляется отсрочка по уплате арендных платежей за пользование земельными участками, государственная собственность на которые не разграничена, начисленных за период с 01.03.2020 по 31.12.2020.</w:t>
      </w:r>
      <w:proofErr w:type="gramEnd"/>
    </w:p>
    <w:p w:rsidR="006331DF" w:rsidRPr="006331DF" w:rsidRDefault="006331DF" w:rsidP="00132AD0">
      <w:pPr>
        <w:widowControl w:val="0"/>
        <w:ind w:firstLine="709"/>
        <w:contextualSpacing/>
        <w:jc w:val="both"/>
        <w:rPr>
          <w:iCs/>
          <w:sz w:val="28"/>
          <w:szCs w:val="28"/>
        </w:rPr>
      </w:pPr>
      <w:r w:rsidRPr="006331DF">
        <w:rPr>
          <w:rFonts w:eastAsia="Calibri"/>
          <w:sz w:val="28"/>
          <w:szCs w:val="28"/>
          <w:lang w:eastAsia="en-US"/>
        </w:rPr>
        <w:t>Отсроченные платежи учитываются при прогнозировании объема доходов бюджета города в 2021 – 2022 годах. С</w:t>
      </w:r>
      <w:r w:rsidRPr="006331DF">
        <w:rPr>
          <w:iCs/>
          <w:sz w:val="28"/>
          <w:szCs w:val="28"/>
        </w:rPr>
        <w:t xml:space="preserve">умма выпадающих доходов составляет 92 597,86 тыс. рублей. </w:t>
      </w:r>
    </w:p>
    <w:p w:rsidR="006331DF" w:rsidRPr="00790A78" w:rsidRDefault="006331DF" w:rsidP="00132AD0">
      <w:pPr>
        <w:widowControl w:val="0"/>
        <w:ind w:firstLine="709"/>
        <w:contextualSpacing/>
        <w:jc w:val="both"/>
        <w:rPr>
          <w:iCs/>
          <w:sz w:val="28"/>
          <w:szCs w:val="28"/>
        </w:rPr>
      </w:pPr>
      <w:r w:rsidRPr="006331DF">
        <w:rPr>
          <w:iCs/>
          <w:sz w:val="28"/>
          <w:szCs w:val="28"/>
        </w:rPr>
        <w:t xml:space="preserve">15. Снижение объема поступлений доходов в 2021-2023 </w:t>
      </w:r>
      <w:proofErr w:type="gramStart"/>
      <w:r w:rsidRPr="006331DF">
        <w:rPr>
          <w:iCs/>
          <w:sz w:val="28"/>
          <w:szCs w:val="28"/>
        </w:rPr>
        <w:t>год</w:t>
      </w:r>
      <w:r w:rsidR="008A18D4">
        <w:rPr>
          <w:iCs/>
          <w:sz w:val="28"/>
          <w:szCs w:val="28"/>
        </w:rPr>
        <w:t>ах</w:t>
      </w:r>
      <w:proofErr w:type="gramEnd"/>
      <w:r w:rsidRPr="006331DF">
        <w:rPr>
          <w:iCs/>
          <w:sz w:val="28"/>
          <w:szCs w:val="28"/>
        </w:rPr>
        <w:t xml:space="preserve"> в сравнении с </w:t>
      </w:r>
      <w:r w:rsidRPr="00790A78">
        <w:rPr>
          <w:iCs/>
          <w:sz w:val="28"/>
          <w:szCs w:val="28"/>
        </w:rPr>
        <w:t>оценкой 2020 года наблюдается по ряду акционерных обществ. Основной причиной снижения чистой прибыли у ряда акционерных обществ является снижение объемов выполняемых работ.</w:t>
      </w:r>
    </w:p>
    <w:p w:rsidR="006331DF" w:rsidRPr="00790A78" w:rsidRDefault="006331DF" w:rsidP="00132AD0">
      <w:pPr>
        <w:widowControl w:val="0"/>
        <w:ind w:firstLine="709"/>
        <w:contextualSpacing/>
        <w:jc w:val="both"/>
        <w:rPr>
          <w:iCs/>
          <w:sz w:val="28"/>
          <w:szCs w:val="28"/>
        </w:rPr>
      </w:pPr>
      <w:r w:rsidRPr="00790A78">
        <w:rPr>
          <w:iCs/>
          <w:sz w:val="28"/>
          <w:szCs w:val="28"/>
        </w:rPr>
        <w:t xml:space="preserve">16. </w:t>
      </w:r>
      <w:proofErr w:type="gramStart"/>
      <w:r w:rsidRPr="00790A78">
        <w:rPr>
          <w:iCs/>
          <w:sz w:val="28"/>
          <w:szCs w:val="28"/>
        </w:rPr>
        <w:t>Поступление в бюджет города доходов от перечисления части прибыли, остающейся после уплаты налогов и иных обязательных платежей муниципальных унитарных предприятий, созданных городскими округами</w:t>
      </w:r>
      <w:r w:rsidR="008A18D4" w:rsidRPr="00790A78">
        <w:rPr>
          <w:iCs/>
          <w:sz w:val="28"/>
          <w:szCs w:val="28"/>
        </w:rPr>
        <w:t>,</w:t>
      </w:r>
      <w:r w:rsidRPr="00790A78">
        <w:rPr>
          <w:iCs/>
          <w:sz w:val="28"/>
          <w:szCs w:val="28"/>
        </w:rPr>
        <w:t xml:space="preserve"> на 2022 и 2023 годы не прогнозируется в связи с планируемыми к проведению мероприятиями по реорганизации и ликвидации муниципальных унитарных предприятий города Нижневартовска.</w:t>
      </w:r>
      <w:proofErr w:type="gramEnd"/>
    </w:p>
    <w:p w:rsidR="006331DF" w:rsidRPr="00790A78" w:rsidRDefault="006331DF" w:rsidP="00132AD0">
      <w:pPr>
        <w:ind w:firstLine="567"/>
        <w:jc w:val="both"/>
        <w:rPr>
          <w:bCs/>
          <w:i/>
          <w:sz w:val="28"/>
          <w:szCs w:val="28"/>
        </w:rPr>
      </w:pPr>
      <w:r w:rsidRPr="00790A78">
        <w:rPr>
          <w:rFonts w:eastAsia="Calibri"/>
          <w:sz w:val="28"/>
          <w:szCs w:val="28"/>
          <w:lang w:eastAsia="en-US"/>
        </w:rPr>
        <w:t>17. П</w:t>
      </w:r>
      <w:r w:rsidRPr="00790A78">
        <w:rPr>
          <w:bCs/>
          <w:sz w:val="28"/>
          <w:szCs w:val="28"/>
        </w:rPr>
        <w:t xml:space="preserve">рослеживается устойчивая тенденция снижения поступлений доходов от реализации имущества, находящегося в муниципальной собственности (за исключением движимого имущества бюджетных и автономных учреждений, а также имущества муниципальных унитарных предприятий, в том числе казенных). Имеются отдельные замечания в части прогнозирования поступления по данному источнику </w:t>
      </w:r>
      <w:r w:rsidRPr="00790A78">
        <w:rPr>
          <w:bCs/>
          <w:i/>
          <w:sz w:val="28"/>
          <w:szCs w:val="28"/>
        </w:rPr>
        <w:t>(пункт 3 раздела 4.4 настоящего заключения).</w:t>
      </w:r>
    </w:p>
    <w:p w:rsidR="006331DF" w:rsidRPr="006331DF" w:rsidRDefault="006331DF" w:rsidP="00132AD0">
      <w:pPr>
        <w:ind w:firstLine="567"/>
        <w:jc w:val="both"/>
        <w:rPr>
          <w:sz w:val="28"/>
          <w:szCs w:val="28"/>
        </w:rPr>
      </w:pPr>
      <w:r w:rsidRPr="00790A78">
        <w:rPr>
          <w:sz w:val="28"/>
          <w:szCs w:val="28"/>
        </w:rPr>
        <w:t xml:space="preserve">18. </w:t>
      </w:r>
      <w:r w:rsidR="008A18D4" w:rsidRPr="00790A78">
        <w:rPr>
          <w:sz w:val="28"/>
          <w:szCs w:val="28"/>
        </w:rPr>
        <w:t>П</w:t>
      </w:r>
      <w:r w:rsidRPr="00790A78">
        <w:rPr>
          <w:sz w:val="28"/>
          <w:szCs w:val="28"/>
        </w:rPr>
        <w:t>отенциальным резервом увеличения</w:t>
      </w:r>
      <w:r w:rsidRPr="006331DF">
        <w:rPr>
          <w:sz w:val="28"/>
          <w:szCs w:val="28"/>
        </w:rPr>
        <w:t xml:space="preserve"> доходов является повышение эффективности администрирования задолженности, в частности по неналоговым доходам от использования имущества. На 01.11.2020 </w:t>
      </w:r>
      <w:r w:rsidRPr="006331DF">
        <w:rPr>
          <w:sz w:val="28"/>
          <w:szCs w:val="28"/>
        </w:rPr>
        <w:lastRenderedPageBreak/>
        <w:t>задолженность перед бюджетом города по уплате данных неналоговых платежей составляет 412 440,64 тыс. рублей и выросла по сравнению с на</w:t>
      </w:r>
      <w:r w:rsidR="008A18D4">
        <w:rPr>
          <w:sz w:val="28"/>
          <w:szCs w:val="28"/>
        </w:rPr>
        <w:t>чалом года на 60 417,43 тыс. руб</w:t>
      </w:r>
      <w:r w:rsidRPr="006331DF">
        <w:rPr>
          <w:sz w:val="28"/>
          <w:szCs w:val="28"/>
        </w:rPr>
        <w:t>лей, или на 17,2</w:t>
      </w:r>
      <w:r w:rsidR="008A18D4">
        <w:rPr>
          <w:sz w:val="28"/>
          <w:szCs w:val="28"/>
        </w:rPr>
        <w:t>%. При этом</w:t>
      </w:r>
      <w:r w:rsidRPr="006331DF">
        <w:rPr>
          <w:sz w:val="28"/>
          <w:szCs w:val="28"/>
        </w:rPr>
        <w:t xml:space="preserve"> просроченная задолженность по данным неналоговым платежам сос</w:t>
      </w:r>
      <w:r w:rsidR="008A18D4">
        <w:rPr>
          <w:sz w:val="28"/>
          <w:szCs w:val="28"/>
        </w:rPr>
        <w:t>тавляет 412 427,59 тыс. рублей.</w:t>
      </w:r>
      <w:r w:rsidRPr="006331DF">
        <w:rPr>
          <w:sz w:val="28"/>
          <w:szCs w:val="28"/>
        </w:rPr>
        <w:t xml:space="preserve"> </w:t>
      </w:r>
      <w:r w:rsidR="008A18D4">
        <w:rPr>
          <w:sz w:val="28"/>
          <w:szCs w:val="28"/>
        </w:rPr>
        <w:t>Кроме того, к</w:t>
      </w:r>
      <w:r w:rsidRPr="006331DF">
        <w:rPr>
          <w:sz w:val="28"/>
          <w:szCs w:val="28"/>
        </w:rPr>
        <w:t>ак показал</w:t>
      </w:r>
      <w:r w:rsidR="008A18D4">
        <w:rPr>
          <w:sz w:val="28"/>
          <w:szCs w:val="28"/>
        </w:rPr>
        <w:t>а</w:t>
      </w:r>
      <w:r w:rsidRPr="006331DF">
        <w:rPr>
          <w:sz w:val="28"/>
          <w:szCs w:val="28"/>
        </w:rPr>
        <w:t xml:space="preserve"> </w:t>
      </w:r>
      <w:r w:rsidR="008A18D4">
        <w:rPr>
          <w:sz w:val="28"/>
          <w:szCs w:val="28"/>
        </w:rPr>
        <w:t>проверка, проведенная Счетной палатой города,</w:t>
      </w:r>
      <w:r w:rsidRPr="006331DF">
        <w:rPr>
          <w:sz w:val="28"/>
          <w:szCs w:val="28"/>
        </w:rPr>
        <w:t xml:space="preserve"> задолженность населения по платежам за наем муниципального жилищного фонда продолжает расти, в связи </w:t>
      </w:r>
      <w:proofErr w:type="gramStart"/>
      <w:r w:rsidRPr="006331DF">
        <w:rPr>
          <w:sz w:val="28"/>
          <w:szCs w:val="28"/>
        </w:rPr>
        <w:t>с</w:t>
      </w:r>
      <w:proofErr w:type="gramEnd"/>
      <w:r w:rsidRPr="006331DF">
        <w:rPr>
          <w:sz w:val="28"/>
          <w:szCs w:val="28"/>
        </w:rPr>
        <w:t xml:space="preserve"> чем Департаменту ЖКХ необходимо усилить работу по взысканию недоимки с нанимателей муниципальных жилых помещений.</w:t>
      </w:r>
    </w:p>
    <w:p w:rsidR="006331DF" w:rsidRPr="006331DF" w:rsidRDefault="006331DF" w:rsidP="00132AD0">
      <w:pPr>
        <w:ind w:firstLine="567"/>
        <w:jc w:val="center"/>
        <w:rPr>
          <w:sz w:val="28"/>
          <w:szCs w:val="28"/>
        </w:rPr>
      </w:pPr>
    </w:p>
    <w:p w:rsidR="006331DF" w:rsidRDefault="006331DF" w:rsidP="00132AD0">
      <w:pPr>
        <w:ind w:firstLine="567"/>
        <w:jc w:val="center"/>
        <w:rPr>
          <w:i/>
          <w:sz w:val="28"/>
          <w:szCs w:val="28"/>
        </w:rPr>
      </w:pPr>
      <w:r w:rsidRPr="00790A78">
        <w:rPr>
          <w:i/>
          <w:sz w:val="28"/>
          <w:szCs w:val="28"/>
        </w:rPr>
        <w:t>По разделу 5</w:t>
      </w:r>
    </w:p>
    <w:p w:rsidR="003F7643" w:rsidRPr="00790A78" w:rsidRDefault="003F7643" w:rsidP="00132AD0">
      <w:pPr>
        <w:ind w:firstLine="567"/>
        <w:jc w:val="center"/>
        <w:rPr>
          <w:i/>
          <w:sz w:val="28"/>
          <w:szCs w:val="28"/>
        </w:rPr>
      </w:pPr>
    </w:p>
    <w:p w:rsidR="00790A78" w:rsidRPr="00790A78" w:rsidRDefault="00790A78" w:rsidP="00790A78">
      <w:pPr>
        <w:ind w:firstLine="567"/>
        <w:jc w:val="both"/>
        <w:rPr>
          <w:rFonts w:eastAsia="Calibri"/>
          <w:sz w:val="28"/>
          <w:szCs w:val="28"/>
          <w:lang w:eastAsia="en-US"/>
        </w:rPr>
      </w:pPr>
      <w:r w:rsidRPr="00790A78">
        <w:rPr>
          <w:sz w:val="28"/>
          <w:szCs w:val="28"/>
        </w:rPr>
        <w:t xml:space="preserve">1. Существенных изменений функциональной структуры расходов бюджета города на 2021 – 2023 годы не произошло. Планируемые расходы бюджета города на 2021-2023 годы основаны на </w:t>
      </w:r>
      <w:r w:rsidRPr="00790A78">
        <w:rPr>
          <w:rFonts w:eastAsia="Calibri"/>
          <w:sz w:val="28"/>
          <w:szCs w:val="28"/>
          <w:lang w:eastAsia="en-US"/>
        </w:rPr>
        <w:t>действующих расходных обязательствах.</w:t>
      </w:r>
    </w:p>
    <w:p w:rsidR="00790A78" w:rsidRPr="00790A78" w:rsidRDefault="00790A78" w:rsidP="00790A78">
      <w:pPr>
        <w:ind w:firstLine="567"/>
        <w:jc w:val="both"/>
        <w:rPr>
          <w:color w:val="FF0000"/>
          <w:sz w:val="28"/>
          <w:szCs w:val="28"/>
        </w:rPr>
      </w:pPr>
      <w:r w:rsidRPr="00790A78">
        <w:rPr>
          <w:sz w:val="28"/>
          <w:szCs w:val="28"/>
        </w:rPr>
        <w:t xml:space="preserve">2. Более 46% расходов бюджета города, предусмотренных проектом бюджета, направляется на выполнение государственных полномочий (27 122 328,70 тыс. рублей). По сравнению с предыдущим бюджетным периодом объем расходов на обеспечение государственных полномочий вырос на 9,4%. </w:t>
      </w:r>
    </w:p>
    <w:p w:rsidR="00790A78" w:rsidRPr="00790A78" w:rsidRDefault="00790A78" w:rsidP="00790A78">
      <w:pPr>
        <w:ind w:firstLine="567"/>
        <w:jc w:val="both"/>
        <w:rPr>
          <w:color w:val="FF0000"/>
          <w:sz w:val="28"/>
          <w:szCs w:val="28"/>
        </w:rPr>
      </w:pPr>
      <w:r w:rsidRPr="00790A78">
        <w:rPr>
          <w:sz w:val="28"/>
          <w:szCs w:val="28"/>
        </w:rPr>
        <w:t>Наряду с этим, проект Решения о бюджете города предусматривает привлечение дополнительного объема средств бюджета города для осуществления переданных отдельных государственных полномочий в общей сумме</w:t>
      </w:r>
      <w:r w:rsidRPr="00790A78">
        <w:rPr>
          <w:color w:val="FF0000"/>
          <w:sz w:val="28"/>
          <w:szCs w:val="28"/>
        </w:rPr>
        <w:t xml:space="preserve"> </w:t>
      </w:r>
      <w:r w:rsidRPr="00790A78">
        <w:rPr>
          <w:sz w:val="28"/>
          <w:szCs w:val="28"/>
        </w:rPr>
        <w:t>84 870,41 тыс. рублей на трехлетний период.</w:t>
      </w:r>
    </w:p>
    <w:p w:rsidR="00790A78" w:rsidRPr="00790A78" w:rsidRDefault="00790A78" w:rsidP="00790A78">
      <w:pPr>
        <w:ind w:firstLine="567"/>
        <w:jc w:val="both"/>
        <w:rPr>
          <w:rFonts w:eastAsia="Calibri"/>
          <w:sz w:val="28"/>
          <w:szCs w:val="28"/>
          <w:lang w:eastAsia="en-US"/>
        </w:rPr>
      </w:pPr>
      <w:proofErr w:type="gramStart"/>
      <w:r>
        <w:rPr>
          <w:sz w:val="28"/>
          <w:szCs w:val="28"/>
        </w:rPr>
        <w:t>3</w:t>
      </w:r>
      <w:r w:rsidRPr="00790A78">
        <w:rPr>
          <w:sz w:val="28"/>
          <w:szCs w:val="28"/>
        </w:rPr>
        <w:t xml:space="preserve">. прогнозируемое снижение в плановом периоде 2022-2023 годов объема средств автономного округа на </w:t>
      </w:r>
      <w:proofErr w:type="spellStart"/>
      <w:r w:rsidRPr="00790A78">
        <w:rPr>
          <w:sz w:val="28"/>
          <w:szCs w:val="28"/>
        </w:rPr>
        <w:t>софинансирование</w:t>
      </w:r>
      <w:proofErr w:type="spellEnd"/>
      <w:r w:rsidRPr="00790A78">
        <w:rPr>
          <w:sz w:val="28"/>
          <w:szCs w:val="28"/>
        </w:rPr>
        <w:t xml:space="preserve"> обязательств по исполнению концессионных соглашений на создание объектов образования значительно снижает вероятность реализации Среднесрочного прогноза социально-экономического развития города на среднесрочный период, на котором основывается формирования проекта бюджета, а именно исполнения прогноза срока ввода общеобразовательной школы на 1 125 учащихся в квартале 25 в 2022 году.</w:t>
      </w:r>
      <w:proofErr w:type="gramEnd"/>
      <w:r w:rsidRPr="00790A78">
        <w:rPr>
          <w:sz w:val="28"/>
          <w:szCs w:val="28"/>
        </w:rPr>
        <w:t xml:space="preserve"> Реализация указанных положений Среднесрочного прогноза может быть осуществлена в </w:t>
      </w:r>
      <w:proofErr w:type="gramStart"/>
      <w:r w:rsidRPr="00790A78">
        <w:rPr>
          <w:sz w:val="28"/>
          <w:szCs w:val="28"/>
        </w:rPr>
        <w:t>случае</w:t>
      </w:r>
      <w:proofErr w:type="gramEnd"/>
      <w:r w:rsidRPr="00790A78">
        <w:rPr>
          <w:sz w:val="28"/>
          <w:szCs w:val="28"/>
        </w:rPr>
        <w:t xml:space="preserve"> дополнительного привлечения средств автономного округа в 2021-2022 годах.</w:t>
      </w:r>
    </w:p>
    <w:p w:rsidR="006331DF" w:rsidRPr="006331DF" w:rsidRDefault="00790A78" w:rsidP="00132AD0">
      <w:pPr>
        <w:ind w:firstLine="567"/>
        <w:jc w:val="both"/>
        <w:rPr>
          <w:rFonts w:eastAsia="Calibri"/>
          <w:sz w:val="28"/>
          <w:szCs w:val="28"/>
          <w:lang w:eastAsia="en-US"/>
        </w:rPr>
      </w:pPr>
      <w:r>
        <w:rPr>
          <w:rFonts w:eastAsia="Calibri"/>
          <w:sz w:val="28"/>
          <w:szCs w:val="28"/>
          <w:lang w:eastAsia="en-US"/>
        </w:rPr>
        <w:t>4</w:t>
      </w:r>
      <w:r w:rsidR="006331DF" w:rsidRPr="00790A78">
        <w:rPr>
          <w:rFonts w:eastAsia="Calibri"/>
          <w:sz w:val="28"/>
          <w:szCs w:val="28"/>
          <w:lang w:eastAsia="en-US"/>
        </w:rPr>
        <w:t>. Установлены отдельные замечания в части правового регулирования предоставления субсидий иным некоммерческим организациям, не являющимся государственными (муниципальными</w:t>
      </w:r>
      <w:r w:rsidR="006331DF" w:rsidRPr="006331DF">
        <w:rPr>
          <w:rFonts w:eastAsia="Calibri"/>
          <w:sz w:val="28"/>
          <w:szCs w:val="28"/>
          <w:lang w:eastAsia="en-US"/>
        </w:rPr>
        <w:t>) учреждениями.</w:t>
      </w:r>
    </w:p>
    <w:p w:rsidR="006331DF" w:rsidRPr="006331DF" w:rsidRDefault="006331DF" w:rsidP="00132AD0">
      <w:pPr>
        <w:ind w:firstLine="567"/>
        <w:jc w:val="both"/>
        <w:rPr>
          <w:rFonts w:eastAsia="Calibri"/>
          <w:sz w:val="28"/>
          <w:szCs w:val="28"/>
          <w:lang w:eastAsia="en-US"/>
        </w:rPr>
      </w:pPr>
      <w:r w:rsidRPr="006331DF">
        <w:rPr>
          <w:rFonts w:eastAsia="Calibri"/>
          <w:sz w:val="28"/>
          <w:szCs w:val="28"/>
          <w:lang w:eastAsia="en-US"/>
        </w:rPr>
        <w:t>Необходимо нормативно регламентировать порядок предоставления из бюджета города средств в форме субсидии на финансовое обеспечение затрат по организации и проведению мероприятий, направленных на работу с детьми и молодежью.</w:t>
      </w:r>
    </w:p>
    <w:p w:rsidR="006331DF" w:rsidRPr="006331DF" w:rsidRDefault="008A18D4" w:rsidP="00132AD0">
      <w:pPr>
        <w:ind w:firstLine="567"/>
        <w:jc w:val="both"/>
        <w:rPr>
          <w:rFonts w:eastAsia="Calibri"/>
          <w:sz w:val="28"/>
          <w:szCs w:val="28"/>
          <w:lang w:eastAsia="en-US"/>
        </w:rPr>
      </w:pPr>
      <w:r>
        <w:rPr>
          <w:rFonts w:eastAsia="Calibri"/>
          <w:sz w:val="28"/>
          <w:szCs w:val="28"/>
          <w:lang w:eastAsia="en-US"/>
        </w:rPr>
        <w:t>М</w:t>
      </w:r>
      <w:r w:rsidRPr="006331DF">
        <w:rPr>
          <w:rFonts w:eastAsia="Calibri"/>
          <w:sz w:val="28"/>
          <w:szCs w:val="28"/>
          <w:lang w:eastAsia="en-US"/>
        </w:rPr>
        <w:t xml:space="preserve">естной администрации </w:t>
      </w:r>
      <w:r w:rsidR="006331DF" w:rsidRPr="006331DF">
        <w:rPr>
          <w:rFonts w:eastAsia="Calibri"/>
          <w:sz w:val="28"/>
          <w:szCs w:val="28"/>
          <w:lang w:eastAsia="en-US"/>
        </w:rPr>
        <w:t xml:space="preserve">необходимо рассмотреть вопрос об отмене действующих решений о предоставлении грантов в форме субсидии либо о </w:t>
      </w:r>
      <w:r w:rsidR="006331DF" w:rsidRPr="006331DF">
        <w:rPr>
          <w:rFonts w:eastAsia="Calibri"/>
          <w:sz w:val="28"/>
          <w:szCs w:val="28"/>
          <w:lang w:eastAsia="en-US"/>
        </w:rPr>
        <w:lastRenderedPageBreak/>
        <w:t>приостановлении их действия в случаях, когда данные субсидии не предусмотрены в проекте решения о бюджете.</w:t>
      </w:r>
    </w:p>
    <w:p w:rsidR="006331DF" w:rsidRPr="00790A78" w:rsidRDefault="006331DF" w:rsidP="00132AD0">
      <w:pPr>
        <w:ind w:firstLine="567"/>
        <w:jc w:val="both"/>
        <w:rPr>
          <w:rFonts w:eastAsia="Calibri"/>
          <w:sz w:val="28"/>
          <w:szCs w:val="28"/>
          <w:lang w:eastAsia="en-US"/>
        </w:rPr>
      </w:pPr>
      <w:r w:rsidRPr="006331DF">
        <w:rPr>
          <w:rFonts w:eastAsia="Calibri"/>
          <w:sz w:val="28"/>
          <w:szCs w:val="28"/>
          <w:lang w:eastAsia="en-US"/>
        </w:rPr>
        <w:t>В кратчайшие сроки (целесообразно до определения получателей соответствующих субсидий) муниципальные правовые акты, регулирующи</w:t>
      </w:r>
      <w:r w:rsidR="008A18D4">
        <w:rPr>
          <w:rFonts w:eastAsia="Calibri"/>
          <w:sz w:val="28"/>
          <w:szCs w:val="28"/>
          <w:lang w:eastAsia="en-US"/>
        </w:rPr>
        <w:t>е</w:t>
      </w:r>
      <w:r w:rsidRPr="006331DF">
        <w:rPr>
          <w:rFonts w:eastAsia="Calibri"/>
          <w:sz w:val="28"/>
          <w:szCs w:val="28"/>
          <w:lang w:eastAsia="en-US"/>
        </w:rPr>
        <w:t xml:space="preserve"> предоставление субсидий из местного бюджета, в том числе грантов в форме субсидий, юридическим лицам, индивидуальным предпринимателям, а также физическим лицам – производителям </w:t>
      </w:r>
      <w:r w:rsidRPr="00790A78">
        <w:rPr>
          <w:rFonts w:eastAsia="Calibri"/>
          <w:sz w:val="28"/>
          <w:szCs w:val="28"/>
          <w:lang w:eastAsia="en-US"/>
        </w:rPr>
        <w:t>товаров, работ, услуг необходимо привести в соответствие с постановлением Правительства Российской Федерации от 18.09.2020 № 1492.</w:t>
      </w:r>
    </w:p>
    <w:p w:rsidR="006331DF" w:rsidRPr="00790A78" w:rsidRDefault="00790A78" w:rsidP="00132AD0">
      <w:pPr>
        <w:ind w:firstLine="567"/>
        <w:jc w:val="both"/>
        <w:rPr>
          <w:rFonts w:eastAsia="Calibri"/>
          <w:i/>
          <w:sz w:val="28"/>
          <w:szCs w:val="28"/>
          <w:lang w:eastAsia="en-US"/>
        </w:rPr>
      </w:pPr>
      <w:r>
        <w:rPr>
          <w:rFonts w:eastAsia="Calibri"/>
          <w:i/>
          <w:sz w:val="28"/>
          <w:szCs w:val="28"/>
          <w:lang w:eastAsia="en-US"/>
        </w:rPr>
        <w:t>5</w:t>
      </w:r>
      <w:r w:rsidR="006331DF" w:rsidRPr="00790A78">
        <w:rPr>
          <w:rFonts w:eastAsia="Calibri"/>
          <w:i/>
          <w:sz w:val="28"/>
          <w:szCs w:val="28"/>
          <w:lang w:eastAsia="en-US"/>
        </w:rPr>
        <w:t xml:space="preserve">. </w:t>
      </w:r>
      <w:r w:rsidR="008A18D4" w:rsidRPr="00790A78">
        <w:rPr>
          <w:rFonts w:eastAsia="Calibri"/>
          <w:sz w:val="28"/>
          <w:szCs w:val="28"/>
          <w:lang w:eastAsia="en-US"/>
        </w:rPr>
        <w:t>Выявлен</w:t>
      </w:r>
      <w:r w:rsidR="006331DF" w:rsidRPr="00790A78">
        <w:rPr>
          <w:rFonts w:eastAsia="Calibri"/>
          <w:sz w:val="28"/>
          <w:szCs w:val="28"/>
          <w:lang w:eastAsia="en-US"/>
        </w:rPr>
        <w:t xml:space="preserve"> ряд замечаний к установленной системе нормирования, используемой для обоснования закупок для муниципальных нужд </w:t>
      </w:r>
      <w:r w:rsidR="006331DF" w:rsidRPr="00790A78">
        <w:rPr>
          <w:rFonts w:eastAsia="Calibri"/>
          <w:i/>
          <w:sz w:val="28"/>
          <w:szCs w:val="28"/>
          <w:lang w:eastAsia="en-US"/>
        </w:rPr>
        <w:t>(раздел 5.5 настоящего заключения)</w:t>
      </w:r>
      <w:r w:rsidR="008A18D4" w:rsidRPr="00790A78">
        <w:rPr>
          <w:rFonts w:eastAsia="Calibri"/>
          <w:i/>
          <w:sz w:val="28"/>
          <w:szCs w:val="28"/>
          <w:lang w:eastAsia="en-US"/>
        </w:rPr>
        <w:t>.</w:t>
      </w:r>
    </w:p>
    <w:p w:rsidR="006331DF" w:rsidRDefault="006331DF" w:rsidP="00132AD0">
      <w:pPr>
        <w:ind w:firstLine="567"/>
        <w:jc w:val="both"/>
        <w:rPr>
          <w:rFonts w:eastAsia="Calibri"/>
          <w:sz w:val="28"/>
          <w:szCs w:val="28"/>
          <w:lang w:eastAsia="en-US"/>
        </w:rPr>
      </w:pPr>
      <w:r w:rsidRPr="00790A78">
        <w:rPr>
          <w:rFonts w:eastAsia="Calibri"/>
          <w:sz w:val="28"/>
          <w:szCs w:val="28"/>
          <w:lang w:eastAsia="en-US"/>
        </w:rPr>
        <w:t>Необходимо привести систему нормирования, используемую для обоснования закупок для муниципальных нужд</w:t>
      </w:r>
      <w:r w:rsidR="008A18D4" w:rsidRPr="00790A78">
        <w:rPr>
          <w:rFonts w:eastAsia="Calibri"/>
          <w:sz w:val="28"/>
          <w:szCs w:val="28"/>
          <w:lang w:eastAsia="en-US"/>
        </w:rPr>
        <w:t>,</w:t>
      </w:r>
      <w:r w:rsidRPr="00790A78">
        <w:rPr>
          <w:rFonts w:eastAsia="Calibri"/>
          <w:sz w:val="28"/>
          <w:szCs w:val="28"/>
          <w:lang w:eastAsia="en-US"/>
        </w:rPr>
        <w:t xml:space="preserve"> в соответствие с требованиями законодательства.</w:t>
      </w:r>
    </w:p>
    <w:p w:rsidR="006331DF" w:rsidRPr="00790A78" w:rsidRDefault="00790A78" w:rsidP="00132AD0">
      <w:pPr>
        <w:tabs>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eastAsia="Calibri"/>
          <w:bCs/>
          <w:i/>
          <w:iCs/>
          <w:sz w:val="28"/>
          <w:szCs w:val="28"/>
          <w:lang w:eastAsia="en-US"/>
        </w:rPr>
      </w:pPr>
      <w:r>
        <w:rPr>
          <w:rFonts w:eastAsia="Calibri"/>
          <w:bCs/>
          <w:iCs/>
          <w:sz w:val="28"/>
          <w:szCs w:val="28"/>
          <w:lang w:eastAsia="en-US"/>
        </w:rPr>
        <w:t>6</w:t>
      </w:r>
      <w:r w:rsidR="006331DF" w:rsidRPr="00790A78">
        <w:rPr>
          <w:rFonts w:eastAsia="Calibri"/>
          <w:bCs/>
          <w:iCs/>
          <w:sz w:val="28"/>
          <w:szCs w:val="28"/>
          <w:lang w:eastAsia="en-US"/>
        </w:rPr>
        <w:t xml:space="preserve">. В проекте решения о бюджете отдельные нормативные публичные обязательства не обеспечены достаточным объемом финансирования, что может привести к нарушениям прав граждан, отвечающих критериям, установленным для отнесения их к получателям соответствующей поддержки </w:t>
      </w:r>
      <w:r w:rsidR="006331DF" w:rsidRPr="00790A78">
        <w:rPr>
          <w:rFonts w:eastAsia="Calibri"/>
          <w:bCs/>
          <w:i/>
          <w:iCs/>
          <w:sz w:val="28"/>
          <w:szCs w:val="28"/>
          <w:lang w:eastAsia="en-US"/>
        </w:rPr>
        <w:t>(раздел 5.2 настоящего заключения).</w:t>
      </w:r>
    </w:p>
    <w:p w:rsidR="006331DF" w:rsidRPr="00790A78" w:rsidRDefault="006331DF" w:rsidP="00132AD0">
      <w:pPr>
        <w:ind w:firstLine="567"/>
        <w:jc w:val="both"/>
        <w:rPr>
          <w:rFonts w:eastAsia="Calibri"/>
          <w:sz w:val="28"/>
          <w:szCs w:val="28"/>
          <w:lang w:eastAsia="en-US"/>
        </w:rPr>
      </w:pPr>
      <w:r w:rsidRPr="00790A78">
        <w:rPr>
          <w:rFonts w:eastAsia="Calibri"/>
          <w:sz w:val="28"/>
          <w:szCs w:val="28"/>
          <w:lang w:eastAsia="en-US"/>
        </w:rPr>
        <w:t>Необходимо принять решение об отмене нормативных публичных обязательств, не обеспеченных достаточным объемом финансирования, либо в бюджет города на соответствующие годы внести изменения в части обеспечения финансирования рассмотренных в настоящем заключении публичных нормативных обязательств.</w:t>
      </w:r>
    </w:p>
    <w:p w:rsidR="006331DF" w:rsidRPr="00790A78" w:rsidRDefault="00790A78" w:rsidP="00132AD0">
      <w:pPr>
        <w:tabs>
          <w:tab w:val="left" w:pos="851"/>
        </w:tabs>
        <w:ind w:firstLine="567"/>
        <w:contextualSpacing/>
        <w:jc w:val="both"/>
        <w:rPr>
          <w:rFonts w:eastAsia="Calibri"/>
          <w:sz w:val="28"/>
          <w:szCs w:val="28"/>
          <w:lang w:eastAsia="en-US"/>
        </w:rPr>
      </w:pPr>
      <w:r>
        <w:rPr>
          <w:sz w:val="28"/>
          <w:szCs w:val="28"/>
        </w:rPr>
        <w:t>7</w:t>
      </w:r>
      <w:r w:rsidR="006331DF" w:rsidRPr="00790A78">
        <w:rPr>
          <w:sz w:val="28"/>
          <w:szCs w:val="28"/>
        </w:rPr>
        <w:t>. Установлены замечания к ведению реестра расходных обязательств, а также к утвержденному порядку его ведения.</w:t>
      </w:r>
    </w:p>
    <w:p w:rsidR="006331DF" w:rsidRPr="00790A78" w:rsidRDefault="00790A78" w:rsidP="00132AD0">
      <w:pPr>
        <w:ind w:firstLine="567"/>
        <w:jc w:val="both"/>
        <w:rPr>
          <w:rFonts w:eastAsia="Calibri"/>
          <w:sz w:val="28"/>
          <w:szCs w:val="28"/>
          <w:lang w:eastAsia="en-US"/>
        </w:rPr>
      </w:pPr>
      <w:r>
        <w:rPr>
          <w:rFonts w:eastAsia="Calibri"/>
          <w:sz w:val="28"/>
          <w:szCs w:val="28"/>
          <w:lang w:eastAsia="en-US"/>
        </w:rPr>
        <w:t>8</w:t>
      </w:r>
      <w:r w:rsidR="006331DF" w:rsidRPr="00790A78">
        <w:rPr>
          <w:rFonts w:eastAsia="Calibri"/>
          <w:sz w:val="28"/>
          <w:szCs w:val="28"/>
          <w:lang w:eastAsia="en-US"/>
        </w:rPr>
        <w:t>. При выборочной оценк</w:t>
      </w:r>
      <w:r w:rsidR="008A18D4" w:rsidRPr="00790A78">
        <w:rPr>
          <w:rFonts w:eastAsia="Calibri"/>
          <w:sz w:val="28"/>
          <w:szCs w:val="28"/>
          <w:lang w:eastAsia="en-US"/>
        </w:rPr>
        <w:t>е</w:t>
      </w:r>
      <w:r w:rsidR="006331DF" w:rsidRPr="00790A78">
        <w:rPr>
          <w:rFonts w:eastAsia="Calibri"/>
          <w:sz w:val="28"/>
          <w:szCs w:val="28"/>
          <w:lang w:eastAsia="en-US"/>
        </w:rPr>
        <w:t xml:space="preserve"> проектов паспортов муниципальных программ установлены отдельные замечания в части соблюдения структуры паспорта, перечней соисполнителей муниципальных программ, установления целевых показателей и обоснованности их значений, параметров финансового обеспечения, проектов города, реализуемых в рамках муниципальных программ </w:t>
      </w:r>
      <w:r w:rsidR="006331DF" w:rsidRPr="00790A78">
        <w:rPr>
          <w:rFonts w:eastAsia="Calibri"/>
          <w:i/>
          <w:sz w:val="28"/>
          <w:szCs w:val="28"/>
          <w:lang w:eastAsia="en-US"/>
        </w:rPr>
        <w:t>(раздел 5.4 настоящего заключения)</w:t>
      </w:r>
      <w:r w:rsidR="006331DF" w:rsidRPr="00790A78">
        <w:rPr>
          <w:rFonts w:eastAsia="Calibri"/>
          <w:sz w:val="28"/>
          <w:szCs w:val="28"/>
          <w:lang w:eastAsia="en-US"/>
        </w:rPr>
        <w:t>.</w:t>
      </w:r>
    </w:p>
    <w:p w:rsidR="006331DF" w:rsidRPr="00790A78" w:rsidRDefault="006331DF" w:rsidP="00132AD0">
      <w:pPr>
        <w:ind w:firstLine="567"/>
        <w:jc w:val="both"/>
        <w:rPr>
          <w:rFonts w:eastAsia="Calibri"/>
          <w:sz w:val="28"/>
          <w:szCs w:val="28"/>
          <w:lang w:eastAsia="en-US"/>
        </w:rPr>
      </w:pPr>
      <w:r w:rsidRPr="00790A78">
        <w:rPr>
          <w:rFonts w:eastAsia="Calibri"/>
          <w:sz w:val="28"/>
          <w:szCs w:val="28"/>
          <w:lang w:eastAsia="en-US"/>
        </w:rPr>
        <w:t>Необходимо провести мониторинг содержания муниципальных программ и устранить выявленные замечания.</w:t>
      </w:r>
    </w:p>
    <w:p w:rsidR="006331DF" w:rsidRPr="00790A78" w:rsidRDefault="00790A78" w:rsidP="00132AD0">
      <w:pPr>
        <w:ind w:firstLine="567"/>
        <w:jc w:val="both"/>
        <w:rPr>
          <w:rFonts w:eastAsia="Calibri"/>
          <w:sz w:val="28"/>
          <w:szCs w:val="28"/>
          <w:lang w:eastAsia="en-US"/>
        </w:rPr>
      </w:pPr>
      <w:r>
        <w:rPr>
          <w:rFonts w:eastAsia="Calibri"/>
          <w:sz w:val="28"/>
          <w:szCs w:val="28"/>
          <w:lang w:eastAsia="en-US"/>
        </w:rPr>
        <w:t>9</w:t>
      </w:r>
      <w:r w:rsidR="008A18D4" w:rsidRPr="00790A78">
        <w:rPr>
          <w:rFonts w:eastAsia="Calibri"/>
          <w:sz w:val="28"/>
          <w:szCs w:val="28"/>
          <w:lang w:eastAsia="en-US"/>
        </w:rPr>
        <w:t xml:space="preserve">. </w:t>
      </w:r>
      <w:proofErr w:type="gramStart"/>
      <w:r w:rsidR="006331DF" w:rsidRPr="00790A78">
        <w:rPr>
          <w:rFonts w:eastAsia="Calibri"/>
          <w:sz w:val="28"/>
          <w:szCs w:val="28"/>
          <w:lang w:eastAsia="en-US"/>
        </w:rPr>
        <w:t xml:space="preserve">Установлено отсутствие нормативного закрепления на местном уровне отдельных порядков предоставления отдельных субсидии юридическим лицам (за исключением субсидий государственным, индивидуальным предпринимателям, а также физическим лицам – производителям товаров, работ, услуг </w:t>
      </w:r>
      <w:r w:rsidR="006331DF" w:rsidRPr="00790A78">
        <w:rPr>
          <w:rFonts w:eastAsia="Calibri"/>
          <w:i/>
          <w:sz w:val="28"/>
          <w:szCs w:val="28"/>
          <w:lang w:eastAsia="en-US"/>
        </w:rPr>
        <w:t>(раздел 5.8.2 настоящего заключения).</w:t>
      </w:r>
      <w:proofErr w:type="gramEnd"/>
    </w:p>
    <w:p w:rsidR="006331DF" w:rsidRDefault="00790A78" w:rsidP="00132AD0">
      <w:pPr>
        <w:tabs>
          <w:tab w:val="left" w:pos="851"/>
        </w:tabs>
        <w:ind w:firstLine="567"/>
        <w:jc w:val="both"/>
        <w:rPr>
          <w:bCs/>
          <w:sz w:val="28"/>
          <w:szCs w:val="28"/>
        </w:rPr>
      </w:pPr>
      <w:r>
        <w:rPr>
          <w:bCs/>
          <w:sz w:val="28"/>
          <w:szCs w:val="28"/>
        </w:rPr>
        <w:t>10</w:t>
      </w:r>
      <w:r w:rsidR="006331DF" w:rsidRPr="00790A78">
        <w:rPr>
          <w:bCs/>
          <w:sz w:val="28"/>
          <w:szCs w:val="28"/>
        </w:rPr>
        <w:t xml:space="preserve">. </w:t>
      </w:r>
      <w:proofErr w:type="gramStart"/>
      <w:r w:rsidR="006331DF" w:rsidRPr="00790A78">
        <w:rPr>
          <w:bCs/>
          <w:sz w:val="28"/>
          <w:szCs w:val="28"/>
        </w:rPr>
        <w:t xml:space="preserve">Анализом обоснованности расчетов объемов бюджетных ассигнований, выделяемых в виде субсидий на иные цели в 2021 – 2023 годах, выявлены недостатки, связанные с их формированием, а также тот факт, что проектом Решения о бюджете города не обеспечено финансирование возложенных на муниципальное образование полномочий </w:t>
      </w:r>
      <w:r w:rsidR="006331DF" w:rsidRPr="00790A78">
        <w:rPr>
          <w:bCs/>
          <w:sz w:val="28"/>
          <w:szCs w:val="28"/>
        </w:rPr>
        <w:lastRenderedPageBreak/>
        <w:t>по созданию и содержанию контейнерных площадок по накоплению твердых коммунальных расходов в размере 91,72% от потребности на данные цели</w:t>
      </w:r>
      <w:proofErr w:type="gramEnd"/>
      <w:r w:rsidR="006331DF" w:rsidRPr="00790A78">
        <w:rPr>
          <w:bCs/>
          <w:sz w:val="28"/>
          <w:szCs w:val="28"/>
        </w:rPr>
        <w:t>.</w:t>
      </w:r>
    </w:p>
    <w:p w:rsidR="00790A78" w:rsidRPr="00790A78" w:rsidRDefault="00790A78" w:rsidP="00790A78">
      <w:pPr>
        <w:tabs>
          <w:tab w:val="left" w:pos="851"/>
        </w:tabs>
        <w:ind w:firstLine="567"/>
        <w:jc w:val="both"/>
        <w:rPr>
          <w:sz w:val="28"/>
          <w:szCs w:val="28"/>
        </w:rPr>
      </w:pPr>
      <w:r w:rsidRPr="00790A78">
        <w:rPr>
          <w:sz w:val="28"/>
          <w:szCs w:val="28"/>
        </w:rPr>
        <w:t>При этом</w:t>
      </w:r>
      <w:proofErr w:type="gramStart"/>
      <w:r w:rsidRPr="00790A78">
        <w:rPr>
          <w:sz w:val="28"/>
          <w:szCs w:val="28"/>
        </w:rPr>
        <w:t>,</w:t>
      </w:r>
      <w:proofErr w:type="gramEnd"/>
      <w:r w:rsidRPr="00790A78">
        <w:rPr>
          <w:sz w:val="28"/>
          <w:szCs w:val="28"/>
        </w:rPr>
        <w:t xml:space="preserve"> в соответствии с Указом Президента Российской Федерации от 21.07.2020 № 474 «О национальных целях развития Российской Федерации на период до 2030 года» создание устойчивой системы обращения с твердыми коммунальными отходами является одним из целевых показателей, характеризующих достижение национальных целей к 2030 году. Т</w:t>
      </w:r>
      <w:r w:rsidRPr="00790A78">
        <w:rPr>
          <w:sz w:val="28"/>
        </w:rPr>
        <w:t xml:space="preserve">акже, в </w:t>
      </w:r>
      <w:proofErr w:type="gramStart"/>
      <w:r w:rsidRPr="00790A78">
        <w:rPr>
          <w:sz w:val="28"/>
        </w:rPr>
        <w:t>прогнозе</w:t>
      </w:r>
      <w:proofErr w:type="gramEnd"/>
      <w:r w:rsidRPr="00790A78">
        <w:rPr>
          <w:sz w:val="28"/>
        </w:rPr>
        <w:t xml:space="preserve"> социально-экономического развития города на среднесрочный период не нашло свое отражение реализация Общенационального плана действий, направленного на </w:t>
      </w:r>
      <w:r w:rsidRPr="00790A78">
        <w:rPr>
          <w:sz w:val="28"/>
          <w:szCs w:val="28"/>
        </w:rPr>
        <w:t>создание устойчивой системы обращения с твердыми коммунальными отходами.</w:t>
      </w:r>
    </w:p>
    <w:p w:rsidR="006331DF" w:rsidRPr="00790A78" w:rsidRDefault="00790A78" w:rsidP="00132AD0">
      <w:pPr>
        <w:ind w:firstLine="567"/>
        <w:jc w:val="both"/>
        <w:rPr>
          <w:bCs/>
          <w:sz w:val="28"/>
          <w:szCs w:val="28"/>
        </w:rPr>
      </w:pPr>
      <w:r>
        <w:rPr>
          <w:bCs/>
          <w:sz w:val="28"/>
          <w:szCs w:val="28"/>
        </w:rPr>
        <w:t>11</w:t>
      </w:r>
      <w:r w:rsidR="006331DF" w:rsidRPr="00790A78">
        <w:rPr>
          <w:bCs/>
          <w:sz w:val="28"/>
          <w:szCs w:val="28"/>
        </w:rPr>
        <w:t>. Не обеспечено финансирование принятых расходных обязательств по предоставлению субсидий, грантов в форме субсидий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и услуг на 12,5% от заявленной потребности.</w:t>
      </w:r>
    </w:p>
    <w:p w:rsidR="006331DF" w:rsidRPr="00790A78" w:rsidRDefault="006331DF" w:rsidP="00132AD0">
      <w:pPr>
        <w:ind w:firstLine="567"/>
        <w:jc w:val="both"/>
        <w:rPr>
          <w:rFonts w:eastAsia="Calibri"/>
          <w:sz w:val="28"/>
          <w:szCs w:val="28"/>
          <w:lang w:eastAsia="en-US"/>
        </w:rPr>
      </w:pPr>
      <w:r w:rsidRPr="00790A78">
        <w:rPr>
          <w:bCs/>
          <w:sz w:val="28"/>
          <w:szCs w:val="28"/>
        </w:rPr>
        <w:t>1</w:t>
      </w:r>
      <w:r w:rsidR="00790A78">
        <w:rPr>
          <w:bCs/>
          <w:sz w:val="28"/>
          <w:szCs w:val="28"/>
        </w:rPr>
        <w:t>2</w:t>
      </w:r>
      <w:r w:rsidRPr="00790A78">
        <w:rPr>
          <w:bCs/>
          <w:sz w:val="28"/>
          <w:szCs w:val="28"/>
        </w:rPr>
        <w:t xml:space="preserve">. Потребность в бюджетных </w:t>
      </w:r>
      <w:proofErr w:type="gramStart"/>
      <w:r w:rsidRPr="00790A78">
        <w:rPr>
          <w:bCs/>
          <w:sz w:val="28"/>
          <w:szCs w:val="28"/>
        </w:rPr>
        <w:t>ассигнованиях</w:t>
      </w:r>
      <w:proofErr w:type="gramEnd"/>
      <w:r w:rsidRPr="00790A78">
        <w:rPr>
          <w:bCs/>
          <w:sz w:val="28"/>
          <w:szCs w:val="28"/>
        </w:rPr>
        <w:t xml:space="preserve"> на предоставление субсидий НКО на 2021 год удовлетворена на 78,85%.</w:t>
      </w:r>
      <w:r w:rsidRPr="00790A78">
        <w:rPr>
          <w:rFonts w:eastAsia="Calibri"/>
          <w:sz w:val="28"/>
          <w:szCs w:val="28"/>
          <w:lang w:eastAsia="en-US"/>
        </w:rPr>
        <w:t xml:space="preserve"> </w:t>
      </w:r>
    </w:p>
    <w:p w:rsidR="006331DF" w:rsidRPr="00790A78" w:rsidRDefault="006331DF" w:rsidP="00132AD0">
      <w:pPr>
        <w:ind w:firstLine="567"/>
        <w:jc w:val="both"/>
        <w:rPr>
          <w:rFonts w:eastAsia="Calibri"/>
          <w:sz w:val="28"/>
          <w:szCs w:val="28"/>
          <w:lang w:eastAsia="en-US"/>
        </w:rPr>
      </w:pPr>
      <w:r w:rsidRPr="00790A78">
        <w:rPr>
          <w:rFonts w:eastAsia="Calibri"/>
          <w:sz w:val="28"/>
          <w:szCs w:val="28"/>
          <w:lang w:eastAsia="en-US"/>
        </w:rPr>
        <w:t>1</w:t>
      </w:r>
      <w:r w:rsidR="00790A78">
        <w:rPr>
          <w:rFonts w:eastAsia="Calibri"/>
          <w:sz w:val="28"/>
          <w:szCs w:val="28"/>
          <w:lang w:eastAsia="en-US"/>
        </w:rPr>
        <w:t>3</w:t>
      </w:r>
      <w:r w:rsidRPr="00790A78">
        <w:rPr>
          <w:rFonts w:eastAsia="Calibri"/>
          <w:sz w:val="28"/>
          <w:szCs w:val="28"/>
          <w:lang w:eastAsia="en-US"/>
        </w:rPr>
        <w:t>. Установлен фа</w:t>
      </w:r>
      <w:proofErr w:type="gramStart"/>
      <w:r w:rsidRPr="00790A78">
        <w:rPr>
          <w:rFonts w:eastAsia="Calibri"/>
          <w:sz w:val="28"/>
          <w:szCs w:val="28"/>
          <w:lang w:eastAsia="en-US"/>
        </w:rPr>
        <w:t>кт вкл</w:t>
      </w:r>
      <w:proofErr w:type="gramEnd"/>
      <w:r w:rsidRPr="00790A78">
        <w:rPr>
          <w:rFonts w:eastAsia="Calibri"/>
          <w:sz w:val="28"/>
          <w:szCs w:val="28"/>
          <w:lang w:eastAsia="en-US"/>
        </w:rPr>
        <w:t xml:space="preserve">ючения в </w:t>
      </w:r>
      <w:r w:rsidR="000D4FAB" w:rsidRPr="00790A78">
        <w:rPr>
          <w:rFonts w:eastAsia="Calibri"/>
          <w:sz w:val="28"/>
          <w:szCs w:val="28"/>
          <w:lang w:eastAsia="en-US"/>
        </w:rPr>
        <w:t xml:space="preserve">муниципальную программу «Капитальное строительство и реконструкция объектов города Нижневартовска на 2018 - 2025 годы и на период до 2030 года» </w:t>
      </w:r>
      <w:r w:rsidRPr="00790A78">
        <w:rPr>
          <w:rFonts w:eastAsia="Calibri"/>
          <w:sz w:val="28"/>
          <w:szCs w:val="28"/>
          <w:lang w:eastAsia="en-US"/>
        </w:rPr>
        <w:t>объекта «Спортивный комплекс «Центр боевых искусств» в нарушение установленного порядка</w:t>
      </w:r>
      <w:r w:rsidRPr="00790A78">
        <w:rPr>
          <w:rFonts w:eastAsia="Calibri"/>
          <w:i/>
          <w:sz w:val="28"/>
          <w:szCs w:val="28"/>
          <w:lang w:eastAsia="en-US"/>
        </w:rPr>
        <w:t xml:space="preserve"> (раздел 5.6 настоящего заключения).</w:t>
      </w:r>
    </w:p>
    <w:p w:rsidR="006331DF" w:rsidRPr="00790A78" w:rsidRDefault="006331DF" w:rsidP="00132AD0">
      <w:pPr>
        <w:ind w:firstLine="567"/>
        <w:jc w:val="both"/>
        <w:rPr>
          <w:bCs/>
          <w:sz w:val="28"/>
          <w:szCs w:val="28"/>
        </w:rPr>
      </w:pPr>
      <w:r w:rsidRPr="00790A78">
        <w:rPr>
          <w:bCs/>
          <w:sz w:val="28"/>
          <w:szCs w:val="28"/>
        </w:rPr>
        <w:t>1</w:t>
      </w:r>
      <w:r w:rsidR="00790A78">
        <w:rPr>
          <w:bCs/>
          <w:sz w:val="28"/>
          <w:szCs w:val="28"/>
        </w:rPr>
        <w:t>4</w:t>
      </w:r>
      <w:r w:rsidRPr="00790A78">
        <w:rPr>
          <w:bCs/>
          <w:sz w:val="28"/>
          <w:szCs w:val="28"/>
        </w:rPr>
        <w:t>. Установлены факты ненадлежащего планирования расходов бюджета по КВР 200 «Закупка товаров, работ и услуг для обеспечения государственных (муниципальных) нужд», а также ненадлежащего составления обоснования бюджетных ассигнований</w:t>
      </w:r>
      <w:r w:rsidRPr="00790A78">
        <w:rPr>
          <w:bCs/>
          <w:i/>
          <w:color w:val="FF0000"/>
          <w:sz w:val="28"/>
          <w:szCs w:val="28"/>
        </w:rPr>
        <w:t xml:space="preserve"> </w:t>
      </w:r>
      <w:r w:rsidRPr="00790A78">
        <w:rPr>
          <w:bCs/>
          <w:i/>
          <w:sz w:val="28"/>
          <w:szCs w:val="28"/>
        </w:rPr>
        <w:t>(раздел 5.5.2. настоящего заключения</w:t>
      </w:r>
      <w:r w:rsidRPr="00790A78">
        <w:rPr>
          <w:bCs/>
          <w:sz w:val="28"/>
          <w:szCs w:val="28"/>
        </w:rPr>
        <w:t>).</w:t>
      </w:r>
    </w:p>
    <w:p w:rsidR="006331DF" w:rsidRPr="00790A78" w:rsidRDefault="006331DF" w:rsidP="00132AD0">
      <w:pPr>
        <w:ind w:firstLine="567"/>
        <w:jc w:val="both"/>
        <w:rPr>
          <w:bCs/>
          <w:i/>
          <w:sz w:val="28"/>
          <w:szCs w:val="28"/>
        </w:rPr>
      </w:pPr>
      <w:r w:rsidRPr="00790A78">
        <w:rPr>
          <w:bCs/>
          <w:sz w:val="28"/>
          <w:szCs w:val="28"/>
        </w:rPr>
        <w:t>1</w:t>
      </w:r>
      <w:r w:rsidR="00790A78">
        <w:rPr>
          <w:bCs/>
          <w:sz w:val="28"/>
          <w:szCs w:val="28"/>
        </w:rPr>
        <w:t>5</w:t>
      </w:r>
      <w:r w:rsidRPr="00790A78">
        <w:rPr>
          <w:bCs/>
          <w:sz w:val="28"/>
          <w:szCs w:val="28"/>
        </w:rPr>
        <w:t>. Установлен ряд замечаний при формировании проектов муниципальных заданий</w:t>
      </w:r>
      <w:r w:rsidRPr="00790A78">
        <w:rPr>
          <w:rFonts w:eastAsia="Calibri"/>
          <w:sz w:val="28"/>
          <w:szCs w:val="28"/>
          <w:lang w:eastAsia="en-US"/>
        </w:rPr>
        <w:t xml:space="preserve"> </w:t>
      </w:r>
      <w:r w:rsidRPr="00790A78">
        <w:rPr>
          <w:bCs/>
          <w:sz w:val="28"/>
          <w:szCs w:val="28"/>
        </w:rPr>
        <w:t>на оказание (выполнение) муниципальных услуг (раб</w:t>
      </w:r>
      <w:r w:rsidR="008A18D4" w:rsidRPr="00790A78">
        <w:rPr>
          <w:bCs/>
          <w:sz w:val="28"/>
          <w:szCs w:val="28"/>
        </w:rPr>
        <w:t>от) муниципальными учреждениями</w:t>
      </w:r>
      <w:r w:rsidRPr="00790A78">
        <w:rPr>
          <w:bCs/>
          <w:sz w:val="28"/>
          <w:szCs w:val="28"/>
        </w:rPr>
        <w:t xml:space="preserve"> </w:t>
      </w:r>
      <w:r w:rsidRPr="00790A78">
        <w:rPr>
          <w:bCs/>
          <w:i/>
          <w:sz w:val="28"/>
          <w:szCs w:val="28"/>
        </w:rPr>
        <w:t>(раздел 5.7.2 настоящего заключения).</w:t>
      </w:r>
    </w:p>
    <w:p w:rsidR="006331DF" w:rsidRPr="006331DF" w:rsidRDefault="006331DF" w:rsidP="00132AD0">
      <w:pPr>
        <w:ind w:firstLine="567"/>
        <w:jc w:val="both"/>
        <w:rPr>
          <w:bCs/>
          <w:sz w:val="28"/>
          <w:szCs w:val="28"/>
        </w:rPr>
      </w:pPr>
      <w:r w:rsidRPr="00790A78">
        <w:rPr>
          <w:bCs/>
          <w:sz w:val="28"/>
          <w:szCs w:val="28"/>
        </w:rPr>
        <w:t>1</w:t>
      </w:r>
      <w:r w:rsidR="001C7E65">
        <w:rPr>
          <w:bCs/>
          <w:sz w:val="28"/>
          <w:szCs w:val="28"/>
        </w:rPr>
        <w:t>6</w:t>
      </w:r>
      <w:r w:rsidRPr="00790A78">
        <w:rPr>
          <w:bCs/>
          <w:sz w:val="28"/>
          <w:szCs w:val="28"/>
        </w:rPr>
        <w:t>. Продолжается привлечение дополнительных собственных средств бюджета города на осуществление переданных государственных полномочий на закупку услуг, работ, приобретение расходных материалов (связь, интернет, прочие работы услуги, приобретение</w:t>
      </w:r>
      <w:r w:rsidRPr="006331DF">
        <w:rPr>
          <w:bCs/>
          <w:sz w:val="28"/>
          <w:szCs w:val="28"/>
        </w:rPr>
        <w:t xml:space="preserve"> материальных запасов) при отсутствии разрешения представительного органа для осуществления переданных отдельных государственных полномочий.</w:t>
      </w:r>
    </w:p>
    <w:p w:rsidR="006331DF" w:rsidRPr="006331DF" w:rsidRDefault="006331DF" w:rsidP="00132AD0">
      <w:pPr>
        <w:ind w:firstLine="567"/>
        <w:jc w:val="both"/>
        <w:rPr>
          <w:sz w:val="28"/>
          <w:szCs w:val="28"/>
        </w:rPr>
      </w:pPr>
    </w:p>
    <w:p w:rsidR="006331DF" w:rsidRPr="006331DF" w:rsidRDefault="006331DF" w:rsidP="00132AD0">
      <w:pPr>
        <w:ind w:firstLine="567"/>
        <w:jc w:val="both"/>
        <w:rPr>
          <w:noProof/>
          <w:sz w:val="28"/>
          <w:szCs w:val="28"/>
        </w:rPr>
      </w:pPr>
      <w:r w:rsidRPr="006331DF">
        <w:rPr>
          <w:sz w:val="28"/>
          <w:szCs w:val="28"/>
        </w:rPr>
        <w:t xml:space="preserve">На основании </w:t>
      </w:r>
      <w:proofErr w:type="gramStart"/>
      <w:r w:rsidRPr="006331DF">
        <w:rPr>
          <w:sz w:val="28"/>
          <w:szCs w:val="28"/>
        </w:rPr>
        <w:t>проведенной</w:t>
      </w:r>
      <w:proofErr w:type="gramEnd"/>
      <w:r w:rsidRPr="006331DF">
        <w:rPr>
          <w:sz w:val="28"/>
          <w:szCs w:val="28"/>
        </w:rPr>
        <w:t xml:space="preserve"> экспертизы Счетная палата города </w:t>
      </w:r>
      <w:r w:rsidRPr="006331DF">
        <w:rPr>
          <w:noProof/>
          <w:sz w:val="28"/>
          <w:szCs w:val="28"/>
        </w:rPr>
        <w:t xml:space="preserve">считает возможным рассмотрение проекта решения </w:t>
      </w:r>
      <w:r w:rsidRPr="006331DF">
        <w:rPr>
          <w:sz w:val="28"/>
          <w:szCs w:val="28"/>
        </w:rPr>
        <w:t xml:space="preserve">Думы муниципального образования город Нижневартовск «О бюджете города Нижневартовска на 2021 год и плановый период 2022 и 2023 годов» </w:t>
      </w:r>
      <w:r w:rsidRPr="006331DF">
        <w:rPr>
          <w:noProof/>
          <w:sz w:val="28"/>
          <w:szCs w:val="28"/>
        </w:rPr>
        <w:t>с учетом вышеизложенного.</w:t>
      </w:r>
    </w:p>
    <w:p w:rsidR="006331DF" w:rsidRPr="006331DF" w:rsidRDefault="006331DF" w:rsidP="00132AD0">
      <w:pPr>
        <w:tabs>
          <w:tab w:val="left" w:pos="851"/>
        </w:tabs>
        <w:ind w:firstLine="567"/>
        <w:jc w:val="both"/>
        <w:rPr>
          <w:sz w:val="28"/>
          <w:szCs w:val="28"/>
        </w:rPr>
      </w:pPr>
      <w:proofErr w:type="gramStart"/>
      <w:r w:rsidRPr="006331DF">
        <w:rPr>
          <w:sz w:val="28"/>
          <w:szCs w:val="28"/>
        </w:rPr>
        <w:t xml:space="preserve">О результатах рассмотрения и принятых мерах по </w:t>
      </w:r>
      <w:r w:rsidR="008A18D4">
        <w:rPr>
          <w:sz w:val="28"/>
          <w:szCs w:val="28"/>
        </w:rPr>
        <w:t>устранению выявленных замечаний</w:t>
      </w:r>
      <w:r w:rsidRPr="006331DF">
        <w:rPr>
          <w:sz w:val="28"/>
          <w:szCs w:val="28"/>
        </w:rPr>
        <w:t xml:space="preserve"> и недопущению их в дальнейшем, а также о сроках и </w:t>
      </w:r>
      <w:r w:rsidRPr="006331DF">
        <w:rPr>
          <w:sz w:val="28"/>
          <w:szCs w:val="28"/>
        </w:rPr>
        <w:lastRenderedPageBreak/>
        <w:t>ответственных лицах за их исполнение необходимо письменно сообщить в Счетную палату города, приложив в подтверждение соответствующие документы или указав реквизиты данных документов при наличии их размещения на официальном сайте органов местного самоуправления города Нижневартовска до 01 февраля 2021 года.</w:t>
      </w:r>
      <w:proofErr w:type="gramEnd"/>
    </w:p>
    <w:p w:rsidR="00BA3E15" w:rsidRPr="00D23C9E" w:rsidRDefault="00BA3E15" w:rsidP="00132AD0">
      <w:pPr>
        <w:rPr>
          <w:rFonts w:asciiTheme="minorHAnsi" w:eastAsiaTheme="minorHAnsi" w:hAnsiTheme="minorHAnsi" w:cstheme="minorBidi"/>
          <w:sz w:val="22"/>
          <w:szCs w:val="22"/>
          <w:lang w:eastAsia="en-US"/>
        </w:rPr>
      </w:pPr>
    </w:p>
    <w:p w:rsidR="00C71553" w:rsidRPr="00D23C9E" w:rsidRDefault="00C71553" w:rsidP="00132AD0">
      <w:pPr>
        <w:rPr>
          <w:rFonts w:asciiTheme="minorHAnsi" w:eastAsiaTheme="minorHAnsi" w:hAnsiTheme="minorHAnsi" w:cstheme="minorBidi"/>
          <w:sz w:val="22"/>
          <w:szCs w:val="22"/>
          <w:lang w:eastAsia="en-US"/>
        </w:rPr>
      </w:pPr>
    </w:p>
    <w:p w:rsidR="00C71553" w:rsidRPr="00D23C9E" w:rsidRDefault="00C71553" w:rsidP="00132AD0">
      <w:pPr>
        <w:rPr>
          <w:rFonts w:asciiTheme="minorHAnsi" w:eastAsiaTheme="minorHAnsi" w:hAnsiTheme="minorHAnsi" w:cstheme="minorBidi"/>
          <w:sz w:val="22"/>
          <w:szCs w:val="22"/>
          <w:lang w:eastAsia="en-US"/>
        </w:rPr>
      </w:pPr>
    </w:p>
    <w:p w:rsidR="00152EF2" w:rsidRDefault="00D46D72" w:rsidP="00132AD0">
      <w:pPr>
        <w:rPr>
          <w:sz w:val="28"/>
          <w:szCs w:val="28"/>
        </w:rPr>
      </w:pPr>
      <w:r w:rsidRPr="00D23C9E">
        <w:rPr>
          <w:sz w:val="28"/>
          <w:szCs w:val="28"/>
        </w:rPr>
        <w:t xml:space="preserve">Председатель </w:t>
      </w:r>
      <w:r w:rsidRPr="00D23C9E">
        <w:rPr>
          <w:sz w:val="28"/>
          <w:szCs w:val="28"/>
        </w:rPr>
        <w:tab/>
      </w:r>
      <w:r w:rsidR="00C71553" w:rsidRPr="00D23C9E">
        <w:rPr>
          <w:sz w:val="28"/>
          <w:szCs w:val="28"/>
        </w:rPr>
        <w:t xml:space="preserve">     </w:t>
      </w:r>
      <w:r w:rsidRPr="00D23C9E">
        <w:rPr>
          <w:sz w:val="28"/>
          <w:szCs w:val="28"/>
        </w:rPr>
        <w:tab/>
      </w:r>
      <w:r w:rsidRPr="00D23C9E">
        <w:rPr>
          <w:sz w:val="28"/>
          <w:szCs w:val="28"/>
        </w:rPr>
        <w:tab/>
      </w:r>
      <w:r w:rsidRPr="00D23C9E">
        <w:rPr>
          <w:sz w:val="28"/>
          <w:szCs w:val="28"/>
        </w:rPr>
        <w:tab/>
      </w:r>
      <w:r w:rsidRPr="00D23C9E">
        <w:rPr>
          <w:sz w:val="28"/>
          <w:szCs w:val="28"/>
        </w:rPr>
        <w:tab/>
      </w:r>
      <w:r w:rsidR="00391B75" w:rsidRPr="00D23C9E">
        <w:rPr>
          <w:sz w:val="28"/>
          <w:szCs w:val="28"/>
        </w:rPr>
        <w:t xml:space="preserve">            </w:t>
      </w:r>
      <w:r w:rsidR="00FE0D86" w:rsidRPr="00D23C9E">
        <w:rPr>
          <w:sz w:val="28"/>
          <w:szCs w:val="28"/>
        </w:rPr>
        <w:t xml:space="preserve">                  </w:t>
      </w:r>
      <w:r w:rsidR="0085783A">
        <w:rPr>
          <w:sz w:val="28"/>
          <w:szCs w:val="28"/>
        </w:rPr>
        <w:t xml:space="preserve">     </w:t>
      </w:r>
      <w:r w:rsidR="00FE0D86" w:rsidRPr="00D23C9E">
        <w:rPr>
          <w:sz w:val="28"/>
          <w:szCs w:val="28"/>
        </w:rPr>
        <w:t xml:space="preserve">   </w:t>
      </w:r>
      <w:r w:rsidRPr="00D23C9E">
        <w:rPr>
          <w:sz w:val="28"/>
          <w:szCs w:val="28"/>
        </w:rPr>
        <w:t xml:space="preserve">С.П. Суханова </w:t>
      </w: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p>
    <w:p w:rsidR="00AE6A7C" w:rsidRDefault="00AE6A7C" w:rsidP="00132AD0">
      <w:pPr>
        <w:rPr>
          <w:sz w:val="28"/>
          <w:szCs w:val="28"/>
        </w:rPr>
      </w:pPr>
      <w:bookmarkStart w:id="6" w:name="_GoBack"/>
      <w:bookmarkEnd w:id="6"/>
    </w:p>
    <w:p w:rsidR="00AE6A7C" w:rsidRDefault="00AE6A7C" w:rsidP="00132AD0">
      <w:pPr>
        <w:rPr>
          <w:sz w:val="28"/>
          <w:szCs w:val="28"/>
        </w:rPr>
      </w:pPr>
    </w:p>
    <w:p w:rsidR="00AE6A7C" w:rsidRPr="00D23C9E" w:rsidRDefault="00AE6A7C" w:rsidP="00132AD0">
      <w:pPr>
        <w:rPr>
          <w:sz w:val="28"/>
          <w:szCs w:val="28"/>
        </w:rPr>
      </w:pPr>
      <w:r>
        <w:rPr>
          <w:noProof/>
          <w:sz w:val="28"/>
          <w:szCs w:val="28"/>
        </w:rPr>
        <w:lastRenderedPageBreak/>
        <w:drawing>
          <wp:inline distT="0" distB="0" distL="0" distR="0">
            <wp:extent cx="5931535" cy="2106930"/>
            <wp:effectExtent l="0" t="0" r="0" b="762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931535" cy="2106930"/>
                    </a:xfrm>
                    <a:prstGeom prst="rect">
                      <a:avLst/>
                    </a:prstGeom>
                    <a:noFill/>
                    <a:ln>
                      <a:noFill/>
                    </a:ln>
                  </pic:spPr>
                </pic:pic>
              </a:graphicData>
            </a:graphic>
          </wp:inline>
        </w:drawing>
      </w:r>
    </w:p>
    <w:sectPr w:rsidR="00AE6A7C" w:rsidRPr="00D23C9E" w:rsidSect="0085783A">
      <w:footerReference w:type="default" r:id="rId4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83A" w:rsidRDefault="0085783A" w:rsidP="0099752C">
      <w:r>
        <w:separator/>
      </w:r>
    </w:p>
  </w:endnote>
  <w:endnote w:type="continuationSeparator" w:id="0">
    <w:p w:rsidR="0085783A" w:rsidRDefault="0085783A" w:rsidP="009975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Georgia">
    <w:panose1 w:val="02040502050405020303"/>
    <w:charset w:val="CC"/>
    <w:family w:val="roman"/>
    <w:pitch w:val="variable"/>
    <w:sig w:usb0="00000287" w:usb1="000000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Microsoft YaHei">
    <w:panose1 w:val="020B0503020204020204"/>
    <w:charset w:val="86"/>
    <w:family w:val="swiss"/>
    <w:pitch w:val="variable"/>
    <w:sig w:usb0="80000287" w:usb1="280F3C52" w:usb2="00000016" w:usb3="00000000" w:csb0="0004001F"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7958017"/>
      <w:docPartObj>
        <w:docPartGallery w:val="Page Numbers (Bottom of Page)"/>
        <w:docPartUnique/>
      </w:docPartObj>
    </w:sdtPr>
    <w:sdtEndPr/>
    <w:sdtContent>
      <w:p w:rsidR="0085783A" w:rsidRDefault="0085783A">
        <w:pPr>
          <w:pStyle w:val="af7"/>
          <w:jc w:val="center"/>
        </w:pPr>
        <w:r>
          <w:fldChar w:fldCharType="begin"/>
        </w:r>
        <w:r>
          <w:instrText>PAGE   \* MERGEFORMAT</w:instrText>
        </w:r>
        <w:r>
          <w:fldChar w:fldCharType="separate"/>
        </w:r>
        <w:r w:rsidR="00AE6A7C">
          <w:rPr>
            <w:noProof/>
          </w:rPr>
          <w:t>178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83A" w:rsidRDefault="0085783A" w:rsidP="0099752C">
      <w:r>
        <w:separator/>
      </w:r>
    </w:p>
  </w:footnote>
  <w:footnote w:type="continuationSeparator" w:id="0">
    <w:p w:rsidR="0085783A" w:rsidRDefault="0085783A" w:rsidP="0099752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331F4"/>
    <w:multiLevelType w:val="multilevel"/>
    <w:tmpl w:val="E234A6E0"/>
    <w:lvl w:ilvl="0">
      <w:start w:val="1"/>
      <w:numFmt w:val="decimal"/>
      <w:lvlText w:val="%1."/>
      <w:lvlJc w:val="left"/>
      <w:pPr>
        <w:ind w:left="5180" w:hanging="360"/>
      </w:pPr>
      <w:rPr>
        <w:rFonts w:hint="default"/>
        <w:color w:val="auto"/>
      </w:rPr>
    </w:lvl>
    <w:lvl w:ilvl="1">
      <w:start w:val="1"/>
      <w:numFmt w:val="decimal"/>
      <w:isLgl/>
      <w:lvlText w:val="%1.%2."/>
      <w:lvlJc w:val="left"/>
      <w:pPr>
        <w:ind w:left="5540" w:hanging="720"/>
      </w:pPr>
      <w:rPr>
        <w:rFonts w:eastAsia="Times New Roman" w:hint="default"/>
        <w:color w:val="auto"/>
      </w:rPr>
    </w:lvl>
    <w:lvl w:ilvl="2">
      <w:start w:val="1"/>
      <w:numFmt w:val="decimal"/>
      <w:isLgl/>
      <w:lvlText w:val="%1.%2.%3."/>
      <w:lvlJc w:val="left"/>
      <w:pPr>
        <w:ind w:left="5540" w:hanging="720"/>
      </w:pPr>
      <w:rPr>
        <w:rFonts w:eastAsia="Times New Roman" w:hint="default"/>
      </w:rPr>
    </w:lvl>
    <w:lvl w:ilvl="3">
      <w:start w:val="1"/>
      <w:numFmt w:val="decimal"/>
      <w:isLgl/>
      <w:lvlText w:val="%1.%2.%3.%4."/>
      <w:lvlJc w:val="left"/>
      <w:pPr>
        <w:ind w:left="5900" w:hanging="1080"/>
      </w:pPr>
      <w:rPr>
        <w:rFonts w:eastAsia="Times New Roman" w:hint="default"/>
      </w:rPr>
    </w:lvl>
    <w:lvl w:ilvl="4">
      <w:start w:val="1"/>
      <w:numFmt w:val="decimal"/>
      <w:isLgl/>
      <w:lvlText w:val="%1.%2.%3.%4.%5."/>
      <w:lvlJc w:val="left"/>
      <w:pPr>
        <w:ind w:left="5900" w:hanging="1080"/>
      </w:pPr>
      <w:rPr>
        <w:rFonts w:eastAsia="Times New Roman" w:hint="default"/>
      </w:rPr>
    </w:lvl>
    <w:lvl w:ilvl="5">
      <w:start w:val="1"/>
      <w:numFmt w:val="decimal"/>
      <w:isLgl/>
      <w:lvlText w:val="%1.%2.%3.%4.%5.%6."/>
      <w:lvlJc w:val="left"/>
      <w:pPr>
        <w:ind w:left="6260" w:hanging="1440"/>
      </w:pPr>
      <w:rPr>
        <w:rFonts w:eastAsia="Times New Roman" w:hint="default"/>
      </w:rPr>
    </w:lvl>
    <w:lvl w:ilvl="6">
      <w:start w:val="1"/>
      <w:numFmt w:val="decimal"/>
      <w:isLgl/>
      <w:lvlText w:val="%1.%2.%3.%4.%5.%6.%7."/>
      <w:lvlJc w:val="left"/>
      <w:pPr>
        <w:ind w:left="6620" w:hanging="1800"/>
      </w:pPr>
      <w:rPr>
        <w:rFonts w:eastAsia="Times New Roman" w:hint="default"/>
      </w:rPr>
    </w:lvl>
    <w:lvl w:ilvl="7">
      <w:start w:val="1"/>
      <w:numFmt w:val="decimal"/>
      <w:isLgl/>
      <w:lvlText w:val="%1.%2.%3.%4.%5.%6.%7.%8."/>
      <w:lvlJc w:val="left"/>
      <w:pPr>
        <w:ind w:left="6620" w:hanging="1800"/>
      </w:pPr>
      <w:rPr>
        <w:rFonts w:eastAsia="Times New Roman" w:hint="default"/>
      </w:rPr>
    </w:lvl>
    <w:lvl w:ilvl="8">
      <w:start w:val="1"/>
      <w:numFmt w:val="decimal"/>
      <w:isLgl/>
      <w:lvlText w:val="%1.%2.%3.%4.%5.%6.%7.%8.%9."/>
      <w:lvlJc w:val="left"/>
      <w:pPr>
        <w:ind w:left="6980" w:hanging="2160"/>
      </w:pPr>
      <w:rPr>
        <w:rFonts w:eastAsia="Times New Roman" w:hint="default"/>
      </w:rPr>
    </w:lvl>
  </w:abstractNum>
  <w:abstractNum w:abstractNumId="1">
    <w:nsid w:val="09E96345"/>
    <w:multiLevelType w:val="hybridMultilevel"/>
    <w:tmpl w:val="666478DC"/>
    <w:lvl w:ilvl="0" w:tplc="011C023A">
      <w:start w:val="1"/>
      <w:numFmt w:val="decimal"/>
      <w:lvlText w:val="%1."/>
      <w:lvlJc w:val="left"/>
      <w:pPr>
        <w:ind w:left="502" w:hanging="360"/>
      </w:pPr>
      <w:rPr>
        <w:rFonts w:ascii="Times New Roman" w:hAnsi="Times New Roman" w:cs="Times New Roman"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0EE757B6"/>
    <w:multiLevelType w:val="hybridMultilevel"/>
    <w:tmpl w:val="009A5900"/>
    <w:lvl w:ilvl="0" w:tplc="718A3A4C">
      <w:start w:val="1"/>
      <w:numFmt w:val="decimal"/>
      <w:lvlText w:val="%1)"/>
      <w:lvlJc w:val="left"/>
      <w:pPr>
        <w:ind w:left="927" w:hanging="360"/>
      </w:pPr>
      <w:rPr>
        <w:rFonts w:eastAsiaTheme="minorHAnsi"/>
      </w:r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
    <w:nsid w:val="0F78334C"/>
    <w:multiLevelType w:val="hybridMultilevel"/>
    <w:tmpl w:val="045A600E"/>
    <w:lvl w:ilvl="0" w:tplc="BCAEEE64">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0FB257D9"/>
    <w:multiLevelType w:val="hybridMultilevel"/>
    <w:tmpl w:val="B17A0C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FDE7A62"/>
    <w:multiLevelType w:val="hybridMultilevel"/>
    <w:tmpl w:val="4D449FA8"/>
    <w:lvl w:ilvl="0" w:tplc="FA98662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0292D2C"/>
    <w:multiLevelType w:val="hybridMultilevel"/>
    <w:tmpl w:val="59D6C6C0"/>
    <w:lvl w:ilvl="0" w:tplc="433019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14064BE4"/>
    <w:multiLevelType w:val="hybridMultilevel"/>
    <w:tmpl w:val="EEFA8C68"/>
    <w:lvl w:ilvl="0" w:tplc="F00A69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182C181E"/>
    <w:multiLevelType w:val="multilevel"/>
    <w:tmpl w:val="17EAB836"/>
    <w:lvl w:ilvl="0">
      <w:start w:val="1"/>
      <w:numFmt w:val="decimal"/>
      <w:lvlText w:val="%1."/>
      <w:lvlJc w:val="left"/>
      <w:pPr>
        <w:ind w:left="1211" w:hanging="360"/>
      </w:pPr>
      <w:rPr>
        <w:rFonts w:hint="default"/>
        <w:strike w:val="0"/>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9">
    <w:nsid w:val="18E37552"/>
    <w:multiLevelType w:val="multilevel"/>
    <w:tmpl w:val="3DE871C4"/>
    <w:lvl w:ilvl="0">
      <w:start w:val="1"/>
      <w:numFmt w:val="decimal"/>
      <w:lvlText w:val="%1."/>
      <w:lvlJc w:val="left"/>
      <w:pPr>
        <w:ind w:left="0" w:firstLine="567"/>
      </w:pPr>
      <w:rPr>
        <w:rFonts w:hint="default"/>
      </w:rPr>
    </w:lvl>
    <w:lvl w:ilvl="1">
      <w:start w:val="5"/>
      <w:numFmt w:val="decimal"/>
      <w:isLgl/>
      <w:lvlText w:val="%1.%2."/>
      <w:lvlJc w:val="left"/>
      <w:pPr>
        <w:ind w:left="1287" w:hanging="720"/>
      </w:pPr>
      <w:rPr>
        <w:rFonts w:hint="default"/>
      </w:rPr>
    </w:lvl>
    <w:lvl w:ilvl="2">
      <w:start w:val="2"/>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nsid w:val="1C8B461B"/>
    <w:multiLevelType w:val="hybridMultilevel"/>
    <w:tmpl w:val="F9F8432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2C412B"/>
    <w:multiLevelType w:val="hybridMultilevel"/>
    <w:tmpl w:val="C5EA472A"/>
    <w:lvl w:ilvl="0" w:tplc="7CF06D0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1F6759A3"/>
    <w:multiLevelType w:val="hybridMultilevel"/>
    <w:tmpl w:val="6F06AB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2357B18"/>
    <w:multiLevelType w:val="hybridMultilevel"/>
    <w:tmpl w:val="77E04336"/>
    <w:lvl w:ilvl="0" w:tplc="D5C8F27A">
      <w:start w:val="1"/>
      <w:numFmt w:val="decimal"/>
      <w:lvlText w:val="%1."/>
      <w:lvlJc w:val="left"/>
      <w:pPr>
        <w:ind w:left="9716" w:hanging="360"/>
      </w:pPr>
      <w:rPr>
        <w:rFonts w:ascii="Times New Roman" w:hAnsi="Times New Roman"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abstractNum w:abstractNumId="14">
    <w:nsid w:val="258D51C8"/>
    <w:multiLevelType w:val="hybridMultilevel"/>
    <w:tmpl w:val="04325FCE"/>
    <w:lvl w:ilvl="0" w:tplc="99A8367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5F8450C"/>
    <w:multiLevelType w:val="hybridMultilevel"/>
    <w:tmpl w:val="DF78BF30"/>
    <w:lvl w:ilvl="0" w:tplc="04190011">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16">
    <w:nsid w:val="27075F43"/>
    <w:multiLevelType w:val="multilevel"/>
    <w:tmpl w:val="5D10CC66"/>
    <w:lvl w:ilvl="0">
      <w:start w:val="1"/>
      <w:numFmt w:val="decimal"/>
      <w:lvlText w:val="%1."/>
      <w:lvlJc w:val="left"/>
      <w:pPr>
        <w:ind w:left="927" w:hanging="360"/>
      </w:pPr>
      <w:rPr>
        <w:rFonts w:ascii="Times New Roman" w:eastAsiaTheme="minorHAnsi" w:hAnsi="Times New Roman" w:cs="Times New Roman" w:hint="default"/>
        <w:sz w:val="28"/>
        <w:szCs w:val="28"/>
      </w:rPr>
    </w:lvl>
    <w:lvl w:ilvl="1">
      <w:start w:val="1"/>
      <w:numFmt w:val="decimal"/>
      <w:isLgl/>
      <w:lvlText w:val="%1.%2."/>
      <w:lvlJc w:val="left"/>
      <w:pPr>
        <w:ind w:left="1571"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7">
    <w:nsid w:val="30A604FB"/>
    <w:multiLevelType w:val="hybridMultilevel"/>
    <w:tmpl w:val="462A278A"/>
    <w:lvl w:ilvl="0" w:tplc="F648ADF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323D78F0"/>
    <w:multiLevelType w:val="hybridMultilevel"/>
    <w:tmpl w:val="21DC7DC8"/>
    <w:lvl w:ilvl="0" w:tplc="7ADCC702">
      <w:start w:val="1"/>
      <w:numFmt w:val="decimal"/>
      <w:lvlText w:val="%1."/>
      <w:lvlJc w:val="left"/>
      <w:pPr>
        <w:ind w:left="1065" w:hanging="360"/>
      </w:p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19">
    <w:nsid w:val="32F17303"/>
    <w:multiLevelType w:val="multilevel"/>
    <w:tmpl w:val="E234A6E0"/>
    <w:lvl w:ilvl="0">
      <w:start w:val="1"/>
      <w:numFmt w:val="decimal"/>
      <w:lvlText w:val="%1."/>
      <w:lvlJc w:val="left"/>
      <w:pPr>
        <w:ind w:left="927" w:hanging="360"/>
      </w:pPr>
      <w:rPr>
        <w:rFonts w:hint="default"/>
        <w:color w:val="auto"/>
      </w:rPr>
    </w:lvl>
    <w:lvl w:ilvl="1">
      <w:start w:val="1"/>
      <w:numFmt w:val="decimal"/>
      <w:isLgl/>
      <w:lvlText w:val="%1.%2."/>
      <w:lvlJc w:val="left"/>
      <w:pPr>
        <w:ind w:left="1287" w:hanging="720"/>
      </w:pPr>
      <w:rPr>
        <w:rFonts w:eastAsia="Times New Roman" w:hint="default"/>
        <w:color w:val="auto"/>
      </w:rPr>
    </w:lvl>
    <w:lvl w:ilvl="2">
      <w:start w:val="1"/>
      <w:numFmt w:val="decimal"/>
      <w:isLgl/>
      <w:lvlText w:val="%1.%2.%3."/>
      <w:lvlJc w:val="left"/>
      <w:pPr>
        <w:ind w:left="1287" w:hanging="720"/>
      </w:pPr>
      <w:rPr>
        <w:rFonts w:eastAsia="Times New Roman" w:hint="default"/>
      </w:rPr>
    </w:lvl>
    <w:lvl w:ilvl="3">
      <w:start w:val="1"/>
      <w:numFmt w:val="decimal"/>
      <w:isLgl/>
      <w:lvlText w:val="%1.%2.%3.%4."/>
      <w:lvlJc w:val="left"/>
      <w:pPr>
        <w:ind w:left="1647" w:hanging="1080"/>
      </w:pPr>
      <w:rPr>
        <w:rFonts w:eastAsia="Times New Roman" w:hint="default"/>
      </w:rPr>
    </w:lvl>
    <w:lvl w:ilvl="4">
      <w:start w:val="1"/>
      <w:numFmt w:val="decimal"/>
      <w:isLgl/>
      <w:lvlText w:val="%1.%2.%3.%4.%5."/>
      <w:lvlJc w:val="left"/>
      <w:pPr>
        <w:ind w:left="1647" w:hanging="1080"/>
      </w:pPr>
      <w:rPr>
        <w:rFonts w:eastAsia="Times New Roman" w:hint="default"/>
      </w:rPr>
    </w:lvl>
    <w:lvl w:ilvl="5">
      <w:start w:val="1"/>
      <w:numFmt w:val="decimal"/>
      <w:isLgl/>
      <w:lvlText w:val="%1.%2.%3.%4.%5.%6."/>
      <w:lvlJc w:val="left"/>
      <w:pPr>
        <w:ind w:left="2007" w:hanging="1440"/>
      </w:pPr>
      <w:rPr>
        <w:rFonts w:eastAsia="Times New Roman" w:hint="default"/>
      </w:rPr>
    </w:lvl>
    <w:lvl w:ilvl="6">
      <w:start w:val="1"/>
      <w:numFmt w:val="decimal"/>
      <w:isLgl/>
      <w:lvlText w:val="%1.%2.%3.%4.%5.%6.%7."/>
      <w:lvlJc w:val="left"/>
      <w:pPr>
        <w:ind w:left="2367" w:hanging="1800"/>
      </w:pPr>
      <w:rPr>
        <w:rFonts w:eastAsia="Times New Roman" w:hint="default"/>
      </w:rPr>
    </w:lvl>
    <w:lvl w:ilvl="7">
      <w:start w:val="1"/>
      <w:numFmt w:val="decimal"/>
      <w:isLgl/>
      <w:lvlText w:val="%1.%2.%3.%4.%5.%6.%7.%8."/>
      <w:lvlJc w:val="left"/>
      <w:pPr>
        <w:ind w:left="2367" w:hanging="1800"/>
      </w:pPr>
      <w:rPr>
        <w:rFonts w:eastAsia="Times New Roman" w:hint="default"/>
      </w:rPr>
    </w:lvl>
    <w:lvl w:ilvl="8">
      <w:start w:val="1"/>
      <w:numFmt w:val="decimal"/>
      <w:isLgl/>
      <w:lvlText w:val="%1.%2.%3.%4.%5.%6.%7.%8.%9."/>
      <w:lvlJc w:val="left"/>
      <w:pPr>
        <w:ind w:left="2727" w:hanging="2160"/>
      </w:pPr>
      <w:rPr>
        <w:rFonts w:eastAsia="Times New Roman" w:hint="default"/>
      </w:rPr>
    </w:lvl>
  </w:abstractNum>
  <w:abstractNum w:abstractNumId="20">
    <w:nsid w:val="380D7F83"/>
    <w:multiLevelType w:val="multilevel"/>
    <w:tmpl w:val="FF4E1F14"/>
    <w:lvl w:ilvl="0">
      <w:start w:val="1"/>
      <w:numFmt w:val="decimal"/>
      <w:lvlText w:val="%1."/>
      <w:lvlJc w:val="left"/>
      <w:pPr>
        <w:ind w:left="1070" w:hanging="360"/>
      </w:pPr>
      <w:rPr>
        <w:b w:val="0"/>
        <w:i w:val="0"/>
        <w:color w:val="auto"/>
        <w:sz w:val="28"/>
        <w:szCs w:val="28"/>
      </w:rPr>
    </w:lvl>
    <w:lvl w:ilvl="1">
      <w:start w:val="2"/>
      <w:numFmt w:val="decimal"/>
      <w:isLgl/>
      <w:lvlText w:val="%1.%2."/>
      <w:lvlJc w:val="left"/>
      <w:pPr>
        <w:ind w:left="4963" w:hanging="360"/>
      </w:pPr>
      <w:rPr>
        <w:b/>
        <w:i/>
      </w:rPr>
    </w:lvl>
    <w:lvl w:ilvl="2">
      <w:start w:val="1"/>
      <w:numFmt w:val="decimal"/>
      <w:isLgl/>
      <w:lvlText w:val="%1.%2.%3."/>
      <w:lvlJc w:val="left"/>
      <w:pPr>
        <w:ind w:left="5389" w:hanging="720"/>
      </w:pPr>
    </w:lvl>
    <w:lvl w:ilvl="3">
      <w:start w:val="1"/>
      <w:numFmt w:val="decimal"/>
      <w:isLgl/>
      <w:lvlText w:val="%1.%2.%3.%4."/>
      <w:lvlJc w:val="left"/>
      <w:pPr>
        <w:ind w:left="5455" w:hanging="720"/>
      </w:pPr>
    </w:lvl>
    <w:lvl w:ilvl="4">
      <w:start w:val="1"/>
      <w:numFmt w:val="decimal"/>
      <w:isLgl/>
      <w:lvlText w:val="%1.%2.%3.%4.%5."/>
      <w:lvlJc w:val="left"/>
      <w:pPr>
        <w:ind w:left="5881" w:hanging="1080"/>
      </w:pPr>
    </w:lvl>
    <w:lvl w:ilvl="5">
      <w:start w:val="1"/>
      <w:numFmt w:val="decimal"/>
      <w:isLgl/>
      <w:lvlText w:val="%1.%2.%3.%4.%5.%6."/>
      <w:lvlJc w:val="left"/>
      <w:pPr>
        <w:ind w:left="5947" w:hanging="1080"/>
      </w:pPr>
    </w:lvl>
    <w:lvl w:ilvl="6">
      <w:start w:val="1"/>
      <w:numFmt w:val="decimal"/>
      <w:isLgl/>
      <w:lvlText w:val="%1.%2.%3.%4.%5.%6.%7."/>
      <w:lvlJc w:val="left"/>
      <w:pPr>
        <w:ind w:left="6373" w:hanging="1440"/>
      </w:pPr>
    </w:lvl>
    <w:lvl w:ilvl="7">
      <w:start w:val="1"/>
      <w:numFmt w:val="decimal"/>
      <w:isLgl/>
      <w:lvlText w:val="%1.%2.%3.%4.%5.%6.%7.%8."/>
      <w:lvlJc w:val="left"/>
      <w:pPr>
        <w:ind w:left="6439" w:hanging="1440"/>
      </w:pPr>
    </w:lvl>
    <w:lvl w:ilvl="8">
      <w:start w:val="1"/>
      <w:numFmt w:val="decimal"/>
      <w:isLgl/>
      <w:lvlText w:val="%1.%2.%3.%4.%5.%6.%7.%8.%9."/>
      <w:lvlJc w:val="left"/>
      <w:pPr>
        <w:ind w:left="6865" w:hanging="1800"/>
      </w:pPr>
    </w:lvl>
  </w:abstractNum>
  <w:abstractNum w:abstractNumId="21">
    <w:nsid w:val="39372422"/>
    <w:multiLevelType w:val="hybridMultilevel"/>
    <w:tmpl w:val="AEAC7EEE"/>
    <w:lvl w:ilvl="0" w:tplc="14F209AE">
      <w:start w:val="1"/>
      <w:numFmt w:val="decimal"/>
      <w:lvlText w:val="%1."/>
      <w:lvlJc w:val="left"/>
      <w:pPr>
        <w:ind w:left="942" w:hanging="3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3D034B47"/>
    <w:multiLevelType w:val="hybridMultilevel"/>
    <w:tmpl w:val="3EBAB32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3">
    <w:nsid w:val="409F5005"/>
    <w:multiLevelType w:val="hybridMultilevel"/>
    <w:tmpl w:val="E056E72A"/>
    <w:lvl w:ilvl="0" w:tplc="D5A48EA8">
      <w:start w:val="1"/>
      <w:numFmt w:val="decimal"/>
      <w:lvlText w:val="%1)"/>
      <w:lvlJc w:val="left"/>
      <w:pPr>
        <w:ind w:left="900"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31F3980"/>
    <w:multiLevelType w:val="hybridMultilevel"/>
    <w:tmpl w:val="EBEE9DD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5">
    <w:nsid w:val="450472CB"/>
    <w:multiLevelType w:val="hybridMultilevel"/>
    <w:tmpl w:val="67EE823A"/>
    <w:lvl w:ilvl="0" w:tplc="6E90E870">
      <w:start w:val="1"/>
      <w:numFmt w:val="decimal"/>
      <w:lvlText w:val="%1)"/>
      <w:lvlJc w:val="left"/>
      <w:pPr>
        <w:ind w:left="1380" w:hanging="840"/>
      </w:pPr>
      <w:rPr>
        <w:rFonts w:eastAsia="Calibri"/>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6">
    <w:nsid w:val="45F33F29"/>
    <w:multiLevelType w:val="hybridMultilevel"/>
    <w:tmpl w:val="88C427B8"/>
    <w:lvl w:ilvl="0" w:tplc="16F89CA2">
      <w:start w:val="1"/>
      <w:numFmt w:val="decimal"/>
      <w:lvlText w:val="%1)"/>
      <w:lvlJc w:val="left"/>
      <w:pPr>
        <w:ind w:left="2771" w:hanging="360"/>
      </w:pPr>
    </w:lvl>
    <w:lvl w:ilvl="1" w:tplc="04190019">
      <w:start w:val="1"/>
      <w:numFmt w:val="lowerLetter"/>
      <w:lvlText w:val="%2."/>
      <w:lvlJc w:val="left"/>
      <w:pPr>
        <w:ind w:left="3207" w:hanging="360"/>
      </w:pPr>
    </w:lvl>
    <w:lvl w:ilvl="2" w:tplc="0419001B">
      <w:start w:val="1"/>
      <w:numFmt w:val="lowerRoman"/>
      <w:lvlText w:val="%3."/>
      <w:lvlJc w:val="right"/>
      <w:pPr>
        <w:ind w:left="3927" w:hanging="180"/>
      </w:pPr>
    </w:lvl>
    <w:lvl w:ilvl="3" w:tplc="0419000F">
      <w:start w:val="1"/>
      <w:numFmt w:val="decimal"/>
      <w:lvlText w:val="%4."/>
      <w:lvlJc w:val="left"/>
      <w:pPr>
        <w:ind w:left="4647" w:hanging="360"/>
      </w:pPr>
    </w:lvl>
    <w:lvl w:ilvl="4" w:tplc="04190019">
      <w:start w:val="1"/>
      <w:numFmt w:val="lowerLetter"/>
      <w:lvlText w:val="%5."/>
      <w:lvlJc w:val="left"/>
      <w:pPr>
        <w:ind w:left="5367" w:hanging="360"/>
      </w:pPr>
    </w:lvl>
    <w:lvl w:ilvl="5" w:tplc="0419001B">
      <w:start w:val="1"/>
      <w:numFmt w:val="lowerRoman"/>
      <w:lvlText w:val="%6."/>
      <w:lvlJc w:val="right"/>
      <w:pPr>
        <w:ind w:left="6087" w:hanging="180"/>
      </w:pPr>
    </w:lvl>
    <w:lvl w:ilvl="6" w:tplc="0419000F">
      <w:start w:val="1"/>
      <w:numFmt w:val="decimal"/>
      <w:lvlText w:val="%7."/>
      <w:lvlJc w:val="left"/>
      <w:pPr>
        <w:ind w:left="6807" w:hanging="360"/>
      </w:pPr>
    </w:lvl>
    <w:lvl w:ilvl="7" w:tplc="04190019">
      <w:start w:val="1"/>
      <w:numFmt w:val="lowerLetter"/>
      <w:lvlText w:val="%8."/>
      <w:lvlJc w:val="left"/>
      <w:pPr>
        <w:ind w:left="7527" w:hanging="360"/>
      </w:pPr>
    </w:lvl>
    <w:lvl w:ilvl="8" w:tplc="0419001B">
      <w:start w:val="1"/>
      <w:numFmt w:val="lowerRoman"/>
      <w:lvlText w:val="%9."/>
      <w:lvlJc w:val="right"/>
      <w:pPr>
        <w:ind w:left="8247" w:hanging="180"/>
      </w:pPr>
    </w:lvl>
  </w:abstractNum>
  <w:abstractNum w:abstractNumId="27">
    <w:nsid w:val="4C9C4487"/>
    <w:multiLevelType w:val="hybridMultilevel"/>
    <w:tmpl w:val="2402AF82"/>
    <w:lvl w:ilvl="0" w:tplc="B9C667B4">
      <w:start w:val="1"/>
      <w:numFmt w:val="decimal"/>
      <w:lvlText w:val="%1)"/>
      <w:lvlJc w:val="left"/>
      <w:pPr>
        <w:ind w:left="900" w:hanging="360"/>
      </w:pPr>
      <w:rPr>
        <w:rFonts w:ascii="Times New Roman" w:hAnsi="Times New Roman" w:hint="default"/>
        <w:sz w:val="28"/>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3496329"/>
    <w:multiLevelType w:val="hybridMultilevel"/>
    <w:tmpl w:val="1026C27E"/>
    <w:lvl w:ilvl="0" w:tplc="F8407A16">
      <w:start w:val="1"/>
      <w:numFmt w:val="decimal"/>
      <w:lvlText w:val="%1)"/>
      <w:lvlJc w:val="left"/>
      <w:pPr>
        <w:ind w:left="1272" w:hanging="360"/>
      </w:pPr>
      <w:rPr>
        <w:rFonts w:hint="default"/>
      </w:rPr>
    </w:lvl>
    <w:lvl w:ilvl="1" w:tplc="04190019" w:tentative="1">
      <w:start w:val="1"/>
      <w:numFmt w:val="lowerLetter"/>
      <w:lvlText w:val="%2."/>
      <w:lvlJc w:val="left"/>
      <w:pPr>
        <w:ind w:left="1992" w:hanging="360"/>
      </w:pPr>
    </w:lvl>
    <w:lvl w:ilvl="2" w:tplc="0419001B" w:tentative="1">
      <w:start w:val="1"/>
      <w:numFmt w:val="lowerRoman"/>
      <w:lvlText w:val="%3."/>
      <w:lvlJc w:val="right"/>
      <w:pPr>
        <w:ind w:left="2712" w:hanging="180"/>
      </w:pPr>
    </w:lvl>
    <w:lvl w:ilvl="3" w:tplc="0419000F" w:tentative="1">
      <w:start w:val="1"/>
      <w:numFmt w:val="decimal"/>
      <w:lvlText w:val="%4."/>
      <w:lvlJc w:val="left"/>
      <w:pPr>
        <w:ind w:left="3432" w:hanging="360"/>
      </w:pPr>
    </w:lvl>
    <w:lvl w:ilvl="4" w:tplc="04190019" w:tentative="1">
      <w:start w:val="1"/>
      <w:numFmt w:val="lowerLetter"/>
      <w:lvlText w:val="%5."/>
      <w:lvlJc w:val="left"/>
      <w:pPr>
        <w:ind w:left="4152" w:hanging="360"/>
      </w:pPr>
    </w:lvl>
    <w:lvl w:ilvl="5" w:tplc="0419001B" w:tentative="1">
      <w:start w:val="1"/>
      <w:numFmt w:val="lowerRoman"/>
      <w:lvlText w:val="%6."/>
      <w:lvlJc w:val="right"/>
      <w:pPr>
        <w:ind w:left="4872" w:hanging="180"/>
      </w:pPr>
    </w:lvl>
    <w:lvl w:ilvl="6" w:tplc="0419000F" w:tentative="1">
      <w:start w:val="1"/>
      <w:numFmt w:val="decimal"/>
      <w:lvlText w:val="%7."/>
      <w:lvlJc w:val="left"/>
      <w:pPr>
        <w:ind w:left="5592" w:hanging="360"/>
      </w:pPr>
    </w:lvl>
    <w:lvl w:ilvl="7" w:tplc="04190019" w:tentative="1">
      <w:start w:val="1"/>
      <w:numFmt w:val="lowerLetter"/>
      <w:lvlText w:val="%8."/>
      <w:lvlJc w:val="left"/>
      <w:pPr>
        <w:ind w:left="6312" w:hanging="360"/>
      </w:pPr>
    </w:lvl>
    <w:lvl w:ilvl="8" w:tplc="0419001B" w:tentative="1">
      <w:start w:val="1"/>
      <w:numFmt w:val="lowerRoman"/>
      <w:lvlText w:val="%9."/>
      <w:lvlJc w:val="right"/>
      <w:pPr>
        <w:ind w:left="7032" w:hanging="180"/>
      </w:pPr>
    </w:lvl>
  </w:abstractNum>
  <w:abstractNum w:abstractNumId="29">
    <w:nsid w:val="5C3F2B56"/>
    <w:multiLevelType w:val="hybridMultilevel"/>
    <w:tmpl w:val="0436C346"/>
    <w:lvl w:ilvl="0" w:tplc="F50A1628">
      <w:start w:val="1"/>
      <w:numFmt w:val="decimal"/>
      <w:lvlText w:val="%1)"/>
      <w:lvlJc w:val="left"/>
      <w:pPr>
        <w:ind w:left="900" w:hanging="360"/>
      </w:pPr>
      <w:rPr>
        <w:rFonts w:ascii="Times New Roman" w:hAnsi="Times New Roman"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5FFB71DD"/>
    <w:multiLevelType w:val="hybridMultilevel"/>
    <w:tmpl w:val="22380AB2"/>
    <w:lvl w:ilvl="0" w:tplc="6292FB08">
      <w:start w:val="3"/>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232CE4"/>
    <w:multiLevelType w:val="hybridMultilevel"/>
    <w:tmpl w:val="C56A20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B1E376F"/>
    <w:multiLevelType w:val="hybridMultilevel"/>
    <w:tmpl w:val="AB824D0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EB3BCC"/>
    <w:multiLevelType w:val="hybridMultilevel"/>
    <w:tmpl w:val="85E66E60"/>
    <w:lvl w:ilvl="0" w:tplc="8968E1D8">
      <w:start w:val="1"/>
      <w:numFmt w:val="bullet"/>
      <w:lvlText w:val=""/>
      <w:lvlJc w:val="left"/>
      <w:pPr>
        <w:ind w:left="128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D325A6A"/>
    <w:multiLevelType w:val="hybridMultilevel"/>
    <w:tmpl w:val="9CA8489E"/>
    <w:lvl w:ilvl="0" w:tplc="35C8B74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nsid w:val="6DEA0218"/>
    <w:multiLevelType w:val="multilevel"/>
    <w:tmpl w:val="5C2C5798"/>
    <w:lvl w:ilvl="0">
      <w:start w:val="1"/>
      <w:numFmt w:val="decimal"/>
      <w:lvlText w:val="%1."/>
      <w:lvlJc w:val="left"/>
      <w:pPr>
        <w:ind w:left="1114" w:hanging="40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6">
    <w:nsid w:val="7068245E"/>
    <w:multiLevelType w:val="hybridMultilevel"/>
    <w:tmpl w:val="B7DE77EA"/>
    <w:lvl w:ilvl="0" w:tplc="ED0A624C">
      <w:start w:val="1"/>
      <w:numFmt w:val="decimal"/>
      <w:lvlText w:val="%1)"/>
      <w:lvlJc w:val="left"/>
      <w:pPr>
        <w:ind w:left="720"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10F2D5F"/>
    <w:multiLevelType w:val="hybridMultilevel"/>
    <w:tmpl w:val="B8422D84"/>
    <w:lvl w:ilvl="0" w:tplc="BF0EEDB4">
      <w:start w:val="1"/>
      <w:numFmt w:val="bullet"/>
      <w:lvlText w:val=""/>
      <w:lvlJc w:val="left"/>
      <w:pPr>
        <w:ind w:left="1429" w:hanging="360"/>
      </w:pPr>
      <w:rPr>
        <w:rFonts w:ascii="Symbol" w:hAnsi="Symbol" w:hint="default"/>
        <w:color w:val="auto"/>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227200E"/>
    <w:multiLevelType w:val="hybridMultilevel"/>
    <w:tmpl w:val="05DE539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9">
    <w:nsid w:val="726969D5"/>
    <w:multiLevelType w:val="multilevel"/>
    <w:tmpl w:val="17EAB836"/>
    <w:lvl w:ilvl="0">
      <w:start w:val="1"/>
      <w:numFmt w:val="decimal"/>
      <w:lvlText w:val="%1."/>
      <w:lvlJc w:val="left"/>
      <w:pPr>
        <w:ind w:left="927" w:hanging="360"/>
      </w:pPr>
      <w:rPr>
        <w:rFonts w:hint="default"/>
        <w:strike w:val="0"/>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40">
    <w:nsid w:val="73E20519"/>
    <w:multiLevelType w:val="hybridMultilevel"/>
    <w:tmpl w:val="D33655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9475D81"/>
    <w:multiLevelType w:val="multilevel"/>
    <w:tmpl w:val="E234A6E0"/>
    <w:lvl w:ilvl="0">
      <w:start w:val="1"/>
      <w:numFmt w:val="decimal"/>
      <w:lvlText w:val="%1."/>
      <w:lvlJc w:val="left"/>
      <w:pPr>
        <w:ind w:left="5180" w:hanging="360"/>
      </w:pPr>
      <w:rPr>
        <w:rFonts w:hint="default"/>
        <w:color w:val="auto"/>
      </w:rPr>
    </w:lvl>
    <w:lvl w:ilvl="1">
      <w:start w:val="1"/>
      <w:numFmt w:val="decimal"/>
      <w:isLgl/>
      <w:lvlText w:val="%1.%2."/>
      <w:lvlJc w:val="left"/>
      <w:pPr>
        <w:ind w:left="5540" w:hanging="720"/>
      </w:pPr>
      <w:rPr>
        <w:rFonts w:eastAsia="Times New Roman" w:hint="default"/>
        <w:color w:val="auto"/>
      </w:rPr>
    </w:lvl>
    <w:lvl w:ilvl="2">
      <w:start w:val="1"/>
      <w:numFmt w:val="decimal"/>
      <w:isLgl/>
      <w:lvlText w:val="%1.%2.%3."/>
      <w:lvlJc w:val="left"/>
      <w:pPr>
        <w:ind w:left="5540" w:hanging="720"/>
      </w:pPr>
      <w:rPr>
        <w:rFonts w:eastAsia="Times New Roman" w:hint="default"/>
      </w:rPr>
    </w:lvl>
    <w:lvl w:ilvl="3">
      <w:start w:val="1"/>
      <w:numFmt w:val="decimal"/>
      <w:isLgl/>
      <w:lvlText w:val="%1.%2.%3.%4."/>
      <w:lvlJc w:val="left"/>
      <w:pPr>
        <w:ind w:left="5900" w:hanging="1080"/>
      </w:pPr>
      <w:rPr>
        <w:rFonts w:eastAsia="Times New Roman" w:hint="default"/>
      </w:rPr>
    </w:lvl>
    <w:lvl w:ilvl="4">
      <w:start w:val="1"/>
      <w:numFmt w:val="decimal"/>
      <w:isLgl/>
      <w:lvlText w:val="%1.%2.%3.%4.%5."/>
      <w:lvlJc w:val="left"/>
      <w:pPr>
        <w:ind w:left="5900" w:hanging="1080"/>
      </w:pPr>
      <w:rPr>
        <w:rFonts w:eastAsia="Times New Roman" w:hint="default"/>
      </w:rPr>
    </w:lvl>
    <w:lvl w:ilvl="5">
      <w:start w:val="1"/>
      <w:numFmt w:val="decimal"/>
      <w:isLgl/>
      <w:lvlText w:val="%1.%2.%3.%4.%5.%6."/>
      <w:lvlJc w:val="left"/>
      <w:pPr>
        <w:ind w:left="6260" w:hanging="1440"/>
      </w:pPr>
      <w:rPr>
        <w:rFonts w:eastAsia="Times New Roman" w:hint="default"/>
      </w:rPr>
    </w:lvl>
    <w:lvl w:ilvl="6">
      <w:start w:val="1"/>
      <w:numFmt w:val="decimal"/>
      <w:isLgl/>
      <w:lvlText w:val="%1.%2.%3.%4.%5.%6.%7."/>
      <w:lvlJc w:val="left"/>
      <w:pPr>
        <w:ind w:left="6620" w:hanging="1800"/>
      </w:pPr>
      <w:rPr>
        <w:rFonts w:eastAsia="Times New Roman" w:hint="default"/>
      </w:rPr>
    </w:lvl>
    <w:lvl w:ilvl="7">
      <w:start w:val="1"/>
      <w:numFmt w:val="decimal"/>
      <w:isLgl/>
      <w:lvlText w:val="%1.%2.%3.%4.%5.%6.%7.%8."/>
      <w:lvlJc w:val="left"/>
      <w:pPr>
        <w:ind w:left="6620" w:hanging="1800"/>
      </w:pPr>
      <w:rPr>
        <w:rFonts w:eastAsia="Times New Roman" w:hint="default"/>
      </w:rPr>
    </w:lvl>
    <w:lvl w:ilvl="8">
      <w:start w:val="1"/>
      <w:numFmt w:val="decimal"/>
      <w:isLgl/>
      <w:lvlText w:val="%1.%2.%3.%4.%5.%6.%7.%8.%9."/>
      <w:lvlJc w:val="left"/>
      <w:pPr>
        <w:ind w:left="6980" w:hanging="2160"/>
      </w:pPr>
      <w:rPr>
        <w:rFonts w:eastAsia="Times New Roman" w:hint="default"/>
      </w:rPr>
    </w:lvl>
  </w:abstractNum>
  <w:abstractNum w:abstractNumId="42">
    <w:nsid w:val="7AAD1E74"/>
    <w:multiLevelType w:val="hybridMultilevel"/>
    <w:tmpl w:val="D2209FF4"/>
    <w:lvl w:ilvl="0" w:tplc="ED0A624C">
      <w:start w:val="1"/>
      <w:numFmt w:val="decimal"/>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43">
    <w:nsid w:val="7DB60D0C"/>
    <w:multiLevelType w:val="hybridMultilevel"/>
    <w:tmpl w:val="C674C2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2"/>
  </w:num>
  <w:num w:numId="3">
    <w:abstractNumId w:val="41"/>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23"/>
  </w:num>
  <w:num w:numId="8">
    <w:abstractNumId w:val="37"/>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18"/>
  </w:num>
  <w:num w:numId="15">
    <w:abstractNumId w:val="42"/>
  </w:num>
  <w:num w:numId="16">
    <w:abstractNumId w:val="38"/>
  </w:num>
  <w:num w:numId="17">
    <w:abstractNumId w:val="9"/>
  </w:num>
  <w:num w:numId="18">
    <w:abstractNumId w:val="19"/>
  </w:num>
  <w:num w:numId="19">
    <w:abstractNumId w:val="2"/>
  </w:num>
  <w:num w:numId="20">
    <w:abstractNumId w:val="36"/>
  </w:num>
  <w:num w:numId="21">
    <w:abstractNumId w:val="15"/>
  </w:num>
  <w:num w:numId="22">
    <w:abstractNumId w:val="7"/>
  </w:num>
  <w:num w:numId="23">
    <w:abstractNumId w:val="17"/>
  </w:num>
  <w:num w:numId="24">
    <w:abstractNumId w:val="5"/>
  </w:num>
  <w:num w:numId="25">
    <w:abstractNumId w:val="30"/>
  </w:num>
  <w:num w:numId="26">
    <w:abstractNumId w:val="29"/>
  </w:num>
  <w:num w:numId="27">
    <w:abstractNumId w:val="0"/>
  </w:num>
  <w:num w:numId="28">
    <w:abstractNumId w:val="2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num>
  <w:num w:numId="30">
    <w:abstractNumId w:val="32"/>
  </w:num>
  <w:num w:numId="31">
    <w:abstractNumId w:val="13"/>
  </w:num>
  <w:num w:numId="32">
    <w:abstractNumId w:val="14"/>
  </w:num>
  <w:num w:numId="33">
    <w:abstractNumId w:val="43"/>
  </w:num>
  <w:num w:numId="34">
    <w:abstractNumId w:val="40"/>
  </w:num>
  <w:num w:numId="35">
    <w:abstractNumId w:val="11"/>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7"/>
  </w:num>
  <w:num w:numId="38">
    <w:abstractNumId w:val="35"/>
  </w:num>
  <w:num w:numId="39">
    <w:abstractNumId w:val="31"/>
  </w:num>
  <w:num w:numId="40">
    <w:abstractNumId w:val="8"/>
  </w:num>
  <w:num w:numId="41">
    <w:abstractNumId w:val="34"/>
  </w:num>
  <w:num w:numId="42">
    <w:abstractNumId w:val="39"/>
  </w:num>
  <w:num w:numId="43">
    <w:abstractNumId w:val="33"/>
  </w:num>
  <w:num w:numId="44">
    <w:abstractNumId w:val="21"/>
  </w:num>
  <w:num w:numId="45">
    <w:abstractNumId w:val="3"/>
  </w:num>
  <w:num w:numId="46">
    <w:abstractNumId w:val="2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134E"/>
    <w:rsid w:val="00010DCB"/>
    <w:rsid w:val="00011A3C"/>
    <w:rsid w:val="00011BD1"/>
    <w:rsid w:val="000121F6"/>
    <w:rsid w:val="00012E2B"/>
    <w:rsid w:val="000176C8"/>
    <w:rsid w:val="0001786A"/>
    <w:rsid w:val="0002367C"/>
    <w:rsid w:val="00030B6C"/>
    <w:rsid w:val="00035DE4"/>
    <w:rsid w:val="00037137"/>
    <w:rsid w:val="00040149"/>
    <w:rsid w:val="00041893"/>
    <w:rsid w:val="00042FED"/>
    <w:rsid w:val="000461DD"/>
    <w:rsid w:val="00050C69"/>
    <w:rsid w:val="000541B2"/>
    <w:rsid w:val="0005490A"/>
    <w:rsid w:val="0005582B"/>
    <w:rsid w:val="000559FC"/>
    <w:rsid w:val="00064BFF"/>
    <w:rsid w:val="000652B3"/>
    <w:rsid w:val="000731D6"/>
    <w:rsid w:val="0007474D"/>
    <w:rsid w:val="00074C76"/>
    <w:rsid w:val="00080288"/>
    <w:rsid w:val="00084AC5"/>
    <w:rsid w:val="000852E5"/>
    <w:rsid w:val="00093C93"/>
    <w:rsid w:val="00096F4E"/>
    <w:rsid w:val="000A0DDD"/>
    <w:rsid w:val="000A18E4"/>
    <w:rsid w:val="000A2CBB"/>
    <w:rsid w:val="000B0133"/>
    <w:rsid w:val="000B13FB"/>
    <w:rsid w:val="000B1875"/>
    <w:rsid w:val="000B588E"/>
    <w:rsid w:val="000D4FAB"/>
    <w:rsid w:val="000D7EF9"/>
    <w:rsid w:val="000E0C8C"/>
    <w:rsid w:val="000E15D7"/>
    <w:rsid w:val="000E3878"/>
    <w:rsid w:val="000E6992"/>
    <w:rsid w:val="000E6A60"/>
    <w:rsid w:val="000F4F70"/>
    <w:rsid w:val="00100324"/>
    <w:rsid w:val="00100609"/>
    <w:rsid w:val="00100AEA"/>
    <w:rsid w:val="0010425C"/>
    <w:rsid w:val="00110FEF"/>
    <w:rsid w:val="00111E18"/>
    <w:rsid w:val="0011501E"/>
    <w:rsid w:val="001159CB"/>
    <w:rsid w:val="00115A75"/>
    <w:rsid w:val="001165E9"/>
    <w:rsid w:val="00116774"/>
    <w:rsid w:val="00116BB9"/>
    <w:rsid w:val="00123222"/>
    <w:rsid w:val="00124A54"/>
    <w:rsid w:val="001328EA"/>
    <w:rsid w:val="00132AD0"/>
    <w:rsid w:val="001360C8"/>
    <w:rsid w:val="00141EDB"/>
    <w:rsid w:val="00142E97"/>
    <w:rsid w:val="00151A42"/>
    <w:rsid w:val="00152EF1"/>
    <w:rsid w:val="00152EF2"/>
    <w:rsid w:val="00155DDB"/>
    <w:rsid w:val="00156811"/>
    <w:rsid w:val="00167016"/>
    <w:rsid w:val="001671A0"/>
    <w:rsid w:val="001677AA"/>
    <w:rsid w:val="00170F76"/>
    <w:rsid w:val="00172315"/>
    <w:rsid w:val="00174E26"/>
    <w:rsid w:val="00176E10"/>
    <w:rsid w:val="001915E9"/>
    <w:rsid w:val="001943AA"/>
    <w:rsid w:val="001A0998"/>
    <w:rsid w:val="001A2F31"/>
    <w:rsid w:val="001A38CF"/>
    <w:rsid w:val="001A3CF3"/>
    <w:rsid w:val="001B26FA"/>
    <w:rsid w:val="001B31C5"/>
    <w:rsid w:val="001C134E"/>
    <w:rsid w:val="001C3A6D"/>
    <w:rsid w:val="001C3BB6"/>
    <w:rsid w:val="001C4781"/>
    <w:rsid w:val="001C4C24"/>
    <w:rsid w:val="001C6E4C"/>
    <w:rsid w:val="001C6FEA"/>
    <w:rsid w:val="001C711C"/>
    <w:rsid w:val="001C74E1"/>
    <w:rsid w:val="001C7E65"/>
    <w:rsid w:val="001D0516"/>
    <w:rsid w:val="001D57CA"/>
    <w:rsid w:val="001D641F"/>
    <w:rsid w:val="001D6CFB"/>
    <w:rsid w:val="001E1249"/>
    <w:rsid w:val="001E14AB"/>
    <w:rsid w:val="001F068B"/>
    <w:rsid w:val="001F09D2"/>
    <w:rsid w:val="001F2D8E"/>
    <w:rsid w:val="001F3DAA"/>
    <w:rsid w:val="001F64BF"/>
    <w:rsid w:val="00203C8A"/>
    <w:rsid w:val="00206A9D"/>
    <w:rsid w:val="00210704"/>
    <w:rsid w:val="00211103"/>
    <w:rsid w:val="002132A8"/>
    <w:rsid w:val="00215024"/>
    <w:rsid w:val="0022288D"/>
    <w:rsid w:val="00225B56"/>
    <w:rsid w:val="0023640B"/>
    <w:rsid w:val="00245DC5"/>
    <w:rsid w:val="00246323"/>
    <w:rsid w:val="00246E2D"/>
    <w:rsid w:val="00252563"/>
    <w:rsid w:val="00253266"/>
    <w:rsid w:val="00254EE4"/>
    <w:rsid w:val="00255063"/>
    <w:rsid w:val="0025653C"/>
    <w:rsid w:val="00261DAD"/>
    <w:rsid w:val="00262125"/>
    <w:rsid w:val="0026573E"/>
    <w:rsid w:val="0026666B"/>
    <w:rsid w:val="0027352A"/>
    <w:rsid w:val="00273C89"/>
    <w:rsid w:val="002743F8"/>
    <w:rsid w:val="00275AAE"/>
    <w:rsid w:val="00276F8F"/>
    <w:rsid w:val="00277B38"/>
    <w:rsid w:val="00277BEE"/>
    <w:rsid w:val="00283296"/>
    <w:rsid w:val="00285947"/>
    <w:rsid w:val="00292DC1"/>
    <w:rsid w:val="00294393"/>
    <w:rsid w:val="00297EF6"/>
    <w:rsid w:val="002A08FD"/>
    <w:rsid w:val="002A260E"/>
    <w:rsid w:val="002A3B0E"/>
    <w:rsid w:val="002A3EB8"/>
    <w:rsid w:val="002A5194"/>
    <w:rsid w:val="002A704D"/>
    <w:rsid w:val="002B2479"/>
    <w:rsid w:val="002B3A0F"/>
    <w:rsid w:val="002B3DD2"/>
    <w:rsid w:val="002B6F50"/>
    <w:rsid w:val="002C112F"/>
    <w:rsid w:val="002C51B9"/>
    <w:rsid w:val="002C5257"/>
    <w:rsid w:val="002D0C88"/>
    <w:rsid w:val="002D2AC2"/>
    <w:rsid w:val="002D2D70"/>
    <w:rsid w:val="002E6F10"/>
    <w:rsid w:val="002F233F"/>
    <w:rsid w:val="002F4490"/>
    <w:rsid w:val="002F76C7"/>
    <w:rsid w:val="00307B6B"/>
    <w:rsid w:val="00322402"/>
    <w:rsid w:val="00323CF7"/>
    <w:rsid w:val="003279A2"/>
    <w:rsid w:val="00330B3D"/>
    <w:rsid w:val="00332A76"/>
    <w:rsid w:val="003338A0"/>
    <w:rsid w:val="00334388"/>
    <w:rsid w:val="0033791C"/>
    <w:rsid w:val="003435A3"/>
    <w:rsid w:val="00343FE3"/>
    <w:rsid w:val="00354B33"/>
    <w:rsid w:val="0036062B"/>
    <w:rsid w:val="00365611"/>
    <w:rsid w:val="00370D2A"/>
    <w:rsid w:val="003729E6"/>
    <w:rsid w:val="0037354E"/>
    <w:rsid w:val="00374653"/>
    <w:rsid w:val="00374888"/>
    <w:rsid w:val="00376C35"/>
    <w:rsid w:val="00380E20"/>
    <w:rsid w:val="003874DF"/>
    <w:rsid w:val="0038772D"/>
    <w:rsid w:val="00391B75"/>
    <w:rsid w:val="003931E5"/>
    <w:rsid w:val="003959C2"/>
    <w:rsid w:val="00396D92"/>
    <w:rsid w:val="003A3771"/>
    <w:rsid w:val="003A3B9A"/>
    <w:rsid w:val="003B34EC"/>
    <w:rsid w:val="003B3745"/>
    <w:rsid w:val="003B413A"/>
    <w:rsid w:val="003B6B00"/>
    <w:rsid w:val="003C0086"/>
    <w:rsid w:val="003C14D3"/>
    <w:rsid w:val="003C479B"/>
    <w:rsid w:val="003C7304"/>
    <w:rsid w:val="003C75A0"/>
    <w:rsid w:val="003C7997"/>
    <w:rsid w:val="003D2E15"/>
    <w:rsid w:val="003D667E"/>
    <w:rsid w:val="003E0FED"/>
    <w:rsid w:val="003E3917"/>
    <w:rsid w:val="003E5C29"/>
    <w:rsid w:val="003E66B2"/>
    <w:rsid w:val="003F1AE0"/>
    <w:rsid w:val="003F1F32"/>
    <w:rsid w:val="003F5529"/>
    <w:rsid w:val="003F7643"/>
    <w:rsid w:val="003F7DB3"/>
    <w:rsid w:val="004010C5"/>
    <w:rsid w:val="00401589"/>
    <w:rsid w:val="00405017"/>
    <w:rsid w:val="0040526B"/>
    <w:rsid w:val="0040626A"/>
    <w:rsid w:val="00406CBF"/>
    <w:rsid w:val="00412098"/>
    <w:rsid w:val="00415BA6"/>
    <w:rsid w:val="00423DA1"/>
    <w:rsid w:val="00435067"/>
    <w:rsid w:val="00435B99"/>
    <w:rsid w:val="00437418"/>
    <w:rsid w:val="0043773D"/>
    <w:rsid w:val="00441A22"/>
    <w:rsid w:val="00442ACF"/>
    <w:rsid w:val="00444F01"/>
    <w:rsid w:val="00446686"/>
    <w:rsid w:val="00446BC7"/>
    <w:rsid w:val="004550A5"/>
    <w:rsid w:val="0045560A"/>
    <w:rsid w:val="00460A55"/>
    <w:rsid w:val="004615B1"/>
    <w:rsid w:val="004673E2"/>
    <w:rsid w:val="00470CC6"/>
    <w:rsid w:val="004712E7"/>
    <w:rsid w:val="0047279F"/>
    <w:rsid w:val="00482643"/>
    <w:rsid w:val="00485A8B"/>
    <w:rsid w:val="00485F67"/>
    <w:rsid w:val="004912E8"/>
    <w:rsid w:val="00493698"/>
    <w:rsid w:val="0049480E"/>
    <w:rsid w:val="004A2C5D"/>
    <w:rsid w:val="004A4ADA"/>
    <w:rsid w:val="004B18D1"/>
    <w:rsid w:val="004B425D"/>
    <w:rsid w:val="004B56AA"/>
    <w:rsid w:val="004C21D8"/>
    <w:rsid w:val="004C2F5D"/>
    <w:rsid w:val="004C2FD7"/>
    <w:rsid w:val="004D0D09"/>
    <w:rsid w:val="004D464F"/>
    <w:rsid w:val="004D5287"/>
    <w:rsid w:val="004E2590"/>
    <w:rsid w:val="004E49E1"/>
    <w:rsid w:val="004E5C9B"/>
    <w:rsid w:val="004F05C4"/>
    <w:rsid w:val="004F0FF3"/>
    <w:rsid w:val="004F263D"/>
    <w:rsid w:val="00500B87"/>
    <w:rsid w:val="00504CA7"/>
    <w:rsid w:val="005050FC"/>
    <w:rsid w:val="00510FEE"/>
    <w:rsid w:val="00511F2A"/>
    <w:rsid w:val="00512D88"/>
    <w:rsid w:val="00513BFC"/>
    <w:rsid w:val="00514A62"/>
    <w:rsid w:val="00517144"/>
    <w:rsid w:val="00517C9D"/>
    <w:rsid w:val="00520C87"/>
    <w:rsid w:val="005233E2"/>
    <w:rsid w:val="00526021"/>
    <w:rsid w:val="00526320"/>
    <w:rsid w:val="00526D2A"/>
    <w:rsid w:val="0052792F"/>
    <w:rsid w:val="00530158"/>
    <w:rsid w:val="00530517"/>
    <w:rsid w:val="00530BDC"/>
    <w:rsid w:val="0053126C"/>
    <w:rsid w:val="005413D0"/>
    <w:rsid w:val="00546D00"/>
    <w:rsid w:val="00551E50"/>
    <w:rsid w:val="0055393C"/>
    <w:rsid w:val="00555E44"/>
    <w:rsid w:val="00557832"/>
    <w:rsid w:val="005625E0"/>
    <w:rsid w:val="00566FEE"/>
    <w:rsid w:val="00571ADB"/>
    <w:rsid w:val="00571D92"/>
    <w:rsid w:val="0057647C"/>
    <w:rsid w:val="005768D3"/>
    <w:rsid w:val="00576EB2"/>
    <w:rsid w:val="00577599"/>
    <w:rsid w:val="0058118B"/>
    <w:rsid w:val="0058195E"/>
    <w:rsid w:val="00581CB4"/>
    <w:rsid w:val="00582439"/>
    <w:rsid w:val="0059016A"/>
    <w:rsid w:val="0059305C"/>
    <w:rsid w:val="00596279"/>
    <w:rsid w:val="005A0303"/>
    <w:rsid w:val="005A4250"/>
    <w:rsid w:val="005A7E0F"/>
    <w:rsid w:val="005B33C3"/>
    <w:rsid w:val="005B3676"/>
    <w:rsid w:val="005B4AEF"/>
    <w:rsid w:val="005B5068"/>
    <w:rsid w:val="005C04BC"/>
    <w:rsid w:val="005C234D"/>
    <w:rsid w:val="005C2538"/>
    <w:rsid w:val="005C3F3C"/>
    <w:rsid w:val="005C7313"/>
    <w:rsid w:val="005D04ED"/>
    <w:rsid w:val="005E15CB"/>
    <w:rsid w:val="005E3AAB"/>
    <w:rsid w:val="005F3E4B"/>
    <w:rsid w:val="005F7C15"/>
    <w:rsid w:val="0060010B"/>
    <w:rsid w:val="006005DB"/>
    <w:rsid w:val="00603C27"/>
    <w:rsid w:val="00606F5D"/>
    <w:rsid w:val="006134E8"/>
    <w:rsid w:val="00613FA3"/>
    <w:rsid w:val="00617602"/>
    <w:rsid w:val="006227F2"/>
    <w:rsid w:val="00626236"/>
    <w:rsid w:val="00626D83"/>
    <w:rsid w:val="006309FE"/>
    <w:rsid w:val="00630B39"/>
    <w:rsid w:val="006331DF"/>
    <w:rsid w:val="00634BA0"/>
    <w:rsid w:val="006421FB"/>
    <w:rsid w:val="006517E8"/>
    <w:rsid w:val="006618BB"/>
    <w:rsid w:val="006677B3"/>
    <w:rsid w:val="00667AFD"/>
    <w:rsid w:val="006748F9"/>
    <w:rsid w:val="006759C4"/>
    <w:rsid w:val="00675A39"/>
    <w:rsid w:val="00675D42"/>
    <w:rsid w:val="00677F18"/>
    <w:rsid w:val="00681D56"/>
    <w:rsid w:val="006831AB"/>
    <w:rsid w:val="006834A9"/>
    <w:rsid w:val="006838CD"/>
    <w:rsid w:val="0068507B"/>
    <w:rsid w:val="00687588"/>
    <w:rsid w:val="00697EED"/>
    <w:rsid w:val="006A1FF4"/>
    <w:rsid w:val="006A3623"/>
    <w:rsid w:val="006A53B6"/>
    <w:rsid w:val="006B2B23"/>
    <w:rsid w:val="006C2940"/>
    <w:rsid w:val="006C2D40"/>
    <w:rsid w:val="006D43DD"/>
    <w:rsid w:val="006E47E7"/>
    <w:rsid w:val="006E57A8"/>
    <w:rsid w:val="006F2EBF"/>
    <w:rsid w:val="006F430A"/>
    <w:rsid w:val="0070018E"/>
    <w:rsid w:val="00701A48"/>
    <w:rsid w:val="00710BF1"/>
    <w:rsid w:val="00713355"/>
    <w:rsid w:val="00715F87"/>
    <w:rsid w:val="0071639E"/>
    <w:rsid w:val="007220BA"/>
    <w:rsid w:val="00722430"/>
    <w:rsid w:val="00722D03"/>
    <w:rsid w:val="00724B45"/>
    <w:rsid w:val="0072640D"/>
    <w:rsid w:val="00726596"/>
    <w:rsid w:val="007351CF"/>
    <w:rsid w:val="007456A4"/>
    <w:rsid w:val="00747B64"/>
    <w:rsid w:val="00747FF0"/>
    <w:rsid w:val="007527FC"/>
    <w:rsid w:val="00753234"/>
    <w:rsid w:val="007534AE"/>
    <w:rsid w:val="00754130"/>
    <w:rsid w:val="00760E68"/>
    <w:rsid w:val="00760E6E"/>
    <w:rsid w:val="00767AF7"/>
    <w:rsid w:val="00773E9B"/>
    <w:rsid w:val="0077407C"/>
    <w:rsid w:val="00777F54"/>
    <w:rsid w:val="0078216B"/>
    <w:rsid w:val="00790A78"/>
    <w:rsid w:val="00790EC7"/>
    <w:rsid w:val="00792BB6"/>
    <w:rsid w:val="007956F1"/>
    <w:rsid w:val="007978F7"/>
    <w:rsid w:val="007A3951"/>
    <w:rsid w:val="007A6815"/>
    <w:rsid w:val="007A7AA4"/>
    <w:rsid w:val="007B7A45"/>
    <w:rsid w:val="007C0CEB"/>
    <w:rsid w:val="007C6B12"/>
    <w:rsid w:val="007D25A1"/>
    <w:rsid w:val="007D5D15"/>
    <w:rsid w:val="007E03D5"/>
    <w:rsid w:val="007E0F2E"/>
    <w:rsid w:val="007E2E43"/>
    <w:rsid w:val="007F1539"/>
    <w:rsid w:val="007F1C55"/>
    <w:rsid w:val="007F4486"/>
    <w:rsid w:val="007F5E58"/>
    <w:rsid w:val="00802128"/>
    <w:rsid w:val="0080397B"/>
    <w:rsid w:val="00803DF7"/>
    <w:rsid w:val="008128D6"/>
    <w:rsid w:val="00817B64"/>
    <w:rsid w:val="0082306E"/>
    <w:rsid w:val="008241F8"/>
    <w:rsid w:val="00834BC0"/>
    <w:rsid w:val="00835FDE"/>
    <w:rsid w:val="00837AC1"/>
    <w:rsid w:val="0084144E"/>
    <w:rsid w:val="008417E1"/>
    <w:rsid w:val="00844EC3"/>
    <w:rsid w:val="008551BF"/>
    <w:rsid w:val="00857462"/>
    <w:rsid w:val="008576A0"/>
    <w:rsid w:val="0085783A"/>
    <w:rsid w:val="00863D14"/>
    <w:rsid w:val="00866813"/>
    <w:rsid w:val="00870A86"/>
    <w:rsid w:val="00873659"/>
    <w:rsid w:val="0088303B"/>
    <w:rsid w:val="0088505C"/>
    <w:rsid w:val="0088638A"/>
    <w:rsid w:val="00886733"/>
    <w:rsid w:val="00892F2F"/>
    <w:rsid w:val="0089501D"/>
    <w:rsid w:val="008A08C0"/>
    <w:rsid w:val="008A11C6"/>
    <w:rsid w:val="008A18D4"/>
    <w:rsid w:val="008B0870"/>
    <w:rsid w:val="008B35B2"/>
    <w:rsid w:val="008B4F68"/>
    <w:rsid w:val="008B57EC"/>
    <w:rsid w:val="008B74A1"/>
    <w:rsid w:val="008B7733"/>
    <w:rsid w:val="008C499E"/>
    <w:rsid w:val="008C717E"/>
    <w:rsid w:val="008C77B7"/>
    <w:rsid w:val="008D227B"/>
    <w:rsid w:val="008D3109"/>
    <w:rsid w:val="008D591A"/>
    <w:rsid w:val="008E10A5"/>
    <w:rsid w:val="008E164C"/>
    <w:rsid w:val="008E2680"/>
    <w:rsid w:val="008E3082"/>
    <w:rsid w:val="00900B80"/>
    <w:rsid w:val="00903111"/>
    <w:rsid w:val="00904F5B"/>
    <w:rsid w:val="00905C06"/>
    <w:rsid w:val="00911095"/>
    <w:rsid w:val="00921339"/>
    <w:rsid w:val="0092220C"/>
    <w:rsid w:val="00922959"/>
    <w:rsid w:val="0092525D"/>
    <w:rsid w:val="0092566A"/>
    <w:rsid w:val="009258B8"/>
    <w:rsid w:val="009259E5"/>
    <w:rsid w:val="00932E32"/>
    <w:rsid w:val="00933787"/>
    <w:rsid w:val="009340E4"/>
    <w:rsid w:val="009360AB"/>
    <w:rsid w:val="00936C7D"/>
    <w:rsid w:val="00956CA2"/>
    <w:rsid w:val="00957372"/>
    <w:rsid w:val="00960BFB"/>
    <w:rsid w:val="00960DBA"/>
    <w:rsid w:val="00962476"/>
    <w:rsid w:val="00964138"/>
    <w:rsid w:val="009645A6"/>
    <w:rsid w:val="00966D8D"/>
    <w:rsid w:val="00970C00"/>
    <w:rsid w:val="00971364"/>
    <w:rsid w:val="00972280"/>
    <w:rsid w:val="00980EF0"/>
    <w:rsid w:val="009823E0"/>
    <w:rsid w:val="00985617"/>
    <w:rsid w:val="00987F8F"/>
    <w:rsid w:val="0099752C"/>
    <w:rsid w:val="009A797B"/>
    <w:rsid w:val="009B1348"/>
    <w:rsid w:val="009C2A65"/>
    <w:rsid w:val="009D120D"/>
    <w:rsid w:val="009D5638"/>
    <w:rsid w:val="009D7301"/>
    <w:rsid w:val="009E1762"/>
    <w:rsid w:val="009F13D9"/>
    <w:rsid w:val="009F3C65"/>
    <w:rsid w:val="00A00FA0"/>
    <w:rsid w:val="00A02142"/>
    <w:rsid w:val="00A11023"/>
    <w:rsid w:val="00A2093D"/>
    <w:rsid w:val="00A21646"/>
    <w:rsid w:val="00A3115B"/>
    <w:rsid w:val="00A320D7"/>
    <w:rsid w:val="00A35BAF"/>
    <w:rsid w:val="00A3761D"/>
    <w:rsid w:val="00A4678E"/>
    <w:rsid w:val="00A51DA5"/>
    <w:rsid w:val="00A55157"/>
    <w:rsid w:val="00A55C50"/>
    <w:rsid w:val="00A569D3"/>
    <w:rsid w:val="00A61349"/>
    <w:rsid w:val="00A63E66"/>
    <w:rsid w:val="00A64CFA"/>
    <w:rsid w:val="00A73C60"/>
    <w:rsid w:val="00A774A4"/>
    <w:rsid w:val="00A801FB"/>
    <w:rsid w:val="00A9134C"/>
    <w:rsid w:val="00A93060"/>
    <w:rsid w:val="00A94A45"/>
    <w:rsid w:val="00A974BC"/>
    <w:rsid w:val="00A97EE2"/>
    <w:rsid w:val="00AA2D01"/>
    <w:rsid w:val="00AB129B"/>
    <w:rsid w:val="00AC17EF"/>
    <w:rsid w:val="00AC21F1"/>
    <w:rsid w:val="00AC3D7E"/>
    <w:rsid w:val="00AC43CC"/>
    <w:rsid w:val="00AC4B09"/>
    <w:rsid w:val="00AC63A0"/>
    <w:rsid w:val="00AD0A59"/>
    <w:rsid w:val="00AD5D91"/>
    <w:rsid w:val="00AE0F16"/>
    <w:rsid w:val="00AE1E62"/>
    <w:rsid w:val="00AE1F38"/>
    <w:rsid w:val="00AE3D8E"/>
    <w:rsid w:val="00AE6512"/>
    <w:rsid w:val="00AE6A7C"/>
    <w:rsid w:val="00AF01E7"/>
    <w:rsid w:val="00AF1194"/>
    <w:rsid w:val="00AF2053"/>
    <w:rsid w:val="00AF2E6E"/>
    <w:rsid w:val="00AF4282"/>
    <w:rsid w:val="00AF44FB"/>
    <w:rsid w:val="00B000AD"/>
    <w:rsid w:val="00B06F5A"/>
    <w:rsid w:val="00B10747"/>
    <w:rsid w:val="00B3000A"/>
    <w:rsid w:val="00B3097E"/>
    <w:rsid w:val="00B32A3A"/>
    <w:rsid w:val="00B334C4"/>
    <w:rsid w:val="00B35E4C"/>
    <w:rsid w:val="00B37D25"/>
    <w:rsid w:val="00B45F1B"/>
    <w:rsid w:val="00B55C42"/>
    <w:rsid w:val="00B575DA"/>
    <w:rsid w:val="00B61C52"/>
    <w:rsid w:val="00B66F45"/>
    <w:rsid w:val="00B70529"/>
    <w:rsid w:val="00B779EC"/>
    <w:rsid w:val="00B8178B"/>
    <w:rsid w:val="00B817B5"/>
    <w:rsid w:val="00B83085"/>
    <w:rsid w:val="00B8601B"/>
    <w:rsid w:val="00B863FF"/>
    <w:rsid w:val="00B929A2"/>
    <w:rsid w:val="00B93145"/>
    <w:rsid w:val="00B94D90"/>
    <w:rsid w:val="00B94E3F"/>
    <w:rsid w:val="00B97CCA"/>
    <w:rsid w:val="00BA1EA3"/>
    <w:rsid w:val="00BA23CB"/>
    <w:rsid w:val="00BA35B8"/>
    <w:rsid w:val="00BA3C5A"/>
    <w:rsid w:val="00BA3E15"/>
    <w:rsid w:val="00BB4E50"/>
    <w:rsid w:val="00BB6E6A"/>
    <w:rsid w:val="00BC2730"/>
    <w:rsid w:val="00BC6430"/>
    <w:rsid w:val="00BD2041"/>
    <w:rsid w:val="00BD392E"/>
    <w:rsid w:val="00BD46FE"/>
    <w:rsid w:val="00BD6887"/>
    <w:rsid w:val="00BD78D6"/>
    <w:rsid w:val="00BE09B8"/>
    <w:rsid w:val="00BE3751"/>
    <w:rsid w:val="00BF0FE3"/>
    <w:rsid w:val="00BF1923"/>
    <w:rsid w:val="00BF2450"/>
    <w:rsid w:val="00BF313A"/>
    <w:rsid w:val="00BF38B2"/>
    <w:rsid w:val="00BF3997"/>
    <w:rsid w:val="00C102CB"/>
    <w:rsid w:val="00C13AD3"/>
    <w:rsid w:val="00C13B2D"/>
    <w:rsid w:val="00C1586A"/>
    <w:rsid w:val="00C22AEE"/>
    <w:rsid w:val="00C27D2F"/>
    <w:rsid w:val="00C326D0"/>
    <w:rsid w:val="00C34866"/>
    <w:rsid w:val="00C3581A"/>
    <w:rsid w:val="00C3585E"/>
    <w:rsid w:val="00C37194"/>
    <w:rsid w:val="00C37B6F"/>
    <w:rsid w:val="00C407ED"/>
    <w:rsid w:val="00C45731"/>
    <w:rsid w:val="00C50488"/>
    <w:rsid w:val="00C513A7"/>
    <w:rsid w:val="00C53769"/>
    <w:rsid w:val="00C55097"/>
    <w:rsid w:val="00C64156"/>
    <w:rsid w:val="00C64E33"/>
    <w:rsid w:val="00C66169"/>
    <w:rsid w:val="00C66DF6"/>
    <w:rsid w:val="00C6766D"/>
    <w:rsid w:val="00C71553"/>
    <w:rsid w:val="00C72D94"/>
    <w:rsid w:val="00C82CA3"/>
    <w:rsid w:val="00C85FB8"/>
    <w:rsid w:val="00C8679A"/>
    <w:rsid w:val="00C909D1"/>
    <w:rsid w:val="00C97E15"/>
    <w:rsid w:val="00CA0694"/>
    <w:rsid w:val="00CA5323"/>
    <w:rsid w:val="00CA6706"/>
    <w:rsid w:val="00CB172B"/>
    <w:rsid w:val="00CB3562"/>
    <w:rsid w:val="00CB49E8"/>
    <w:rsid w:val="00CB5550"/>
    <w:rsid w:val="00CB7BE8"/>
    <w:rsid w:val="00CC6EEA"/>
    <w:rsid w:val="00CD354D"/>
    <w:rsid w:val="00CE0ECA"/>
    <w:rsid w:val="00CE452F"/>
    <w:rsid w:val="00CF3986"/>
    <w:rsid w:val="00D015A1"/>
    <w:rsid w:val="00D0171D"/>
    <w:rsid w:val="00D11420"/>
    <w:rsid w:val="00D1447B"/>
    <w:rsid w:val="00D16433"/>
    <w:rsid w:val="00D2284F"/>
    <w:rsid w:val="00D23C9E"/>
    <w:rsid w:val="00D2584F"/>
    <w:rsid w:val="00D260E4"/>
    <w:rsid w:val="00D27459"/>
    <w:rsid w:val="00D31B8A"/>
    <w:rsid w:val="00D33333"/>
    <w:rsid w:val="00D35997"/>
    <w:rsid w:val="00D41B07"/>
    <w:rsid w:val="00D43BA4"/>
    <w:rsid w:val="00D46D72"/>
    <w:rsid w:val="00D47D65"/>
    <w:rsid w:val="00D5077F"/>
    <w:rsid w:val="00D5131A"/>
    <w:rsid w:val="00D571C3"/>
    <w:rsid w:val="00D61ACF"/>
    <w:rsid w:val="00D634BC"/>
    <w:rsid w:val="00D63502"/>
    <w:rsid w:val="00D64C41"/>
    <w:rsid w:val="00D66A20"/>
    <w:rsid w:val="00D72322"/>
    <w:rsid w:val="00D72D79"/>
    <w:rsid w:val="00D73D85"/>
    <w:rsid w:val="00D755FF"/>
    <w:rsid w:val="00D771F4"/>
    <w:rsid w:val="00D8430E"/>
    <w:rsid w:val="00D84E80"/>
    <w:rsid w:val="00D861C6"/>
    <w:rsid w:val="00D93BB7"/>
    <w:rsid w:val="00DA62AF"/>
    <w:rsid w:val="00DA7681"/>
    <w:rsid w:val="00DB16AB"/>
    <w:rsid w:val="00DB278F"/>
    <w:rsid w:val="00DC15A9"/>
    <w:rsid w:val="00DC5424"/>
    <w:rsid w:val="00DC636B"/>
    <w:rsid w:val="00DD07F6"/>
    <w:rsid w:val="00DD1963"/>
    <w:rsid w:val="00DD1FCB"/>
    <w:rsid w:val="00DD2562"/>
    <w:rsid w:val="00DD2C89"/>
    <w:rsid w:val="00DD3541"/>
    <w:rsid w:val="00DE18C7"/>
    <w:rsid w:val="00DE1F7E"/>
    <w:rsid w:val="00DE630D"/>
    <w:rsid w:val="00DF1775"/>
    <w:rsid w:val="00DF5FC0"/>
    <w:rsid w:val="00DF6829"/>
    <w:rsid w:val="00E0181E"/>
    <w:rsid w:val="00E02C2A"/>
    <w:rsid w:val="00E03A21"/>
    <w:rsid w:val="00E10B39"/>
    <w:rsid w:val="00E15774"/>
    <w:rsid w:val="00E22D36"/>
    <w:rsid w:val="00E246E4"/>
    <w:rsid w:val="00E315E6"/>
    <w:rsid w:val="00E32B7D"/>
    <w:rsid w:val="00E3325D"/>
    <w:rsid w:val="00E34926"/>
    <w:rsid w:val="00E37F27"/>
    <w:rsid w:val="00E40AAC"/>
    <w:rsid w:val="00E4149C"/>
    <w:rsid w:val="00E41C59"/>
    <w:rsid w:val="00E423F6"/>
    <w:rsid w:val="00E47B71"/>
    <w:rsid w:val="00E516A0"/>
    <w:rsid w:val="00E62CD8"/>
    <w:rsid w:val="00E643C8"/>
    <w:rsid w:val="00E6731A"/>
    <w:rsid w:val="00E67F9C"/>
    <w:rsid w:val="00E72758"/>
    <w:rsid w:val="00E776CD"/>
    <w:rsid w:val="00E82DFF"/>
    <w:rsid w:val="00E93B62"/>
    <w:rsid w:val="00E95949"/>
    <w:rsid w:val="00EA0022"/>
    <w:rsid w:val="00EA14B4"/>
    <w:rsid w:val="00EA5E9E"/>
    <w:rsid w:val="00EB47B5"/>
    <w:rsid w:val="00EB5EDE"/>
    <w:rsid w:val="00EB6E88"/>
    <w:rsid w:val="00EB7B65"/>
    <w:rsid w:val="00EC1C36"/>
    <w:rsid w:val="00EC1E89"/>
    <w:rsid w:val="00EC488E"/>
    <w:rsid w:val="00ED019B"/>
    <w:rsid w:val="00ED545E"/>
    <w:rsid w:val="00ED771B"/>
    <w:rsid w:val="00EE4059"/>
    <w:rsid w:val="00EE41A0"/>
    <w:rsid w:val="00EF438A"/>
    <w:rsid w:val="00EF4CB6"/>
    <w:rsid w:val="00F02213"/>
    <w:rsid w:val="00F0284C"/>
    <w:rsid w:val="00F039D0"/>
    <w:rsid w:val="00F0752B"/>
    <w:rsid w:val="00F07A4E"/>
    <w:rsid w:val="00F101B8"/>
    <w:rsid w:val="00F10CC8"/>
    <w:rsid w:val="00F12E60"/>
    <w:rsid w:val="00F14436"/>
    <w:rsid w:val="00F15577"/>
    <w:rsid w:val="00F15D7E"/>
    <w:rsid w:val="00F17DA8"/>
    <w:rsid w:val="00F2229C"/>
    <w:rsid w:val="00F25B24"/>
    <w:rsid w:val="00F25FCF"/>
    <w:rsid w:val="00F30BB3"/>
    <w:rsid w:val="00F33344"/>
    <w:rsid w:val="00F339D4"/>
    <w:rsid w:val="00F36F8F"/>
    <w:rsid w:val="00F44174"/>
    <w:rsid w:val="00F47BEF"/>
    <w:rsid w:val="00F51A07"/>
    <w:rsid w:val="00F55C52"/>
    <w:rsid w:val="00F56E25"/>
    <w:rsid w:val="00F8134E"/>
    <w:rsid w:val="00F8171A"/>
    <w:rsid w:val="00F81DB9"/>
    <w:rsid w:val="00F82232"/>
    <w:rsid w:val="00F83B9D"/>
    <w:rsid w:val="00F87287"/>
    <w:rsid w:val="00F96A58"/>
    <w:rsid w:val="00FA1577"/>
    <w:rsid w:val="00FA361F"/>
    <w:rsid w:val="00FB1643"/>
    <w:rsid w:val="00FB2461"/>
    <w:rsid w:val="00FB411A"/>
    <w:rsid w:val="00FB4C3C"/>
    <w:rsid w:val="00FB56F5"/>
    <w:rsid w:val="00FB584D"/>
    <w:rsid w:val="00FB6815"/>
    <w:rsid w:val="00FC2221"/>
    <w:rsid w:val="00FC2A65"/>
    <w:rsid w:val="00FC45CE"/>
    <w:rsid w:val="00FD23F7"/>
    <w:rsid w:val="00FE003E"/>
    <w:rsid w:val="00FE0D86"/>
    <w:rsid w:val="00FE0DBF"/>
    <w:rsid w:val="00FE0E57"/>
    <w:rsid w:val="00FE1875"/>
    <w:rsid w:val="00FE1A55"/>
    <w:rsid w:val="00FE1D59"/>
    <w:rsid w:val="00FE310C"/>
    <w:rsid w:val="00FE7F04"/>
    <w:rsid w:val="00FF01F5"/>
    <w:rsid w:val="00FF475A"/>
    <w:rsid w:val="00FF4C2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A0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C134E"/>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
    <w:next w:val="a"/>
    <w:link w:val="20"/>
    <w:qFormat/>
    <w:rsid w:val="00EC488E"/>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C488E"/>
    <w:pPr>
      <w:keepNext/>
      <w:autoSpaceDE w:val="0"/>
      <w:autoSpaceDN w:val="0"/>
      <w:adjustRightInd w:val="0"/>
      <w:ind w:left="540"/>
      <w:jc w:val="right"/>
      <w:outlineLvl w:val="2"/>
    </w:pPr>
    <w:rPr>
      <w:sz w:val="28"/>
    </w:rPr>
  </w:style>
  <w:style w:type="paragraph" w:styleId="4">
    <w:name w:val="heading 4"/>
    <w:basedOn w:val="a"/>
    <w:next w:val="a"/>
    <w:link w:val="40"/>
    <w:uiPriority w:val="99"/>
    <w:qFormat/>
    <w:rsid w:val="00EC488E"/>
    <w:pPr>
      <w:keepNext/>
      <w:outlineLvl w:val="3"/>
    </w:pPr>
    <w:rPr>
      <w:b/>
      <w:bCs/>
    </w:rPr>
  </w:style>
  <w:style w:type="paragraph" w:styleId="5">
    <w:name w:val="heading 5"/>
    <w:basedOn w:val="a"/>
    <w:next w:val="a"/>
    <w:link w:val="50"/>
    <w:uiPriority w:val="99"/>
    <w:qFormat/>
    <w:rsid w:val="00EC488E"/>
    <w:pPr>
      <w:spacing w:before="240" w:after="60"/>
      <w:outlineLvl w:val="4"/>
    </w:pPr>
    <w:rPr>
      <w:b/>
      <w:bCs/>
      <w:i/>
      <w:iCs/>
      <w:sz w:val="26"/>
      <w:szCs w:val="26"/>
    </w:rPr>
  </w:style>
  <w:style w:type="paragraph" w:styleId="6">
    <w:name w:val="heading 6"/>
    <w:basedOn w:val="a"/>
    <w:next w:val="a"/>
    <w:link w:val="60"/>
    <w:uiPriority w:val="99"/>
    <w:qFormat/>
    <w:rsid w:val="00EC488E"/>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C134E"/>
    <w:rPr>
      <w:rFonts w:ascii="Arial" w:eastAsia="Times New Roman" w:hAnsi="Arial" w:cs="Times New Roman"/>
      <w:b/>
      <w:bCs/>
      <w:color w:val="000080"/>
      <w:sz w:val="20"/>
      <w:szCs w:val="20"/>
      <w:lang w:eastAsia="ru-RU"/>
    </w:rPr>
  </w:style>
  <w:style w:type="paragraph" w:styleId="a3">
    <w:name w:val="Body Text"/>
    <w:aliases w:val="bt"/>
    <w:basedOn w:val="a"/>
    <w:link w:val="a4"/>
    <w:rsid w:val="001C134E"/>
    <w:pPr>
      <w:overflowPunct w:val="0"/>
      <w:autoSpaceDE w:val="0"/>
      <w:autoSpaceDN w:val="0"/>
      <w:adjustRightInd w:val="0"/>
      <w:jc w:val="both"/>
    </w:pPr>
    <w:rPr>
      <w:szCs w:val="20"/>
    </w:rPr>
  </w:style>
  <w:style w:type="character" w:customStyle="1" w:styleId="a4">
    <w:name w:val="Основной текст Знак"/>
    <w:aliases w:val="bt Знак"/>
    <w:basedOn w:val="a0"/>
    <w:link w:val="a3"/>
    <w:rsid w:val="001C134E"/>
    <w:rPr>
      <w:rFonts w:ascii="Times New Roman" w:eastAsia="Times New Roman" w:hAnsi="Times New Roman" w:cs="Times New Roman"/>
      <w:sz w:val="24"/>
      <w:szCs w:val="20"/>
      <w:lang w:eastAsia="ru-RU"/>
    </w:rPr>
  </w:style>
  <w:style w:type="paragraph" w:styleId="a5">
    <w:name w:val="Title"/>
    <w:basedOn w:val="a"/>
    <w:link w:val="11"/>
    <w:qFormat/>
    <w:rsid w:val="001C134E"/>
    <w:pPr>
      <w:jc w:val="center"/>
    </w:pPr>
    <w:rPr>
      <w:b/>
      <w:bCs/>
    </w:rPr>
  </w:style>
  <w:style w:type="character" w:customStyle="1" w:styleId="a6">
    <w:name w:val="Название Знак"/>
    <w:basedOn w:val="a0"/>
    <w:uiPriority w:val="99"/>
    <w:rsid w:val="001C134E"/>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1">
    <w:name w:val="Название Знак1"/>
    <w:link w:val="a5"/>
    <w:locked/>
    <w:rsid w:val="001C134E"/>
    <w:rPr>
      <w:rFonts w:ascii="Times New Roman" w:eastAsia="Times New Roman" w:hAnsi="Times New Roman" w:cs="Times New Roman"/>
      <w:b/>
      <w:bCs/>
      <w:sz w:val="24"/>
      <w:szCs w:val="24"/>
      <w:lang w:eastAsia="ru-RU"/>
    </w:rPr>
  </w:style>
  <w:style w:type="character" w:styleId="a7">
    <w:name w:val="Hyperlink"/>
    <w:uiPriority w:val="99"/>
    <w:rsid w:val="001C134E"/>
    <w:rPr>
      <w:rFonts w:cs="Times New Roman"/>
      <w:color w:val="008000"/>
      <w:u w:val="single"/>
    </w:rPr>
  </w:style>
  <w:style w:type="paragraph" w:styleId="a8">
    <w:name w:val="Balloon Text"/>
    <w:basedOn w:val="a"/>
    <w:link w:val="a9"/>
    <w:uiPriority w:val="99"/>
    <w:semiHidden/>
    <w:unhideWhenUsed/>
    <w:rsid w:val="001C134E"/>
    <w:rPr>
      <w:rFonts w:ascii="Tahoma" w:hAnsi="Tahoma" w:cs="Tahoma"/>
      <w:sz w:val="16"/>
      <w:szCs w:val="16"/>
    </w:rPr>
  </w:style>
  <w:style w:type="character" w:customStyle="1" w:styleId="a9">
    <w:name w:val="Текст выноски Знак"/>
    <w:basedOn w:val="a0"/>
    <w:link w:val="a8"/>
    <w:uiPriority w:val="99"/>
    <w:semiHidden/>
    <w:rsid w:val="001C134E"/>
    <w:rPr>
      <w:rFonts w:ascii="Tahoma" w:eastAsia="Times New Roman" w:hAnsi="Tahoma" w:cs="Tahoma"/>
      <w:sz w:val="16"/>
      <w:szCs w:val="16"/>
      <w:lang w:eastAsia="ru-RU"/>
    </w:rPr>
  </w:style>
  <w:style w:type="table" w:styleId="aa">
    <w:name w:val="Table Grid"/>
    <w:basedOn w:val="a1"/>
    <w:uiPriority w:val="39"/>
    <w:rsid w:val="00307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C326D0"/>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2">
    <w:name w:val="Сетка таблицы1"/>
    <w:basedOn w:val="a1"/>
    <w:next w:val="aa"/>
    <w:uiPriority w:val="59"/>
    <w:rsid w:val="00D015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link w:val="ac"/>
    <w:uiPriority w:val="34"/>
    <w:qFormat/>
    <w:rsid w:val="001159CB"/>
    <w:pPr>
      <w:ind w:left="708"/>
    </w:pPr>
  </w:style>
  <w:style w:type="paragraph" w:styleId="ad">
    <w:name w:val="Body Text Indent"/>
    <w:aliases w:val="Основной текст 1,Нумерованный список !!,Надин стиль,Основной текст с отступом 1 см"/>
    <w:basedOn w:val="a"/>
    <w:link w:val="ae"/>
    <w:uiPriority w:val="99"/>
    <w:unhideWhenUsed/>
    <w:rsid w:val="00701A48"/>
    <w:pPr>
      <w:spacing w:after="120"/>
      <w:ind w:left="283"/>
    </w:pPr>
  </w:style>
  <w:style w:type="character" w:customStyle="1" w:styleId="ae">
    <w:name w:val="Основной текст с отступом Знак"/>
    <w:aliases w:val="Основной текст 1 Знак,Нумерованный список !! Знак,Надин стиль Знак,Основной текст с отступом 1 см Знак"/>
    <w:basedOn w:val="a0"/>
    <w:link w:val="ad"/>
    <w:uiPriority w:val="99"/>
    <w:rsid w:val="00701A48"/>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EB6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EB6E88"/>
    <w:rPr>
      <w:rFonts w:ascii="Courier New" w:eastAsia="Times New Roman" w:hAnsi="Courier New" w:cs="Courier New"/>
      <w:sz w:val="20"/>
      <w:szCs w:val="20"/>
      <w:lang w:eastAsia="ru-RU"/>
    </w:rPr>
  </w:style>
  <w:style w:type="character" w:customStyle="1" w:styleId="20">
    <w:name w:val="Заголовок 2 Знак"/>
    <w:basedOn w:val="a0"/>
    <w:link w:val="2"/>
    <w:rsid w:val="00EC488E"/>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EC488E"/>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9"/>
    <w:rsid w:val="00EC488E"/>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9"/>
    <w:rsid w:val="00EC488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EC488E"/>
    <w:rPr>
      <w:rFonts w:ascii="Times New Roman" w:eastAsia="Times New Roman" w:hAnsi="Times New Roman" w:cs="Times New Roman"/>
      <w:b/>
      <w:bCs/>
      <w:lang w:eastAsia="ru-RU"/>
    </w:rPr>
  </w:style>
  <w:style w:type="character" w:styleId="af">
    <w:name w:val="annotation reference"/>
    <w:basedOn w:val="a0"/>
    <w:uiPriority w:val="99"/>
    <w:semiHidden/>
    <w:unhideWhenUsed/>
    <w:rsid w:val="00EC488E"/>
    <w:rPr>
      <w:sz w:val="16"/>
      <w:szCs w:val="16"/>
    </w:rPr>
  </w:style>
  <w:style w:type="paragraph" w:styleId="af0">
    <w:name w:val="annotation text"/>
    <w:basedOn w:val="a"/>
    <w:link w:val="af1"/>
    <w:uiPriority w:val="99"/>
    <w:semiHidden/>
    <w:unhideWhenUsed/>
    <w:rsid w:val="00EC488E"/>
    <w:rPr>
      <w:sz w:val="20"/>
      <w:szCs w:val="20"/>
    </w:rPr>
  </w:style>
  <w:style w:type="character" w:customStyle="1" w:styleId="af1">
    <w:name w:val="Текст примечания Знак"/>
    <w:basedOn w:val="a0"/>
    <w:link w:val="af0"/>
    <w:uiPriority w:val="99"/>
    <w:semiHidden/>
    <w:rsid w:val="00EC488E"/>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EC488E"/>
    <w:rPr>
      <w:b/>
      <w:bCs/>
    </w:rPr>
  </w:style>
  <w:style w:type="character" w:customStyle="1" w:styleId="af3">
    <w:name w:val="Тема примечания Знак"/>
    <w:basedOn w:val="af1"/>
    <w:link w:val="af2"/>
    <w:uiPriority w:val="99"/>
    <w:semiHidden/>
    <w:rsid w:val="00EC488E"/>
    <w:rPr>
      <w:rFonts w:ascii="Times New Roman" w:eastAsia="Times New Roman" w:hAnsi="Times New Roman" w:cs="Times New Roman"/>
      <w:b/>
      <w:bCs/>
      <w:sz w:val="20"/>
      <w:szCs w:val="20"/>
      <w:lang w:eastAsia="ru-RU"/>
    </w:rPr>
  </w:style>
  <w:style w:type="character" w:styleId="af4">
    <w:name w:val="Strong"/>
    <w:uiPriority w:val="22"/>
    <w:qFormat/>
    <w:rsid w:val="00EC488E"/>
    <w:rPr>
      <w:rFonts w:cs="Times New Roman"/>
      <w:b/>
      <w:bCs/>
    </w:rPr>
  </w:style>
  <w:style w:type="paragraph" w:styleId="af5">
    <w:name w:val="Normal (Web)"/>
    <w:basedOn w:val="a"/>
    <w:rsid w:val="00EC488E"/>
    <w:pPr>
      <w:spacing w:before="100" w:beforeAutospacing="1" w:after="100" w:afterAutospacing="1"/>
      <w:jc w:val="both"/>
    </w:pPr>
    <w:rPr>
      <w:rFonts w:ascii="Tahoma" w:eastAsia="Arial Unicode MS" w:hAnsi="Tahoma" w:cs="Tahoma"/>
      <w:sz w:val="22"/>
      <w:szCs w:val="22"/>
    </w:rPr>
  </w:style>
  <w:style w:type="paragraph" w:styleId="21">
    <w:name w:val="Body Text 2"/>
    <w:basedOn w:val="a"/>
    <w:link w:val="22"/>
    <w:uiPriority w:val="99"/>
    <w:rsid w:val="00EC488E"/>
    <w:pPr>
      <w:numPr>
        <w:ilvl w:val="12"/>
      </w:numPr>
      <w:jc w:val="both"/>
    </w:pPr>
    <w:rPr>
      <w:b/>
      <w:bCs/>
      <w:i/>
      <w:iCs/>
      <w:sz w:val="20"/>
    </w:rPr>
  </w:style>
  <w:style w:type="character" w:customStyle="1" w:styleId="22">
    <w:name w:val="Основной текст 2 Знак"/>
    <w:basedOn w:val="a0"/>
    <w:link w:val="21"/>
    <w:uiPriority w:val="99"/>
    <w:rsid w:val="00EC488E"/>
    <w:rPr>
      <w:rFonts w:ascii="Times New Roman" w:eastAsia="Times New Roman" w:hAnsi="Times New Roman" w:cs="Times New Roman"/>
      <w:b/>
      <w:bCs/>
      <w:i/>
      <w:iCs/>
      <w:sz w:val="20"/>
      <w:szCs w:val="24"/>
      <w:lang w:eastAsia="ru-RU"/>
    </w:rPr>
  </w:style>
  <w:style w:type="paragraph" w:customStyle="1" w:styleId="af6">
    <w:name w:val="Основной"/>
    <w:aliases w:val="отступ 1 см"/>
    <w:basedOn w:val="a"/>
    <w:uiPriority w:val="99"/>
    <w:rsid w:val="00EC488E"/>
    <w:pPr>
      <w:ind w:firstLine="851"/>
      <w:jc w:val="both"/>
    </w:pPr>
    <w:rPr>
      <w:sz w:val="28"/>
      <w:szCs w:val="20"/>
    </w:rPr>
  </w:style>
  <w:style w:type="paragraph" w:styleId="af7">
    <w:name w:val="footer"/>
    <w:basedOn w:val="a"/>
    <w:link w:val="af8"/>
    <w:uiPriority w:val="99"/>
    <w:rsid w:val="00EC488E"/>
    <w:pPr>
      <w:tabs>
        <w:tab w:val="center" w:pos="4677"/>
        <w:tab w:val="right" w:pos="9355"/>
      </w:tabs>
    </w:pPr>
  </w:style>
  <w:style w:type="character" w:customStyle="1" w:styleId="af8">
    <w:name w:val="Нижний колонтитул Знак"/>
    <w:basedOn w:val="a0"/>
    <w:link w:val="af7"/>
    <w:uiPriority w:val="99"/>
    <w:rsid w:val="00EC488E"/>
    <w:rPr>
      <w:rFonts w:ascii="Times New Roman" w:eastAsia="Times New Roman" w:hAnsi="Times New Roman" w:cs="Times New Roman"/>
      <w:sz w:val="24"/>
      <w:szCs w:val="24"/>
      <w:lang w:eastAsia="ru-RU"/>
    </w:rPr>
  </w:style>
  <w:style w:type="character" w:styleId="af9">
    <w:name w:val="page number"/>
    <w:uiPriority w:val="99"/>
    <w:rsid w:val="00EC488E"/>
    <w:rPr>
      <w:rFonts w:cs="Times New Roman"/>
    </w:rPr>
  </w:style>
  <w:style w:type="paragraph" w:styleId="23">
    <w:name w:val="Body Text Indent 2"/>
    <w:basedOn w:val="a"/>
    <w:link w:val="24"/>
    <w:uiPriority w:val="99"/>
    <w:rsid w:val="00EC488E"/>
    <w:pPr>
      <w:ind w:firstLine="720"/>
      <w:jc w:val="both"/>
    </w:pPr>
    <w:rPr>
      <w:bCs/>
      <w:sz w:val="28"/>
    </w:rPr>
  </w:style>
  <w:style w:type="character" w:customStyle="1" w:styleId="24">
    <w:name w:val="Основной текст с отступом 2 Знак"/>
    <w:basedOn w:val="a0"/>
    <w:link w:val="23"/>
    <w:uiPriority w:val="99"/>
    <w:rsid w:val="00EC488E"/>
    <w:rPr>
      <w:rFonts w:ascii="Times New Roman" w:eastAsia="Times New Roman" w:hAnsi="Times New Roman" w:cs="Times New Roman"/>
      <w:bCs/>
      <w:sz w:val="28"/>
      <w:szCs w:val="24"/>
      <w:lang w:eastAsia="ru-RU"/>
    </w:rPr>
  </w:style>
  <w:style w:type="paragraph" w:styleId="31">
    <w:name w:val="Body Text Indent 3"/>
    <w:basedOn w:val="a"/>
    <w:link w:val="32"/>
    <w:uiPriority w:val="99"/>
    <w:rsid w:val="00EC488E"/>
    <w:pPr>
      <w:ind w:left="-283"/>
    </w:pPr>
  </w:style>
  <w:style w:type="character" w:customStyle="1" w:styleId="32">
    <w:name w:val="Основной текст с отступом 3 Знак"/>
    <w:basedOn w:val="a0"/>
    <w:link w:val="31"/>
    <w:uiPriority w:val="99"/>
    <w:rsid w:val="00EC488E"/>
    <w:rPr>
      <w:rFonts w:ascii="Times New Roman" w:eastAsia="Times New Roman" w:hAnsi="Times New Roman" w:cs="Times New Roman"/>
      <w:sz w:val="24"/>
      <w:szCs w:val="24"/>
      <w:lang w:eastAsia="ru-RU"/>
    </w:rPr>
  </w:style>
  <w:style w:type="paragraph" w:styleId="afa">
    <w:name w:val="Subtitle"/>
    <w:basedOn w:val="a"/>
    <w:link w:val="afb"/>
    <w:qFormat/>
    <w:rsid w:val="00EC488E"/>
    <w:pPr>
      <w:overflowPunct w:val="0"/>
      <w:autoSpaceDE w:val="0"/>
      <w:autoSpaceDN w:val="0"/>
      <w:adjustRightInd w:val="0"/>
      <w:spacing w:after="60"/>
      <w:jc w:val="center"/>
      <w:textAlignment w:val="baseline"/>
    </w:pPr>
    <w:rPr>
      <w:rFonts w:ascii="Arial" w:hAnsi="Arial"/>
      <w:i/>
      <w:szCs w:val="20"/>
    </w:rPr>
  </w:style>
  <w:style w:type="character" w:customStyle="1" w:styleId="afb">
    <w:name w:val="Подзаголовок Знак"/>
    <w:basedOn w:val="a0"/>
    <w:link w:val="afa"/>
    <w:rsid w:val="00EC488E"/>
    <w:rPr>
      <w:rFonts w:ascii="Arial" w:eastAsia="Times New Roman" w:hAnsi="Arial" w:cs="Times New Roman"/>
      <w:i/>
      <w:sz w:val="24"/>
      <w:szCs w:val="20"/>
      <w:lang w:eastAsia="ru-RU"/>
    </w:rPr>
  </w:style>
  <w:style w:type="paragraph" w:customStyle="1" w:styleId="afc">
    <w:name w:val="название"/>
    <w:basedOn w:val="a"/>
    <w:next w:val="a"/>
    <w:uiPriority w:val="99"/>
    <w:rsid w:val="00EC488E"/>
    <w:pPr>
      <w:overflowPunct w:val="0"/>
      <w:autoSpaceDE w:val="0"/>
      <w:autoSpaceDN w:val="0"/>
      <w:adjustRightInd w:val="0"/>
      <w:jc w:val="center"/>
      <w:textAlignment w:val="baseline"/>
    </w:pPr>
    <w:rPr>
      <w:rFonts w:ascii="Courier New" w:hAnsi="Courier New"/>
      <w:b/>
      <w:caps/>
      <w:spacing w:val="40"/>
      <w:sz w:val="16"/>
      <w:szCs w:val="20"/>
      <w:lang w:val="en-US"/>
    </w:rPr>
  </w:style>
  <w:style w:type="paragraph" w:customStyle="1" w:styleId="210">
    <w:name w:val="Основной текст 21"/>
    <w:basedOn w:val="a"/>
    <w:rsid w:val="00EC488E"/>
    <w:pPr>
      <w:overflowPunct w:val="0"/>
      <w:autoSpaceDE w:val="0"/>
      <w:autoSpaceDN w:val="0"/>
      <w:adjustRightInd w:val="0"/>
      <w:ind w:firstLine="720"/>
      <w:textAlignment w:val="baseline"/>
    </w:pPr>
    <w:rPr>
      <w:szCs w:val="20"/>
    </w:rPr>
  </w:style>
  <w:style w:type="paragraph" w:customStyle="1" w:styleId="par">
    <w:name w:val="par"/>
    <w:basedOn w:val="a"/>
    <w:uiPriority w:val="99"/>
    <w:rsid w:val="00EC488E"/>
    <w:pPr>
      <w:spacing w:before="100" w:beforeAutospacing="1" w:after="100" w:afterAutospacing="1"/>
    </w:pPr>
    <w:rPr>
      <w:rFonts w:ascii="Arial" w:eastAsia="Arial Unicode MS" w:hAnsi="Arial" w:cs="Arial"/>
      <w:color w:val="000000"/>
      <w:sz w:val="19"/>
      <w:szCs w:val="19"/>
    </w:rPr>
  </w:style>
  <w:style w:type="paragraph" w:customStyle="1" w:styleId="afd">
    <w:name w:val="Таблицы (моноширинный)"/>
    <w:basedOn w:val="a"/>
    <w:next w:val="a"/>
    <w:uiPriority w:val="99"/>
    <w:rsid w:val="00EC488E"/>
    <w:pPr>
      <w:autoSpaceDE w:val="0"/>
      <w:autoSpaceDN w:val="0"/>
      <w:adjustRightInd w:val="0"/>
      <w:jc w:val="both"/>
    </w:pPr>
    <w:rPr>
      <w:rFonts w:ascii="Courier New" w:hAnsi="Courier New" w:cs="Courier New"/>
      <w:sz w:val="20"/>
      <w:szCs w:val="20"/>
    </w:rPr>
  </w:style>
  <w:style w:type="character" w:customStyle="1" w:styleId="afe">
    <w:name w:val="Цветовое выделение"/>
    <w:uiPriority w:val="99"/>
    <w:rsid w:val="00EC488E"/>
    <w:rPr>
      <w:b/>
      <w:color w:val="000080"/>
    </w:rPr>
  </w:style>
  <w:style w:type="character" w:customStyle="1" w:styleId="aff">
    <w:name w:val="Гипертекстовая ссылка"/>
    <w:uiPriority w:val="99"/>
    <w:rsid w:val="00EC488E"/>
    <w:rPr>
      <w:rFonts w:cs="Times New Roman"/>
      <w:b/>
      <w:bCs/>
      <w:color w:val="008000"/>
      <w:u w:val="single"/>
    </w:rPr>
  </w:style>
  <w:style w:type="paragraph" w:customStyle="1" w:styleId="aff0">
    <w:name w:val="Заголовок статьи"/>
    <w:basedOn w:val="a"/>
    <w:next w:val="a"/>
    <w:uiPriority w:val="99"/>
    <w:rsid w:val="00EC488E"/>
    <w:pPr>
      <w:autoSpaceDE w:val="0"/>
      <w:autoSpaceDN w:val="0"/>
      <w:adjustRightInd w:val="0"/>
      <w:ind w:left="1612" w:hanging="892"/>
      <w:jc w:val="both"/>
    </w:pPr>
    <w:rPr>
      <w:rFonts w:ascii="Arial" w:hAnsi="Arial"/>
      <w:sz w:val="20"/>
      <w:szCs w:val="20"/>
    </w:rPr>
  </w:style>
  <w:style w:type="paragraph" w:customStyle="1" w:styleId="FR1">
    <w:name w:val="FR1"/>
    <w:uiPriority w:val="99"/>
    <w:rsid w:val="00EC488E"/>
    <w:pPr>
      <w:widowControl w:val="0"/>
      <w:overflowPunct w:val="0"/>
      <w:autoSpaceDE w:val="0"/>
      <w:autoSpaceDN w:val="0"/>
      <w:adjustRightInd w:val="0"/>
      <w:spacing w:before="20" w:after="0" w:line="240" w:lineRule="auto"/>
      <w:textAlignment w:val="baseline"/>
    </w:pPr>
    <w:rPr>
      <w:rFonts w:ascii="Arial" w:eastAsia="Times New Roman" w:hAnsi="Arial" w:cs="Times New Roman"/>
      <w:sz w:val="20"/>
      <w:szCs w:val="20"/>
      <w:lang w:eastAsia="ru-RU"/>
    </w:rPr>
  </w:style>
  <w:style w:type="paragraph" w:customStyle="1" w:styleId="rvps698610">
    <w:name w:val="rvps698610"/>
    <w:basedOn w:val="a"/>
    <w:uiPriority w:val="99"/>
    <w:rsid w:val="00EC488E"/>
    <w:pPr>
      <w:spacing w:after="200"/>
      <w:ind w:right="400"/>
    </w:pPr>
  </w:style>
  <w:style w:type="paragraph" w:customStyle="1" w:styleId="310">
    <w:name w:val="Основной текст 31"/>
    <w:basedOn w:val="a"/>
    <w:uiPriority w:val="99"/>
    <w:rsid w:val="00EC488E"/>
    <w:pPr>
      <w:overflowPunct w:val="0"/>
      <w:autoSpaceDE w:val="0"/>
      <w:autoSpaceDN w:val="0"/>
      <w:adjustRightInd w:val="0"/>
      <w:jc w:val="both"/>
      <w:textAlignment w:val="baseline"/>
    </w:pPr>
    <w:rPr>
      <w:sz w:val="28"/>
      <w:szCs w:val="20"/>
    </w:rPr>
  </w:style>
  <w:style w:type="character" w:customStyle="1" w:styleId="aff1">
    <w:name w:val="Текст сноски Знак"/>
    <w:basedOn w:val="a0"/>
    <w:link w:val="aff2"/>
    <w:uiPriority w:val="99"/>
    <w:semiHidden/>
    <w:rsid w:val="00EC488E"/>
    <w:rPr>
      <w:rFonts w:ascii="Times New Roman" w:eastAsia="Times New Roman" w:hAnsi="Times New Roman" w:cs="Times New Roman"/>
      <w:sz w:val="20"/>
      <w:szCs w:val="20"/>
      <w:lang w:eastAsia="ru-RU"/>
    </w:rPr>
  </w:style>
  <w:style w:type="paragraph" w:styleId="aff2">
    <w:name w:val="footnote text"/>
    <w:basedOn w:val="a"/>
    <w:link w:val="aff1"/>
    <w:uiPriority w:val="99"/>
    <w:semiHidden/>
    <w:rsid w:val="00EC488E"/>
    <w:rPr>
      <w:sz w:val="20"/>
      <w:szCs w:val="20"/>
    </w:rPr>
  </w:style>
  <w:style w:type="character" w:customStyle="1" w:styleId="13">
    <w:name w:val="Текст сноски Знак1"/>
    <w:basedOn w:val="a0"/>
    <w:uiPriority w:val="99"/>
    <w:semiHidden/>
    <w:rsid w:val="00EC488E"/>
    <w:rPr>
      <w:rFonts w:ascii="Times New Roman" w:eastAsia="Times New Roman" w:hAnsi="Times New Roman" w:cs="Times New Roman"/>
      <w:sz w:val="20"/>
      <w:szCs w:val="20"/>
      <w:lang w:eastAsia="ru-RU"/>
    </w:rPr>
  </w:style>
  <w:style w:type="paragraph" w:customStyle="1" w:styleId="Iauiue">
    <w:name w:val="Iau?iue"/>
    <w:uiPriority w:val="99"/>
    <w:rsid w:val="00EC488E"/>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hl21">
    <w:name w:val="hl21"/>
    <w:rsid w:val="00EC488E"/>
    <w:rPr>
      <w:rFonts w:cs="Times New Roman"/>
      <w:b/>
      <w:bCs/>
      <w:sz w:val="24"/>
      <w:szCs w:val="24"/>
    </w:rPr>
  </w:style>
  <w:style w:type="paragraph" w:styleId="aff3">
    <w:name w:val="caption"/>
    <w:basedOn w:val="a"/>
    <w:next w:val="a"/>
    <w:uiPriority w:val="99"/>
    <w:qFormat/>
    <w:rsid w:val="00EC488E"/>
    <w:pPr>
      <w:jc w:val="center"/>
    </w:pPr>
    <w:rPr>
      <w:b/>
      <w:sz w:val="32"/>
      <w:szCs w:val="20"/>
    </w:rPr>
  </w:style>
  <w:style w:type="character" w:customStyle="1" w:styleId="ConsPlusNormal0">
    <w:name w:val="ConsPlusNormal Знак"/>
    <w:link w:val="ConsPlusNormal"/>
    <w:locked/>
    <w:rsid w:val="00EC488E"/>
    <w:rPr>
      <w:rFonts w:ascii="Times New Roman" w:eastAsia="Times New Roman" w:hAnsi="Times New Roman" w:cs="Times New Roman"/>
      <w:sz w:val="24"/>
      <w:szCs w:val="24"/>
      <w:lang w:eastAsia="ru-RU"/>
    </w:rPr>
  </w:style>
  <w:style w:type="character" w:customStyle="1" w:styleId="s101">
    <w:name w:val="s_101"/>
    <w:rsid w:val="00EC488E"/>
    <w:rPr>
      <w:rFonts w:cs="Times New Roman"/>
      <w:b/>
      <w:bCs/>
      <w:color w:val="000080"/>
    </w:rPr>
  </w:style>
  <w:style w:type="paragraph" w:customStyle="1" w:styleId="ConsPlusNonformat">
    <w:name w:val="ConsPlusNonformat"/>
    <w:qFormat/>
    <w:rsid w:val="00EC48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бычный1"/>
    <w:uiPriority w:val="99"/>
    <w:rsid w:val="00EC488E"/>
    <w:pPr>
      <w:widowControl w:val="0"/>
      <w:spacing w:after="0" w:line="240" w:lineRule="auto"/>
    </w:pPr>
    <w:rPr>
      <w:rFonts w:ascii="Times New Roman" w:eastAsia="Times New Roman" w:hAnsi="Times New Roman" w:cs="Times New Roman"/>
      <w:sz w:val="28"/>
      <w:szCs w:val="20"/>
      <w:lang w:eastAsia="ru-RU"/>
    </w:rPr>
  </w:style>
  <w:style w:type="character" w:customStyle="1" w:styleId="copyrighttext1">
    <w:name w:val="copyrighttext1"/>
    <w:uiPriority w:val="99"/>
    <w:rsid w:val="00EC488E"/>
    <w:rPr>
      <w:rFonts w:ascii="Verdana" w:hAnsi="Verdana" w:cs="Times New Roman"/>
      <w:color w:val="808080"/>
      <w:sz w:val="14"/>
      <w:szCs w:val="14"/>
      <w:u w:val="none"/>
      <w:effect w:val="none"/>
    </w:rPr>
  </w:style>
  <w:style w:type="character" w:styleId="aff4">
    <w:name w:val="Emphasis"/>
    <w:uiPriority w:val="99"/>
    <w:qFormat/>
    <w:rsid w:val="00EC488E"/>
    <w:rPr>
      <w:rFonts w:cs="Times New Roman"/>
      <w:i/>
      <w:iCs/>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rsid w:val="00EC488E"/>
    <w:rPr>
      <w:rFonts w:ascii="Verdana" w:hAnsi="Verdana" w:cs="Verdana"/>
      <w:sz w:val="20"/>
      <w:szCs w:val="20"/>
      <w:lang w:val="en-US" w:eastAsia="en-US"/>
    </w:rPr>
  </w:style>
  <w:style w:type="character" w:customStyle="1" w:styleId="aff5">
    <w:name w:val="Схема документа Знак"/>
    <w:basedOn w:val="a0"/>
    <w:link w:val="aff6"/>
    <w:uiPriority w:val="99"/>
    <w:semiHidden/>
    <w:rsid w:val="00EC488E"/>
    <w:rPr>
      <w:rFonts w:ascii="Tahoma" w:eastAsia="Times New Roman" w:hAnsi="Tahoma" w:cs="Tahoma"/>
      <w:sz w:val="20"/>
      <w:szCs w:val="20"/>
      <w:shd w:val="clear" w:color="auto" w:fill="000080"/>
      <w:lang w:eastAsia="ru-RU"/>
    </w:rPr>
  </w:style>
  <w:style w:type="paragraph" w:styleId="aff6">
    <w:name w:val="Document Map"/>
    <w:basedOn w:val="a"/>
    <w:link w:val="aff5"/>
    <w:uiPriority w:val="99"/>
    <w:semiHidden/>
    <w:rsid w:val="00EC488E"/>
    <w:pPr>
      <w:shd w:val="clear" w:color="auto" w:fill="000080"/>
    </w:pPr>
    <w:rPr>
      <w:rFonts w:ascii="Tahoma" w:hAnsi="Tahoma" w:cs="Tahoma"/>
      <w:sz w:val="20"/>
      <w:szCs w:val="20"/>
    </w:rPr>
  </w:style>
  <w:style w:type="character" w:customStyle="1" w:styleId="15">
    <w:name w:val="Схема документа Знак1"/>
    <w:basedOn w:val="a0"/>
    <w:uiPriority w:val="99"/>
    <w:semiHidden/>
    <w:rsid w:val="00EC488E"/>
    <w:rPr>
      <w:rFonts w:ascii="Tahoma" w:eastAsia="Times New Roman" w:hAnsi="Tahoma" w:cs="Tahoma"/>
      <w:sz w:val="16"/>
      <w:szCs w:val="16"/>
      <w:lang w:eastAsia="ru-RU"/>
    </w:rPr>
  </w:style>
  <w:style w:type="paragraph" w:customStyle="1" w:styleId="aff7">
    <w:name w:val="Документ"/>
    <w:basedOn w:val="a"/>
    <w:uiPriority w:val="99"/>
    <w:rsid w:val="00EC488E"/>
    <w:pPr>
      <w:spacing w:line="360" w:lineRule="auto"/>
      <w:ind w:firstLine="709"/>
      <w:jc w:val="both"/>
    </w:pPr>
    <w:rPr>
      <w:sz w:val="28"/>
      <w:szCs w:val="20"/>
    </w:rPr>
  </w:style>
  <w:style w:type="paragraph" w:styleId="33">
    <w:name w:val="Body Text 3"/>
    <w:basedOn w:val="a"/>
    <w:link w:val="34"/>
    <w:uiPriority w:val="99"/>
    <w:rsid w:val="00EC488E"/>
    <w:pPr>
      <w:spacing w:after="120"/>
    </w:pPr>
    <w:rPr>
      <w:sz w:val="16"/>
      <w:szCs w:val="16"/>
    </w:rPr>
  </w:style>
  <w:style w:type="character" w:customStyle="1" w:styleId="34">
    <w:name w:val="Основной текст 3 Знак"/>
    <w:basedOn w:val="a0"/>
    <w:link w:val="33"/>
    <w:uiPriority w:val="99"/>
    <w:rsid w:val="00EC488E"/>
    <w:rPr>
      <w:rFonts w:ascii="Times New Roman" w:eastAsia="Times New Roman" w:hAnsi="Times New Roman" w:cs="Times New Roman"/>
      <w:sz w:val="16"/>
      <w:szCs w:val="16"/>
      <w:lang w:eastAsia="ru-RU"/>
    </w:rPr>
  </w:style>
  <w:style w:type="character" w:customStyle="1" w:styleId="16">
    <w:name w:val="Основной текст с отступом 1 Знак"/>
    <w:link w:val="17"/>
    <w:uiPriority w:val="99"/>
    <w:locked/>
    <w:rsid w:val="00EC488E"/>
    <w:rPr>
      <w:rFonts w:cs="Times New Roman"/>
      <w:color w:val="000000"/>
      <w:sz w:val="28"/>
      <w:szCs w:val="28"/>
      <w:lang w:eastAsia="ru-RU"/>
    </w:rPr>
  </w:style>
  <w:style w:type="paragraph" w:customStyle="1" w:styleId="17">
    <w:name w:val="Основной текст с отступом 1"/>
    <w:basedOn w:val="ad"/>
    <w:link w:val="16"/>
    <w:uiPriority w:val="99"/>
    <w:rsid w:val="00EC488E"/>
    <w:pPr>
      <w:tabs>
        <w:tab w:val="left" w:pos="9360"/>
      </w:tabs>
      <w:spacing w:after="0"/>
      <w:ind w:left="0" w:firstLine="567"/>
      <w:jc w:val="both"/>
    </w:pPr>
    <w:rPr>
      <w:rFonts w:asciiTheme="minorHAnsi" w:eastAsiaTheme="minorHAnsi" w:hAnsiTheme="minorHAnsi"/>
      <w:color w:val="000000"/>
      <w:sz w:val="28"/>
      <w:szCs w:val="28"/>
    </w:rPr>
  </w:style>
  <w:style w:type="paragraph" w:customStyle="1" w:styleId="35">
    <w:name w:val="Стиль Основной текст с отступом 3 + полужирный"/>
    <w:basedOn w:val="31"/>
    <w:link w:val="36"/>
    <w:uiPriority w:val="99"/>
    <w:rsid w:val="00EC488E"/>
    <w:pPr>
      <w:overflowPunct w:val="0"/>
      <w:autoSpaceDE w:val="0"/>
      <w:autoSpaceDN w:val="0"/>
      <w:adjustRightInd w:val="0"/>
      <w:ind w:left="0" w:firstLine="567"/>
      <w:jc w:val="both"/>
    </w:pPr>
    <w:rPr>
      <w:iCs/>
      <w:sz w:val="28"/>
      <w:szCs w:val="20"/>
    </w:rPr>
  </w:style>
  <w:style w:type="character" w:customStyle="1" w:styleId="36">
    <w:name w:val="Стиль Основной текст с отступом 3 + полужирный Знак"/>
    <w:link w:val="35"/>
    <w:uiPriority w:val="99"/>
    <w:locked/>
    <w:rsid w:val="00EC488E"/>
    <w:rPr>
      <w:rFonts w:ascii="Times New Roman" w:eastAsia="Times New Roman" w:hAnsi="Times New Roman" w:cs="Times New Roman"/>
      <w:iCs/>
      <w:sz w:val="28"/>
      <w:szCs w:val="20"/>
      <w:lang w:eastAsia="ru-RU"/>
    </w:rPr>
  </w:style>
  <w:style w:type="paragraph" w:customStyle="1" w:styleId="aff8">
    <w:name w:val="Знак Знак Знак Знак Знак Знак Знак"/>
    <w:basedOn w:val="a"/>
    <w:uiPriority w:val="99"/>
    <w:rsid w:val="00EC488E"/>
    <w:rPr>
      <w:rFonts w:ascii="Verdana" w:hAnsi="Verdana" w:cs="Verdana"/>
      <w:sz w:val="20"/>
      <w:szCs w:val="20"/>
      <w:lang w:val="en-US" w:eastAsia="en-US"/>
    </w:rPr>
  </w:style>
  <w:style w:type="paragraph" w:styleId="aff9">
    <w:name w:val="Plain Text"/>
    <w:basedOn w:val="a"/>
    <w:link w:val="affa"/>
    <w:uiPriority w:val="99"/>
    <w:rsid w:val="00EC488E"/>
    <w:rPr>
      <w:rFonts w:ascii="Courier New" w:hAnsi="Courier New" w:cs="Courier New"/>
      <w:sz w:val="20"/>
      <w:szCs w:val="20"/>
    </w:rPr>
  </w:style>
  <w:style w:type="character" w:customStyle="1" w:styleId="affa">
    <w:name w:val="Текст Знак"/>
    <w:basedOn w:val="a0"/>
    <w:link w:val="aff9"/>
    <w:uiPriority w:val="99"/>
    <w:rsid w:val="00EC488E"/>
    <w:rPr>
      <w:rFonts w:ascii="Courier New" w:eastAsia="Times New Roman" w:hAnsi="Courier New" w:cs="Courier New"/>
      <w:sz w:val="20"/>
      <w:szCs w:val="20"/>
      <w:lang w:eastAsia="ru-RU"/>
    </w:rPr>
  </w:style>
  <w:style w:type="paragraph" w:customStyle="1" w:styleId="211">
    <w:name w:val="Основной текст с отступом 21"/>
    <w:basedOn w:val="a"/>
    <w:uiPriority w:val="99"/>
    <w:rsid w:val="00EC488E"/>
    <w:pPr>
      <w:overflowPunct w:val="0"/>
      <w:autoSpaceDE w:val="0"/>
      <w:ind w:firstLine="708"/>
      <w:jc w:val="both"/>
      <w:textAlignment w:val="baseline"/>
    </w:pPr>
    <w:rPr>
      <w:sz w:val="28"/>
      <w:szCs w:val="20"/>
      <w:lang w:eastAsia="ar-SA"/>
    </w:rPr>
  </w:style>
  <w:style w:type="paragraph" w:customStyle="1" w:styleId="220">
    <w:name w:val="Основной текст с отступом 22"/>
    <w:basedOn w:val="a"/>
    <w:uiPriority w:val="99"/>
    <w:rsid w:val="00EC488E"/>
    <w:pPr>
      <w:spacing w:line="360" w:lineRule="auto"/>
      <w:ind w:firstLine="720"/>
      <w:jc w:val="both"/>
    </w:pPr>
    <w:rPr>
      <w:sz w:val="26"/>
      <w:szCs w:val="20"/>
    </w:rPr>
  </w:style>
  <w:style w:type="paragraph" w:customStyle="1" w:styleId="ConsTitle">
    <w:name w:val="ConsTitle"/>
    <w:rsid w:val="00EC488E"/>
    <w:pPr>
      <w:widowControl w:val="0"/>
      <w:spacing w:after="0" w:line="240" w:lineRule="auto"/>
    </w:pPr>
    <w:rPr>
      <w:rFonts w:ascii="Arial" w:eastAsia="Times New Roman" w:hAnsi="Arial" w:cs="Times New Roman"/>
      <w:b/>
      <w:sz w:val="16"/>
      <w:szCs w:val="20"/>
      <w:lang w:eastAsia="ru-RU"/>
    </w:rPr>
  </w:style>
  <w:style w:type="paragraph" w:customStyle="1" w:styleId="ConsNonformat">
    <w:name w:val="ConsNonformat"/>
    <w:uiPriority w:val="99"/>
    <w:rsid w:val="00EC488E"/>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character" w:customStyle="1" w:styleId="18">
    <w:name w:val="Знак Знак1"/>
    <w:uiPriority w:val="99"/>
    <w:rsid w:val="00EC488E"/>
    <w:rPr>
      <w:rFonts w:cs="Times New Roman"/>
      <w:bCs/>
      <w:sz w:val="24"/>
      <w:szCs w:val="24"/>
      <w:lang w:val="ru-RU" w:eastAsia="ru-RU" w:bidi="ar-SA"/>
    </w:rPr>
  </w:style>
  <w:style w:type="paragraph" w:customStyle="1" w:styleId="2110">
    <w:name w:val="Основной текст 211"/>
    <w:basedOn w:val="a"/>
    <w:uiPriority w:val="99"/>
    <w:rsid w:val="00EC488E"/>
    <w:pPr>
      <w:jc w:val="both"/>
    </w:pPr>
    <w:rPr>
      <w:lang w:eastAsia="ar-SA"/>
    </w:rPr>
  </w:style>
  <w:style w:type="character" w:customStyle="1" w:styleId="19">
    <w:name w:val="Основной текст с отступом 1 см Знак Знак"/>
    <w:uiPriority w:val="99"/>
    <w:rsid w:val="00EC488E"/>
    <w:rPr>
      <w:rFonts w:ascii="Times New Roman" w:hAnsi="Times New Roman" w:cs="Times New Roman"/>
      <w:bCs/>
      <w:sz w:val="24"/>
      <w:szCs w:val="24"/>
    </w:rPr>
  </w:style>
  <w:style w:type="paragraph" w:customStyle="1" w:styleId="311">
    <w:name w:val="Основной текст с отступом 31"/>
    <w:basedOn w:val="a"/>
    <w:uiPriority w:val="99"/>
    <w:rsid w:val="00EC488E"/>
    <w:pPr>
      <w:overflowPunct w:val="0"/>
      <w:autoSpaceDE w:val="0"/>
      <w:ind w:firstLine="360"/>
      <w:jc w:val="both"/>
      <w:textAlignment w:val="baseline"/>
    </w:pPr>
    <w:rPr>
      <w:iCs/>
      <w:sz w:val="28"/>
      <w:szCs w:val="20"/>
      <w:lang w:eastAsia="ar-SA"/>
    </w:rPr>
  </w:style>
  <w:style w:type="character" w:customStyle="1" w:styleId="140">
    <w:name w:val="Знак Знак14"/>
    <w:uiPriority w:val="99"/>
    <w:rsid w:val="00EC488E"/>
    <w:rPr>
      <w:rFonts w:ascii="Arial" w:hAnsi="Arial" w:cs="Arial"/>
      <w:b/>
      <w:bCs/>
      <w:i/>
      <w:iCs/>
      <w:sz w:val="28"/>
      <w:szCs w:val="28"/>
      <w:lang w:val="ru-RU" w:eastAsia="ru-RU" w:bidi="ar-SA"/>
    </w:rPr>
  </w:style>
  <w:style w:type="character" w:customStyle="1" w:styleId="37">
    <w:name w:val="Знак Знак3"/>
    <w:uiPriority w:val="99"/>
    <w:rsid w:val="00EC488E"/>
    <w:rPr>
      <w:rFonts w:cs="Times New Roman"/>
      <w:sz w:val="24"/>
      <w:szCs w:val="24"/>
      <w:lang w:val="ru-RU" w:eastAsia="ru-RU" w:bidi="ar-SA"/>
    </w:rPr>
  </w:style>
  <w:style w:type="character" w:customStyle="1" w:styleId="TextNPA">
    <w:name w:val="Text NPA"/>
    <w:uiPriority w:val="99"/>
    <w:rsid w:val="00EC488E"/>
    <w:rPr>
      <w:rFonts w:ascii="Courier New" w:hAnsi="Courier New" w:cs="Times New Roman"/>
    </w:rPr>
  </w:style>
  <w:style w:type="paragraph" w:customStyle="1" w:styleId="141">
    <w:name w:val="Стиль Основной текст с отступом + 14 пт"/>
    <w:basedOn w:val="ad"/>
    <w:link w:val="142"/>
    <w:uiPriority w:val="99"/>
    <w:rsid w:val="00EC488E"/>
    <w:pPr>
      <w:tabs>
        <w:tab w:val="left" w:pos="8460"/>
      </w:tabs>
      <w:spacing w:after="0"/>
      <w:ind w:left="0" w:firstLine="567"/>
      <w:jc w:val="both"/>
    </w:pPr>
    <w:rPr>
      <w:sz w:val="28"/>
      <w:szCs w:val="28"/>
      <w:lang w:eastAsia="ar-SA"/>
    </w:rPr>
  </w:style>
  <w:style w:type="character" w:customStyle="1" w:styleId="142">
    <w:name w:val="Стиль Основной текст с отступом + 14 пт Знак"/>
    <w:link w:val="141"/>
    <w:uiPriority w:val="99"/>
    <w:locked/>
    <w:rsid w:val="00EC488E"/>
    <w:rPr>
      <w:rFonts w:ascii="Times New Roman" w:eastAsia="Times New Roman" w:hAnsi="Times New Roman" w:cs="Times New Roman"/>
      <w:sz w:val="28"/>
      <w:szCs w:val="28"/>
      <w:lang w:eastAsia="ar-SA"/>
    </w:rPr>
  </w:style>
  <w:style w:type="paragraph" w:customStyle="1" w:styleId="affb">
    <w:name w:val="Мой стиль"/>
    <w:basedOn w:val="a"/>
    <w:link w:val="affc"/>
    <w:uiPriority w:val="99"/>
    <w:rsid w:val="00EC488E"/>
    <w:pPr>
      <w:widowControl w:val="0"/>
      <w:tabs>
        <w:tab w:val="left" w:pos="1680"/>
      </w:tabs>
      <w:adjustRightInd w:val="0"/>
      <w:spacing w:after="120" w:line="288" w:lineRule="auto"/>
      <w:ind w:left="1701" w:hanging="501"/>
      <w:jc w:val="both"/>
      <w:textAlignment w:val="baseline"/>
    </w:pPr>
    <w:rPr>
      <w:rFonts w:ascii="Georgia" w:hAnsi="Georgia" w:cs="Georgia"/>
      <w:sz w:val="22"/>
      <w:szCs w:val="22"/>
    </w:rPr>
  </w:style>
  <w:style w:type="character" w:customStyle="1" w:styleId="affc">
    <w:name w:val="Мой стиль Знак"/>
    <w:link w:val="affb"/>
    <w:uiPriority w:val="99"/>
    <w:locked/>
    <w:rsid w:val="00EC488E"/>
    <w:rPr>
      <w:rFonts w:ascii="Georgia" w:eastAsia="Times New Roman" w:hAnsi="Georgia" w:cs="Georgia"/>
      <w:lang w:eastAsia="ru-RU"/>
    </w:rPr>
  </w:style>
  <w:style w:type="paragraph" w:customStyle="1" w:styleId="affd">
    <w:name w:val="#Список"/>
    <w:basedOn w:val="affb"/>
    <w:link w:val="affe"/>
    <w:uiPriority w:val="99"/>
    <w:rsid w:val="00EC488E"/>
    <w:pPr>
      <w:widowControl/>
      <w:tabs>
        <w:tab w:val="clear" w:pos="1680"/>
        <w:tab w:val="left" w:pos="2400"/>
        <w:tab w:val="left" w:pos="4920"/>
      </w:tabs>
      <w:ind w:left="2400" w:hanging="360"/>
    </w:pPr>
  </w:style>
  <w:style w:type="character" w:customStyle="1" w:styleId="affe">
    <w:name w:val="#Список Знак"/>
    <w:link w:val="affd"/>
    <w:uiPriority w:val="99"/>
    <w:locked/>
    <w:rsid w:val="00EC488E"/>
    <w:rPr>
      <w:rFonts w:ascii="Georgia" w:eastAsia="Times New Roman" w:hAnsi="Georgia" w:cs="Georgia"/>
      <w:lang w:eastAsia="ru-RU"/>
    </w:rPr>
  </w:style>
  <w:style w:type="paragraph" w:customStyle="1" w:styleId="afff">
    <w:name w:val="Знак Знак Знак Знак"/>
    <w:basedOn w:val="a"/>
    <w:uiPriority w:val="99"/>
    <w:rsid w:val="00EC488E"/>
    <w:rPr>
      <w:rFonts w:ascii="Verdana" w:hAnsi="Verdana" w:cs="Verdana"/>
      <w:sz w:val="20"/>
      <w:szCs w:val="20"/>
      <w:lang w:val="en-US" w:eastAsia="en-US"/>
    </w:rPr>
  </w:style>
  <w:style w:type="paragraph" w:customStyle="1" w:styleId="afff0">
    <w:name w:val="Знак"/>
    <w:basedOn w:val="a"/>
    <w:uiPriority w:val="99"/>
    <w:rsid w:val="00EC488E"/>
    <w:pPr>
      <w:spacing w:after="160" w:line="240" w:lineRule="exact"/>
    </w:pPr>
    <w:rPr>
      <w:rFonts w:ascii="Verdana" w:hAnsi="Verdana"/>
      <w:sz w:val="20"/>
      <w:szCs w:val="20"/>
      <w:lang w:val="en-US" w:eastAsia="en-US"/>
    </w:rPr>
  </w:style>
  <w:style w:type="paragraph" w:customStyle="1" w:styleId="afff1">
    <w:name w:val="Комментарий"/>
    <w:basedOn w:val="a"/>
    <w:next w:val="a"/>
    <w:uiPriority w:val="99"/>
    <w:rsid w:val="00EC488E"/>
    <w:pPr>
      <w:widowControl w:val="0"/>
      <w:autoSpaceDE w:val="0"/>
      <w:autoSpaceDN w:val="0"/>
      <w:adjustRightInd w:val="0"/>
      <w:ind w:left="170"/>
      <w:jc w:val="both"/>
    </w:pPr>
    <w:rPr>
      <w:rFonts w:ascii="Arial" w:hAnsi="Arial"/>
      <w:i/>
      <w:iCs/>
      <w:color w:val="800080"/>
    </w:rPr>
  </w:style>
  <w:style w:type="character" w:customStyle="1" w:styleId="61">
    <w:name w:val="Знак Знак6"/>
    <w:uiPriority w:val="99"/>
    <w:rsid w:val="00EC488E"/>
    <w:rPr>
      <w:rFonts w:cs="Times New Roman"/>
      <w:b/>
      <w:bCs/>
      <w:sz w:val="24"/>
      <w:szCs w:val="24"/>
    </w:rPr>
  </w:style>
  <w:style w:type="character" w:customStyle="1" w:styleId="FontStyle30">
    <w:name w:val="Font Style30"/>
    <w:uiPriority w:val="99"/>
    <w:rsid w:val="00EC488E"/>
    <w:rPr>
      <w:rFonts w:ascii="Cambria" w:hAnsi="Cambria" w:cs="Cambria"/>
      <w:b/>
      <w:bCs/>
      <w:sz w:val="24"/>
      <w:szCs w:val="24"/>
    </w:rPr>
  </w:style>
  <w:style w:type="character" w:customStyle="1" w:styleId="FontStyle31">
    <w:name w:val="Font Style31"/>
    <w:uiPriority w:val="99"/>
    <w:rsid w:val="00EC488E"/>
    <w:rPr>
      <w:rFonts w:ascii="Cambria" w:hAnsi="Cambria" w:cs="Cambria"/>
      <w:sz w:val="26"/>
      <w:szCs w:val="26"/>
    </w:rPr>
  </w:style>
  <w:style w:type="paragraph" w:customStyle="1" w:styleId="Style4">
    <w:name w:val="Style4"/>
    <w:basedOn w:val="a"/>
    <w:uiPriority w:val="99"/>
    <w:rsid w:val="00EC488E"/>
    <w:pPr>
      <w:widowControl w:val="0"/>
      <w:autoSpaceDE w:val="0"/>
      <w:autoSpaceDN w:val="0"/>
      <w:adjustRightInd w:val="0"/>
      <w:spacing w:line="321" w:lineRule="exact"/>
      <w:ind w:firstLine="691"/>
      <w:jc w:val="both"/>
    </w:pPr>
    <w:rPr>
      <w:rFonts w:ascii="Cambria" w:hAnsi="Cambria"/>
    </w:rPr>
  </w:style>
  <w:style w:type="paragraph" w:customStyle="1" w:styleId="Style17">
    <w:name w:val="Style17"/>
    <w:basedOn w:val="a"/>
    <w:uiPriority w:val="99"/>
    <w:rsid w:val="00EC488E"/>
    <w:pPr>
      <w:widowControl w:val="0"/>
      <w:autoSpaceDE w:val="0"/>
      <w:autoSpaceDN w:val="0"/>
      <w:adjustRightInd w:val="0"/>
    </w:pPr>
    <w:rPr>
      <w:rFonts w:ascii="Cambria" w:hAnsi="Cambria"/>
    </w:rPr>
  </w:style>
  <w:style w:type="character" w:customStyle="1" w:styleId="link">
    <w:name w:val="link"/>
    <w:uiPriority w:val="99"/>
    <w:rsid w:val="00EC488E"/>
    <w:rPr>
      <w:rFonts w:cs="Times New Roman"/>
      <w:color w:val="008000"/>
      <w:u w:val="none"/>
      <w:effect w:val="none"/>
    </w:rPr>
  </w:style>
  <w:style w:type="paragraph" w:styleId="afff2">
    <w:name w:val="No Spacing"/>
    <w:aliases w:val="Без интервала для таблиц"/>
    <w:link w:val="afff3"/>
    <w:uiPriority w:val="1"/>
    <w:qFormat/>
    <w:rsid w:val="00EC488E"/>
    <w:pPr>
      <w:spacing w:after="0" w:line="240" w:lineRule="auto"/>
    </w:pPr>
    <w:rPr>
      <w:rFonts w:ascii="Calibri" w:eastAsia="Times New Roman" w:hAnsi="Calibri" w:cs="Times New Roman"/>
    </w:rPr>
  </w:style>
  <w:style w:type="character" w:customStyle="1" w:styleId="25">
    <w:name w:val="Знак Знак2"/>
    <w:uiPriority w:val="99"/>
    <w:locked/>
    <w:rsid w:val="00EC488E"/>
    <w:rPr>
      <w:rFonts w:ascii="Arial" w:hAnsi="Arial" w:cs="Arial"/>
      <w:b/>
      <w:bCs/>
      <w:i/>
      <w:iCs/>
      <w:sz w:val="28"/>
      <w:szCs w:val="28"/>
      <w:lang w:val="ru-RU" w:eastAsia="ru-RU" w:bidi="ar-SA"/>
    </w:rPr>
  </w:style>
  <w:style w:type="paragraph" w:styleId="1a">
    <w:name w:val="toc 1"/>
    <w:basedOn w:val="a"/>
    <w:next w:val="a"/>
    <w:autoRedefine/>
    <w:uiPriority w:val="99"/>
    <w:rsid w:val="00EC488E"/>
    <w:pPr>
      <w:tabs>
        <w:tab w:val="right" w:leader="dot" w:pos="9627"/>
      </w:tabs>
      <w:spacing w:before="120" w:after="120"/>
      <w:jc w:val="center"/>
    </w:pPr>
    <w:rPr>
      <w:b/>
      <w:bCs/>
      <w:caps/>
      <w:noProof/>
      <w:sz w:val="28"/>
    </w:rPr>
  </w:style>
  <w:style w:type="character" w:customStyle="1" w:styleId="41">
    <w:name w:val="Знак Знак4"/>
    <w:uiPriority w:val="99"/>
    <w:rsid w:val="00EC488E"/>
    <w:rPr>
      <w:rFonts w:cs="Times New Roman"/>
      <w:sz w:val="24"/>
      <w:szCs w:val="24"/>
      <w:lang w:val="ru-RU" w:eastAsia="ru-RU" w:bidi="ar-SA"/>
    </w:rPr>
  </w:style>
  <w:style w:type="paragraph" w:customStyle="1" w:styleId="ConsNormal">
    <w:name w:val="ConsNormal"/>
    <w:uiPriority w:val="99"/>
    <w:rsid w:val="00EC48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4">
    <w:name w:val="Информация об изменениях"/>
    <w:basedOn w:val="a"/>
    <w:next w:val="a"/>
    <w:uiPriority w:val="99"/>
    <w:rsid w:val="00EC488E"/>
    <w:pPr>
      <w:autoSpaceDE w:val="0"/>
      <w:autoSpaceDN w:val="0"/>
      <w:adjustRightInd w:val="0"/>
      <w:spacing w:before="180"/>
      <w:ind w:left="360" w:right="360"/>
      <w:jc w:val="both"/>
    </w:pPr>
    <w:rPr>
      <w:rFonts w:ascii="Arial" w:hAnsi="Arial" w:cs="Arial"/>
      <w:shd w:val="clear" w:color="auto" w:fill="EAEFED"/>
    </w:rPr>
  </w:style>
  <w:style w:type="paragraph" w:customStyle="1" w:styleId="afff5">
    <w:name w:val="Нормальный (таблица)"/>
    <w:basedOn w:val="a"/>
    <w:next w:val="a"/>
    <w:uiPriority w:val="99"/>
    <w:rsid w:val="00EC488E"/>
    <w:pPr>
      <w:autoSpaceDE w:val="0"/>
      <w:autoSpaceDN w:val="0"/>
      <w:adjustRightInd w:val="0"/>
      <w:jc w:val="both"/>
    </w:pPr>
    <w:rPr>
      <w:rFonts w:ascii="Arial" w:hAnsi="Arial" w:cs="Arial"/>
    </w:rPr>
  </w:style>
  <w:style w:type="paragraph" w:customStyle="1" w:styleId="afff6">
    <w:name w:val="Прижатый влево"/>
    <w:basedOn w:val="a"/>
    <w:next w:val="a"/>
    <w:uiPriority w:val="99"/>
    <w:rsid w:val="00EC488E"/>
    <w:pPr>
      <w:autoSpaceDE w:val="0"/>
      <w:autoSpaceDN w:val="0"/>
      <w:adjustRightInd w:val="0"/>
    </w:pPr>
    <w:rPr>
      <w:rFonts w:ascii="Arial" w:hAnsi="Arial" w:cs="Arial"/>
    </w:rPr>
  </w:style>
  <w:style w:type="character" w:customStyle="1" w:styleId="ConsCell">
    <w:name w:val="ConsCell Знак Знак Знак"/>
    <w:link w:val="ConsCell0"/>
    <w:uiPriority w:val="99"/>
    <w:locked/>
    <w:rsid w:val="00EC488E"/>
    <w:rPr>
      <w:rFonts w:ascii="Arial" w:hAnsi="Arial" w:cs="Arial"/>
      <w:lang w:eastAsia="ru-RU"/>
    </w:rPr>
  </w:style>
  <w:style w:type="paragraph" w:customStyle="1" w:styleId="ConsCell0">
    <w:name w:val="ConsCell Знак Знак"/>
    <w:link w:val="ConsCell"/>
    <w:uiPriority w:val="99"/>
    <w:rsid w:val="00EC488E"/>
    <w:pPr>
      <w:widowControl w:val="0"/>
      <w:autoSpaceDE w:val="0"/>
      <w:autoSpaceDN w:val="0"/>
      <w:adjustRightInd w:val="0"/>
      <w:spacing w:after="0" w:line="240" w:lineRule="auto"/>
    </w:pPr>
    <w:rPr>
      <w:rFonts w:ascii="Arial" w:hAnsi="Arial" w:cs="Arial"/>
      <w:lang w:eastAsia="ru-RU"/>
    </w:rPr>
  </w:style>
  <w:style w:type="character" w:customStyle="1" w:styleId="110">
    <w:name w:val="Знак Знак11"/>
    <w:uiPriority w:val="99"/>
    <w:rsid w:val="00EC488E"/>
    <w:rPr>
      <w:sz w:val="24"/>
      <w:lang w:val="ru-RU" w:eastAsia="ru-RU"/>
    </w:rPr>
  </w:style>
  <w:style w:type="paragraph" w:styleId="afff7">
    <w:name w:val="header"/>
    <w:basedOn w:val="a"/>
    <w:link w:val="afff8"/>
    <w:uiPriority w:val="99"/>
    <w:rsid w:val="00EC488E"/>
    <w:pPr>
      <w:tabs>
        <w:tab w:val="center" w:pos="4677"/>
        <w:tab w:val="right" w:pos="9355"/>
      </w:tabs>
    </w:pPr>
  </w:style>
  <w:style w:type="character" w:customStyle="1" w:styleId="afff8">
    <w:name w:val="Верхний колонтитул Знак"/>
    <w:basedOn w:val="a0"/>
    <w:link w:val="afff7"/>
    <w:uiPriority w:val="99"/>
    <w:rsid w:val="00EC488E"/>
    <w:rPr>
      <w:rFonts w:ascii="Times New Roman" w:eastAsia="Times New Roman" w:hAnsi="Times New Roman" w:cs="Times New Roman"/>
      <w:sz w:val="24"/>
      <w:szCs w:val="24"/>
      <w:lang w:eastAsia="ru-RU"/>
    </w:rPr>
  </w:style>
  <w:style w:type="paragraph" w:customStyle="1" w:styleId="afff9">
    <w:name w:val="Список с кружком"/>
    <w:basedOn w:val="a"/>
    <w:uiPriority w:val="99"/>
    <w:rsid w:val="00EC488E"/>
    <w:pPr>
      <w:tabs>
        <w:tab w:val="num" w:pos="720"/>
      </w:tabs>
      <w:ind w:left="720" w:hanging="360"/>
    </w:pPr>
  </w:style>
  <w:style w:type="character" w:customStyle="1" w:styleId="submenu-table">
    <w:name w:val="submenu-table"/>
    <w:uiPriority w:val="99"/>
    <w:rsid w:val="00EC488E"/>
    <w:rPr>
      <w:rFonts w:cs="Times New Roman"/>
    </w:rPr>
  </w:style>
  <w:style w:type="paragraph" w:customStyle="1" w:styleId="Style30">
    <w:name w:val="Style30"/>
    <w:basedOn w:val="a"/>
    <w:uiPriority w:val="99"/>
    <w:rsid w:val="00EC488E"/>
    <w:pPr>
      <w:widowControl w:val="0"/>
      <w:autoSpaceDE w:val="0"/>
      <w:autoSpaceDN w:val="0"/>
      <w:adjustRightInd w:val="0"/>
      <w:spacing w:line="302" w:lineRule="exact"/>
      <w:ind w:firstLine="566"/>
      <w:jc w:val="both"/>
    </w:pPr>
  </w:style>
  <w:style w:type="paragraph" w:customStyle="1" w:styleId="ConsPlusTitle">
    <w:name w:val="ConsPlusTitle"/>
    <w:rsid w:val="00EC488E"/>
    <w:pPr>
      <w:snapToGrid w:val="0"/>
      <w:spacing w:after="0" w:line="240" w:lineRule="auto"/>
    </w:pPr>
    <w:rPr>
      <w:rFonts w:ascii="Arial" w:eastAsia="Times New Roman" w:hAnsi="Arial" w:cs="Times New Roman"/>
      <w:b/>
      <w:sz w:val="20"/>
      <w:szCs w:val="20"/>
      <w:lang w:eastAsia="ru-RU"/>
    </w:rPr>
  </w:style>
  <w:style w:type="character" w:customStyle="1" w:styleId="null">
    <w:name w:val="null"/>
    <w:uiPriority w:val="99"/>
    <w:rsid w:val="00EC488E"/>
    <w:rPr>
      <w:rFonts w:ascii="Times New Roman" w:hAnsi="Times New Roman" w:cs="Times New Roman" w:hint="default"/>
    </w:rPr>
  </w:style>
  <w:style w:type="character" w:customStyle="1" w:styleId="FontStyle130">
    <w:name w:val="Font Style130"/>
    <w:uiPriority w:val="99"/>
    <w:rsid w:val="00EC488E"/>
    <w:rPr>
      <w:rFonts w:ascii="Times New Roman" w:hAnsi="Times New Roman" w:cs="Times New Roman" w:hint="default"/>
      <w:sz w:val="22"/>
      <w:szCs w:val="22"/>
    </w:rPr>
  </w:style>
  <w:style w:type="character" w:customStyle="1" w:styleId="hl1">
    <w:name w:val="hl1"/>
    <w:basedOn w:val="a0"/>
    <w:rsid w:val="00EC488E"/>
    <w:rPr>
      <w:color w:val="4682B4"/>
    </w:rPr>
  </w:style>
  <w:style w:type="character" w:customStyle="1" w:styleId="st1">
    <w:name w:val="st1"/>
    <w:basedOn w:val="a0"/>
    <w:rsid w:val="00EC488E"/>
  </w:style>
  <w:style w:type="character" w:customStyle="1" w:styleId="afffa">
    <w:name w:val="Основной текст_"/>
    <w:link w:val="1b"/>
    <w:uiPriority w:val="99"/>
    <w:locked/>
    <w:rsid w:val="00EC488E"/>
    <w:rPr>
      <w:sz w:val="26"/>
      <w:szCs w:val="26"/>
      <w:shd w:val="clear" w:color="auto" w:fill="FFFFFF"/>
    </w:rPr>
  </w:style>
  <w:style w:type="paragraph" w:customStyle="1" w:styleId="1b">
    <w:name w:val="Основной текст1"/>
    <w:basedOn w:val="a"/>
    <w:link w:val="afffa"/>
    <w:uiPriority w:val="99"/>
    <w:rsid w:val="00EC488E"/>
    <w:pPr>
      <w:widowControl w:val="0"/>
      <w:shd w:val="clear" w:color="auto" w:fill="FFFFFF"/>
      <w:spacing w:before="660" w:after="420" w:line="240" w:lineRule="atLeast"/>
      <w:jc w:val="both"/>
    </w:pPr>
    <w:rPr>
      <w:rFonts w:asciiTheme="minorHAnsi" w:eastAsiaTheme="minorHAnsi" w:hAnsiTheme="minorHAnsi" w:cstheme="minorBidi"/>
      <w:sz w:val="26"/>
      <w:szCs w:val="26"/>
      <w:lang w:eastAsia="en-US"/>
    </w:rPr>
  </w:style>
  <w:style w:type="paragraph" w:customStyle="1" w:styleId="jscommentslistenhover">
    <w:name w:val="js_comments_listenhover"/>
    <w:basedOn w:val="a"/>
    <w:rsid w:val="00EC488E"/>
    <w:pPr>
      <w:spacing w:before="100" w:beforeAutospacing="1" w:after="100" w:afterAutospacing="1"/>
    </w:pPr>
  </w:style>
  <w:style w:type="character" w:customStyle="1" w:styleId="apple-converted-space">
    <w:name w:val="apple-converted-space"/>
    <w:rsid w:val="00EC488E"/>
  </w:style>
  <w:style w:type="paragraph" w:customStyle="1" w:styleId="230">
    <w:name w:val="Основной текст 23"/>
    <w:basedOn w:val="a"/>
    <w:rsid w:val="00EC488E"/>
    <w:pPr>
      <w:overflowPunct w:val="0"/>
      <w:autoSpaceDE w:val="0"/>
      <w:autoSpaceDN w:val="0"/>
      <w:adjustRightInd w:val="0"/>
      <w:spacing w:line="320" w:lineRule="exact"/>
      <w:ind w:firstLine="720"/>
      <w:jc w:val="both"/>
      <w:textAlignment w:val="baseline"/>
    </w:pPr>
    <w:rPr>
      <w:rFonts w:ascii="Times New Roman CYR" w:hAnsi="Times New Roman CYR"/>
      <w:sz w:val="28"/>
      <w:szCs w:val="20"/>
    </w:rPr>
  </w:style>
  <w:style w:type="paragraph" w:customStyle="1" w:styleId="msonormal0">
    <w:name w:val="msonormal"/>
    <w:basedOn w:val="a"/>
    <w:rsid w:val="00EC488E"/>
    <w:pPr>
      <w:spacing w:before="100" w:beforeAutospacing="1" w:after="100" w:afterAutospacing="1"/>
      <w:jc w:val="both"/>
    </w:pPr>
    <w:rPr>
      <w:rFonts w:ascii="Tahoma" w:eastAsia="Arial Unicode MS" w:hAnsi="Tahoma" w:cs="Tahoma"/>
      <w:sz w:val="22"/>
      <w:szCs w:val="22"/>
    </w:rPr>
  </w:style>
  <w:style w:type="table" w:customStyle="1" w:styleId="26">
    <w:name w:val="Сетка таблицы2"/>
    <w:basedOn w:val="a1"/>
    <w:next w:val="aa"/>
    <w:uiPriority w:val="39"/>
    <w:rsid w:val="00EC488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next w:val="aa"/>
    <w:uiPriority w:val="59"/>
    <w:rsid w:val="0077407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a"/>
    <w:rsid w:val="00012E2B"/>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c">
    <w:name w:val="Нет списка1"/>
    <w:next w:val="a2"/>
    <w:uiPriority w:val="99"/>
    <w:semiHidden/>
    <w:unhideWhenUsed/>
    <w:rsid w:val="00F8134E"/>
  </w:style>
  <w:style w:type="character" w:customStyle="1" w:styleId="afff3">
    <w:name w:val="Без интервала Знак"/>
    <w:aliases w:val="Без интервала для таблиц Знак"/>
    <w:link w:val="afff2"/>
    <w:uiPriority w:val="1"/>
    <w:locked/>
    <w:rsid w:val="00F8134E"/>
    <w:rPr>
      <w:rFonts w:ascii="Calibri" w:eastAsia="Times New Roman" w:hAnsi="Calibri" w:cs="Times New Roman"/>
    </w:rPr>
  </w:style>
  <w:style w:type="numbering" w:customStyle="1" w:styleId="27">
    <w:name w:val="Нет списка2"/>
    <w:next w:val="a2"/>
    <w:uiPriority w:val="99"/>
    <w:semiHidden/>
    <w:unhideWhenUsed/>
    <w:rsid w:val="007E0F2E"/>
  </w:style>
  <w:style w:type="table" w:customStyle="1" w:styleId="410">
    <w:name w:val="Сетка таблицы41"/>
    <w:basedOn w:val="a1"/>
    <w:next w:val="aa"/>
    <w:rsid w:val="00DD1963"/>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c">
    <w:name w:val="Абзац списка Знак"/>
    <w:link w:val="ab"/>
    <w:uiPriority w:val="34"/>
    <w:locked/>
    <w:rsid w:val="00504CA7"/>
    <w:rPr>
      <w:rFonts w:ascii="Times New Roman" w:eastAsia="Times New Roman" w:hAnsi="Times New Roman" w:cs="Times New Roman"/>
      <w:sz w:val="24"/>
      <w:szCs w:val="24"/>
      <w:lang w:eastAsia="ru-RU"/>
    </w:rPr>
  </w:style>
  <w:style w:type="numbering" w:customStyle="1" w:styleId="39">
    <w:name w:val="Нет списка3"/>
    <w:next w:val="a2"/>
    <w:uiPriority w:val="99"/>
    <w:semiHidden/>
    <w:unhideWhenUsed/>
    <w:rsid w:val="000D7EF9"/>
  </w:style>
  <w:style w:type="table" w:customStyle="1" w:styleId="51">
    <w:name w:val="Сетка таблицы5"/>
    <w:basedOn w:val="a1"/>
    <w:next w:val="aa"/>
    <w:rsid w:val="00F25B24"/>
    <w:pPr>
      <w:spacing w:after="0" w:line="240" w:lineRule="auto"/>
    </w:pPr>
    <w:rPr>
      <w:rFonts w:ascii="Times New Roman" w:eastAsia="Times New Roman" w:hAnsi="Times New Roman" w:cs="Times New Roman"/>
      <w:sz w:val="20"/>
      <w:szCs w:val="20"/>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3">
    <w:name w:val="Нет списка4"/>
    <w:next w:val="a2"/>
    <w:uiPriority w:val="99"/>
    <w:semiHidden/>
    <w:unhideWhenUsed/>
    <w:rsid w:val="009F13D9"/>
  </w:style>
  <w:style w:type="numbering" w:customStyle="1" w:styleId="52">
    <w:name w:val="Нет списка5"/>
    <w:next w:val="a2"/>
    <w:uiPriority w:val="99"/>
    <w:semiHidden/>
    <w:unhideWhenUsed/>
    <w:rsid w:val="0049480E"/>
  </w:style>
  <w:style w:type="table" w:customStyle="1" w:styleId="62">
    <w:name w:val="Сетка таблицы6"/>
    <w:basedOn w:val="a1"/>
    <w:next w:val="aa"/>
    <w:uiPriority w:val="39"/>
    <w:rsid w:val="0049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2"/>
    <w:uiPriority w:val="99"/>
    <w:semiHidden/>
    <w:unhideWhenUsed/>
    <w:rsid w:val="0026666B"/>
  </w:style>
  <w:style w:type="table" w:customStyle="1" w:styleId="7">
    <w:name w:val="Сетка таблицы7"/>
    <w:basedOn w:val="a1"/>
    <w:next w:val="aa"/>
    <w:rsid w:val="0026666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a"/>
    <w:rsid w:val="0026666B"/>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0">
    <w:name w:val="Нет списка7"/>
    <w:next w:val="a2"/>
    <w:uiPriority w:val="99"/>
    <w:semiHidden/>
    <w:unhideWhenUsed/>
    <w:rsid w:val="00E72758"/>
  </w:style>
  <w:style w:type="table" w:customStyle="1" w:styleId="8">
    <w:name w:val="Сетка таблицы8"/>
    <w:basedOn w:val="a1"/>
    <w:next w:val="aa"/>
    <w:uiPriority w:val="39"/>
    <w:rsid w:val="00E72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qFormat="1"/>
    <w:lsdException w:name="heading 4" w:qFormat="1"/>
    <w:lsdException w:name="heading 5" w:qFormat="1"/>
    <w:lsdException w:name="heading 6"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B3A0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1C134E"/>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
    <w:next w:val="a"/>
    <w:link w:val="20"/>
    <w:qFormat/>
    <w:rsid w:val="00EC488E"/>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EC488E"/>
    <w:pPr>
      <w:keepNext/>
      <w:autoSpaceDE w:val="0"/>
      <w:autoSpaceDN w:val="0"/>
      <w:adjustRightInd w:val="0"/>
      <w:ind w:left="540"/>
      <w:jc w:val="right"/>
      <w:outlineLvl w:val="2"/>
    </w:pPr>
    <w:rPr>
      <w:sz w:val="28"/>
    </w:rPr>
  </w:style>
  <w:style w:type="paragraph" w:styleId="4">
    <w:name w:val="heading 4"/>
    <w:basedOn w:val="a"/>
    <w:next w:val="a"/>
    <w:link w:val="40"/>
    <w:uiPriority w:val="99"/>
    <w:qFormat/>
    <w:rsid w:val="00EC488E"/>
    <w:pPr>
      <w:keepNext/>
      <w:outlineLvl w:val="3"/>
    </w:pPr>
    <w:rPr>
      <w:b/>
      <w:bCs/>
    </w:rPr>
  </w:style>
  <w:style w:type="paragraph" w:styleId="5">
    <w:name w:val="heading 5"/>
    <w:basedOn w:val="a"/>
    <w:next w:val="a"/>
    <w:link w:val="50"/>
    <w:uiPriority w:val="99"/>
    <w:qFormat/>
    <w:rsid w:val="00EC488E"/>
    <w:pPr>
      <w:spacing w:before="240" w:after="60"/>
      <w:outlineLvl w:val="4"/>
    </w:pPr>
    <w:rPr>
      <w:b/>
      <w:bCs/>
      <w:i/>
      <w:iCs/>
      <w:sz w:val="26"/>
      <w:szCs w:val="26"/>
    </w:rPr>
  </w:style>
  <w:style w:type="paragraph" w:styleId="6">
    <w:name w:val="heading 6"/>
    <w:basedOn w:val="a"/>
    <w:next w:val="a"/>
    <w:link w:val="60"/>
    <w:uiPriority w:val="99"/>
    <w:qFormat/>
    <w:rsid w:val="00EC488E"/>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1C134E"/>
    <w:rPr>
      <w:rFonts w:ascii="Arial" w:eastAsia="Times New Roman" w:hAnsi="Arial" w:cs="Times New Roman"/>
      <w:b/>
      <w:bCs/>
      <w:color w:val="000080"/>
      <w:sz w:val="20"/>
      <w:szCs w:val="20"/>
      <w:lang w:eastAsia="ru-RU"/>
    </w:rPr>
  </w:style>
  <w:style w:type="paragraph" w:styleId="a3">
    <w:name w:val="Body Text"/>
    <w:aliases w:val="bt"/>
    <w:basedOn w:val="a"/>
    <w:link w:val="a4"/>
    <w:rsid w:val="001C134E"/>
    <w:pPr>
      <w:overflowPunct w:val="0"/>
      <w:autoSpaceDE w:val="0"/>
      <w:autoSpaceDN w:val="0"/>
      <w:adjustRightInd w:val="0"/>
      <w:jc w:val="both"/>
    </w:pPr>
    <w:rPr>
      <w:szCs w:val="20"/>
    </w:rPr>
  </w:style>
  <w:style w:type="character" w:customStyle="1" w:styleId="a4">
    <w:name w:val="Основной текст Знак"/>
    <w:aliases w:val="bt Знак"/>
    <w:basedOn w:val="a0"/>
    <w:link w:val="a3"/>
    <w:rsid w:val="001C134E"/>
    <w:rPr>
      <w:rFonts w:ascii="Times New Roman" w:eastAsia="Times New Roman" w:hAnsi="Times New Roman" w:cs="Times New Roman"/>
      <w:sz w:val="24"/>
      <w:szCs w:val="20"/>
      <w:lang w:eastAsia="ru-RU"/>
    </w:rPr>
  </w:style>
  <w:style w:type="paragraph" w:styleId="a5">
    <w:name w:val="Title"/>
    <w:basedOn w:val="a"/>
    <w:link w:val="11"/>
    <w:qFormat/>
    <w:rsid w:val="001C134E"/>
    <w:pPr>
      <w:jc w:val="center"/>
    </w:pPr>
    <w:rPr>
      <w:b/>
      <w:bCs/>
    </w:rPr>
  </w:style>
  <w:style w:type="character" w:customStyle="1" w:styleId="a6">
    <w:name w:val="Название Знак"/>
    <w:basedOn w:val="a0"/>
    <w:uiPriority w:val="99"/>
    <w:rsid w:val="001C134E"/>
    <w:rPr>
      <w:rFonts w:asciiTheme="majorHAnsi" w:eastAsiaTheme="majorEastAsia" w:hAnsiTheme="majorHAnsi" w:cstheme="majorBidi"/>
      <w:color w:val="17365D" w:themeColor="text2" w:themeShade="BF"/>
      <w:spacing w:val="5"/>
      <w:kern w:val="28"/>
      <w:sz w:val="52"/>
      <w:szCs w:val="52"/>
      <w:lang w:eastAsia="ru-RU"/>
    </w:rPr>
  </w:style>
  <w:style w:type="character" w:customStyle="1" w:styleId="11">
    <w:name w:val="Название Знак1"/>
    <w:link w:val="a5"/>
    <w:locked/>
    <w:rsid w:val="001C134E"/>
    <w:rPr>
      <w:rFonts w:ascii="Times New Roman" w:eastAsia="Times New Roman" w:hAnsi="Times New Roman" w:cs="Times New Roman"/>
      <w:b/>
      <w:bCs/>
      <w:sz w:val="24"/>
      <w:szCs w:val="24"/>
      <w:lang w:eastAsia="ru-RU"/>
    </w:rPr>
  </w:style>
  <w:style w:type="character" w:styleId="a7">
    <w:name w:val="Hyperlink"/>
    <w:uiPriority w:val="99"/>
    <w:rsid w:val="001C134E"/>
    <w:rPr>
      <w:rFonts w:cs="Times New Roman"/>
      <w:color w:val="008000"/>
      <w:u w:val="single"/>
    </w:rPr>
  </w:style>
  <w:style w:type="paragraph" w:styleId="a8">
    <w:name w:val="Balloon Text"/>
    <w:basedOn w:val="a"/>
    <w:link w:val="a9"/>
    <w:uiPriority w:val="99"/>
    <w:semiHidden/>
    <w:unhideWhenUsed/>
    <w:rsid w:val="001C134E"/>
    <w:rPr>
      <w:rFonts w:ascii="Tahoma" w:hAnsi="Tahoma" w:cs="Tahoma"/>
      <w:sz w:val="16"/>
      <w:szCs w:val="16"/>
    </w:rPr>
  </w:style>
  <w:style w:type="character" w:customStyle="1" w:styleId="a9">
    <w:name w:val="Текст выноски Знак"/>
    <w:basedOn w:val="a0"/>
    <w:link w:val="a8"/>
    <w:uiPriority w:val="99"/>
    <w:semiHidden/>
    <w:rsid w:val="001C134E"/>
    <w:rPr>
      <w:rFonts w:ascii="Tahoma" w:eastAsia="Times New Roman" w:hAnsi="Tahoma" w:cs="Tahoma"/>
      <w:sz w:val="16"/>
      <w:szCs w:val="16"/>
      <w:lang w:eastAsia="ru-RU"/>
    </w:rPr>
  </w:style>
  <w:style w:type="table" w:styleId="aa">
    <w:name w:val="Table Grid"/>
    <w:basedOn w:val="a1"/>
    <w:uiPriority w:val="39"/>
    <w:rsid w:val="00307B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0"/>
    <w:rsid w:val="00C326D0"/>
    <w:pPr>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2">
    <w:name w:val="Сетка таблицы1"/>
    <w:basedOn w:val="a1"/>
    <w:next w:val="aa"/>
    <w:uiPriority w:val="59"/>
    <w:rsid w:val="00D015A1"/>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link w:val="ac"/>
    <w:uiPriority w:val="34"/>
    <w:qFormat/>
    <w:rsid w:val="001159CB"/>
    <w:pPr>
      <w:ind w:left="708"/>
    </w:pPr>
  </w:style>
  <w:style w:type="paragraph" w:styleId="ad">
    <w:name w:val="Body Text Indent"/>
    <w:aliases w:val="Основной текст 1,Нумерованный список !!,Надин стиль,Основной текст с отступом 1 см"/>
    <w:basedOn w:val="a"/>
    <w:link w:val="ae"/>
    <w:uiPriority w:val="99"/>
    <w:unhideWhenUsed/>
    <w:rsid w:val="00701A48"/>
    <w:pPr>
      <w:spacing w:after="120"/>
      <w:ind w:left="283"/>
    </w:pPr>
  </w:style>
  <w:style w:type="character" w:customStyle="1" w:styleId="ae">
    <w:name w:val="Основной текст с отступом Знак"/>
    <w:aliases w:val="Основной текст 1 Знак,Нумерованный список !! Знак,Надин стиль Знак,Основной текст с отступом 1 см Знак"/>
    <w:basedOn w:val="a0"/>
    <w:link w:val="ad"/>
    <w:uiPriority w:val="99"/>
    <w:rsid w:val="00701A48"/>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EB6E8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EB6E88"/>
    <w:rPr>
      <w:rFonts w:ascii="Courier New" w:eastAsia="Times New Roman" w:hAnsi="Courier New" w:cs="Courier New"/>
      <w:sz w:val="20"/>
      <w:szCs w:val="20"/>
      <w:lang w:eastAsia="ru-RU"/>
    </w:rPr>
  </w:style>
  <w:style w:type="character" w:customStyle="1" w:styleId="20">
    <w:name w:val="Заголовок 2 Знак"/>
    <w:basedOn w:val="a0"/>
    <w:link w:val="2"/>
    <w:rsid w:val="00EC488E"/>
    <w:rPr>
      <w:rFonts w:ascii="Arial" w:eastAsia="Times New Roman" w:hAnsi="Arial" w:cs="Arial"/>
      <w:b/>
      <w:bCs/>
      <w:i/>
      <w:iCs/>
      <w:sz w:val="28"/>
      <w:szCs w:val="28"/>
      <w:lang w:eastAsia="ru-RU"/>
    </w:rPr>
  </w:style>
  <w:style w:type="character" w:customStyle="1" w:styleId="30">
    <w:name w:val="Заголовок 3 Знак"/>
    <w:basedOn w:val="a0"/>
    <w:link w:val="3"/>
    <w:uiPriority w:val="99"/>
    <w:rsid w:val="00EC488E"/>
    <w:rPr>
      <w:rFonts w:ascii="Times New Roman" w:eastAsia="Times New Roman" w:hAnsi="Times New Roman" w:cs="Times New Roman"/>
      <w:sz w:val="28"/>
      <w:szCs w:val="24"/>
      <w:lang w:eastAsia="ru-RU"/>
    </w:rPr>
  </w:style>
  <w:style w:type="character" w:customStyle="1" w:styleId="40">
    <w:name w:val="Заголовок 4 Знак"/>
    <w:basedOn w:val="a0"/>
    <w:link w:val="4"/>
    <w:uiPriority w:val="99"/>
    <w:rsid w:val="00EC488E"/>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9"/>
    <w:rsid w:val="00EC488E"/>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uiPriority w:val="99"/>
    <w:rsid w:val="00EC488E"/>
    <w:rPr>
      <w:rFonts w:ascii="Times New Roman" w:eastAsia="Times New Roman" w:hAnsi="Times New Roman" w:cs="Times New Roman"/>
      <w:b/>
      <w:bCs/>
      <w:lang w:eastAsia="ru-RU"/>
    </w:rPr>
  </w:style>
  <w:style w:type="character" w:styleId="af">
    <w:name w:val="annotation reference"/>
    <w:basedOn w:val="a0"/>
    <w:uiPriority w:val="99"/>
    <w:semiHidden/>
    <w:unhideWhenUsed/>
    <w:rsid w:val="00EC488E"/>
    <w:rPr>
      <w:sz w:val="16"/>
      <w:szCs w:val="16"/>
    </w:rPr>
  </w:style>
  <w:style w:type="paragraph" w:styleId="af0">
    <w:name w:val="annotation text"/>
    <w:basedOn w:val="a"/>
    <w:link w:val="af1"/>
    <w:uiPriority w:val="99"/>
    <w:semiHidden/>
    <w:unhideWhenUsed/>
    <w:rsid w:val="00EC488E"/>
    <w:rPr>
      <w:sz w:val="20"/>
      <w:szCs w:val="20"/>
    </w:rPr>
  </w:style>
  <w:style w:type="character" w:customStyle="1" w:styleId="af1">
    <w:name w:val="Текст примечания Знак"/>
    <w:basedOn w:val="a0"/>
    <w:link w:val="af0"/>
    <w:uiPriority w:val="99"/>
    <w:semiHidden/>
    <w:rsid w:val="00EC488E"/>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EC488E"/>
    <w:rPr>
      <w:b/>
      <w:bCs/>
    </w:rPr>
  </w:style>
  <w:style w:type="character" w:customStyle="1" w:styleId="af3">
    <w:name w:val="Тема примечания Знак"/>
    <w:basedOn w:val="af1"/>
    <w:link w:val="af2"/>
    <w:uiPriority w:val="99"/>
    <w:semiHidden/>
    <w:rsid w:val="00EC488E"/>
    <w:rPr>
      <w:rFonts w:ascii="Times New Roman" w:eastAsia="Times New Roman" w:hAnsi="Times New Roman" w:cs="Times New Roman"/>
      <w:b/>
      <w:bCs/>
      <w:sz w:val="20"/>
      <w:szCs w:val="20"/>
      <w:lang w:eastAsia="ru-RU"/>
    </w:rPr>
  </w:style>
  <w:style w:type="character" w:styleId="af4">
    <w:name w:val="Strong"/>
    <w:uiPriority w:val="22"/>
    <w:qFormat/>
    <w:rsid w:val="00EC488E"/>
    <w:rPr>
      <w:rFonts w:cs="Times New Roman"/>
      <w:b/>
      <w:bCs/>
    </w:rPr>
  </w:style>
  <w:style w:type="paragraph" w:styleId="af5">
    <w:name w:val="Normal (Web)"/>
    <w:basedOn w:val="a"/>
    <w:rsid w:val="00EC488E"/>
    <w:pPr>
      <w:spacing w:before="100" w:beforeAutospacing="1" w:after="100" w:afterAutospacing="1"/>
      <w:jc w:val="both"/>
    </w:pPr>
    <w:rPr>
      <w:rFonts w:ascii="Tahoma" w:eastAsia="Arial Unicode MS" w:hAnsi="Tahoma" w:cs="Tahoma"/>
      <w:sz w:val="22"/>
      <w:szCs w:val="22"/>
    </w:rPr>
  </w:style>
  <w:style w:type="paragraph" w:styleId="21">
    <w:name w:val="Body Text 2"/>
    <w:basedOn w:val="a"/>
    <w:link w:val="22"/>
    <w:uiPriority w:val="99"/>
    <w:rsid w:val="00EC488E"/>
    <w:pPr>
      <w:numPr>
        <w:ilvl w:val="12"/>
      </w:numPr>
      <w:jc w:val="both"/>
    </w:pPr>
    <w:rPr>
      <w:b/>
      <w:bCs/>
      <w:i/>
      <w:iCs/>
      <w:sz w:val="20"/>
    </w:rPr>
  </w:style>
  <w:style w:type="character" w:customStyle="1" w:styleId="22">
    <w:name w:val="Основной текст 2 Знак"/>
    <w:basedOn w:val="a0"/>
    <w:link w:val="21"/>
    <w:uiPriority w:val="99"/>
    <w:rsid w:val="00EC488E"/>
    <w:rPr>
      <w:rFonts w:ascii="Times New Roman" w:eastAsia="Times New Roman" w:hAnsi="Times New Roman" w:cs="Times New Roman"/>
      <w:b/>
      <w:bCs/>
      <w:i/>
      <w:iCs/>
      <w:sz w:val="20"/>
      <w:szCs w:val="24"/>
      <w:lang w:eastAsia="ru-RU"/>
    </w:rPr>
  </w:style>
  <w:style w:type="paragraph" w:customStyle="1" w:styleId="af6">
    <w:name w:val="Основной"/>
    <w:aliases w:val="отступ 1 см"/>
    <w:basedOn w:val="a"/>
    <w:uiPriority w:val="99"/>
    <w:rsid w:val="00EC488E"/>
    <w:pPr>
      <w:ind w:firstLine="851"/>
      <w:jc w:val="both"/>
    </w:pPr>
    <w:rPr>
      <w:sz w:val="28"/>
      <w:szCs w:val="20"/>
    </w:rPr>
  </w:style>
  <w:style w:type="paragraph" w:styleId="af7">
    <w:name w:val="footer"/>
    <w:basedOn w:val="a"/>
    <w:link w:val="af8"/>
    <w:uiPriority w:val="99"/>
    <w:rsid w:val="00EC488E"/>
    <w:pPr>
      <w:tabs>
        <w:tab w:val="center" w:pos="4677"/>
        <w:tab w:val="right" w:pos="9355"/>
      </w:tabs>
    </w:pPr>
  </w:style>
  <w:style w:type="character" w:customStyle="1" w:styleId="af8">
    <w:name w:val="Нижний колонтитул Знак"/>
    <w:basedOn w:val="a0"/>
    <w:link w:val="af7"/>
    <w:uiPriority w:val="99"/>
    <w:rsid w:val="00EC488E"/>
    <w:rPr>
      <w:rFonts w:ascii="Times New Roman" w:eastAsia="Times New Roman" w:hAnsi="Times New Roman" w:cs="Times New Roman"/>
      <w:sz w:val="24"/>
      <w:szCs w:val="24"/>
      <w:lang w:eastAsia="ru-RU"/>
    </w:rPr>
  </w:style>
  <w:style w:type="character" w:styleId="af9">
    <w:name w:val="page number"/>
    <w:uiPriority w:val="99"/>
    <w:rsid w:val="00EC488E"/>
    <w:rPr>
      <w:rFonts w:cs="Times New Roman"/>
    </w:rPr>
  </w:style>
  <w:style w:type="paragraph" w:styleId="23">
    <w:name w:val="Body Text Indent 2"/>
    <w:basedOn w:val="a"/>
    <w:link w:val="24"/>
    <w:uiPriority w:val="99"/>
    <w:rsid w:val="00EC488E"/>
    <w:pPr>
      <w:ind w:firstLine="720"/>
      <w:jc w:val="both"/>
    </w:pPr>
    <w:rPr>
      <w:bCs/>
      <w:sz w:val="28"/>
    </w:rPr>
  </w:style>
  <w:style w:type="character" w:customStyle="1" w:styleId="24">
    <w:name w:val="Основной текст с отступом 2 Знак"/>
    <w:basedOn w:val="a0"/>
    <w:link w:val="23"/>
    <w:uiPriority w:val="99"/>
    <w:rsid w:val="00EC488E"/>
    <w:rPr>
      <w:rFonts w:ascii="Times New Roman" w:eastAsia="Times New Roman" w:hAnsi="Times New Roman" w:cs="Times New Roman"/>
      <w:bCs/>
      <w:sz w:val="28"/>
      <w:szCs w:val="24"/>
      <w:lang w:eastAsia="ru-RU"/>
    </w:rPr>
  </w:style>
  <w:style w:type="paragraph" w:styleId="31">
    <w:name w:val="Body Text Indent 3"/>
    <w:basedOn w:val="a"/>
    <w:link w:val="32"/>
    <w:uiPriority w:val="99"/>
    <w:rsid w:val="00EC488E"/>
    <w:pPr>
      <w:ind w:left="-283"/>
    </w:pPr>
  </w:style>
  <w:style w:type="character" w:customStyle="1" w:styleId="32">
    <w:name w:val="Основной текст с отступом 3 Знак"/>
    <w:basedOn w:val="a0"/>
    <w:link w:val="31"/>
    <w:uiPriority w:val="99"/>
    <w:rsid w:val="00EC488E"/>
    <w:rPr>
      <w:rFonts w:ascii="Times New Roman" w:eastAsia="Times New Roman" w:hAnsi="Times New Roman" w:cs="Times New Roman"/>
      <w:sz w:val="24"/>
      <w:szCs w:val="24"/>
      <w:lang w:eastAsia="ru-RU"/>
    </w:rPr>
  </w:style>
  <w:style w:type="paragraph" w:styleId="afa">
    <w:name w:val="Subtitle"/>
    <w:basedOn w:val="a"/>
    <w:link w:val="afb"/>
    <w:qFormat/>
    <w:rsid w:val="00EC488E"/>
    <w:pPr>
      <w:overflowPunct w:val="0"/>
      <w:autoSpaceDE w:val="0"/>
      <w:autoSpaceDN w:val="0"/>
      <w:adjustRightInd w:val="0"/>
      <w:spacing w:after="60"/>
      <w:jc w:val="center"/>
      <w:textAlignment w:val="baseline"/>
    </w:pPr>
    <w:rPr>
      <w:rFonts w:ascii="Arial" w:hAnsi="Arial"/>
      <w:i/>
      <w:szCs w:val="20"/>
    </w:rPr>
  </w:style>
  <w:style w:type="character" w:customStyle="1" w:styleId="afb">
    <w:name w:val="Подзаголовок Знак"/>
    <w:basedOn w:val="a0"/>
    <w:link w:val="afa"/>
    <w:rsid w:val="00EC488E"/>
    <w:rPr>
      <w:rFonts w:ascii="Arial" w:eastAsia="Times New Roman" w:hAnsi="Arial" w:cs="Times New Roman"/>
      <w:i/>
      <w:sz w:val="24"/>
      <w:szCs w:val="20"/>
      <w:lang w:eastAsia="ru-RU"/>
    </w:rPr>
  </w:style>
  <w:style w:type="paragraph" w:customStyle="1" w:styleId="afc">
    <w:name w:val="название"/>
    <w:basedOn w:val="a"/>
    <w:next w:val="a"/>
    <w:uiPriority w:val="99"/>
    <w:rsid w:val="00EC488E"/>
    <w:pPr>
      <w:overflowPunct w:val="0"/>
      <w:autoSpaceDE w:val="0"/>
      <w:autoSpaceDN w:val="0"/>
      <w:adjustRightInd w:val="0"/>
      <w:jc w:val="center"/>
      <w:textAlignment w:val="baseline"/>
    </w:pPr>
    <w:rPr>
      <w:rFonts w:ascii="Courier New" w:hAnsi="Courier New"/>
      <w:b/>
      <w:caps/>
      <w:spacing w:val="40"/>
      <w:sz w:val="16"/>
      <w:szCs w:val="20"/>
      <w:lang w:val="en-US"/>
    </w:rPr>
  </w:style>
  <w:style w:type="paragraph" w:customStyle="1" w:styleId="210">
    <w:name w:val="Основной текст 21"/>
    <w:basedOn w:val="a"/>
    <w:rsid w:val="00EC488E"/>
    <w:pPr>
      <w:overflowPunct w:val="0"/>
      <w:autoSpaceDE w:val="0"/>
      <w:autoSpaceDN w:val="0"/>
      <w:adjustRightInd w:val="0"/>
      <w:ind w:firstLine="720"/>
      <w:textAlignment w:val="baseline"/>
    </w:pPr>
    <w:rPr>
      <w:szCs w:val="20"/>
    </w:rPr>
  </w:style>
  <w:style w:type="paragraph" w:customStyle="1" w:styleId="par">
    <w:name w:val="par"/>
    <w:basedOn w:val="a"/>
    <w:uiPriority w:val="99"/>
    <w:rsid w:val="00EC488E"/>
    <w:pPr>
      <w:spacing w:before="100" w:beforeAutospacing="1" w:after="100" w:afterAutospacing="1"/>
    </w:pPr>
    <w:rPr>
      <w:rFonts w:ascii="Arial" w:eastAsia="Arial Unicode MS" w:hAnsi="Arial" w:cs="Arial"/>
      <w:color w:val="000000"/>
      <w:sz w:val="19"/>
      <w:szCs w:val="19"/>
    </w:rPr>
  </w:style>
  <w:style w:type="paragraph" w:customStyle="1" w:styleId="afd">
    <w:name w:val="Таблицы (моноширинный)"/>
    <w:basedOn w:val="a"/>
    <w:next w:val="a"/>
    <w:uiPriority w:val="99"/>
    <w:rsid w:val="00EC488E"/>
    <w:pPr>
      <w:autoSpaceDE w:val="0"/>
      <w:autoSpaceDN w:val="0"/>
      <w:adjustRightInd w:val="0"/>
      <w:jc w:val="both"/>
    </w:pPr>
    <w:rPr>
      <w:rFonts w:ascii="Courier New" w:hAnsi="Courier New" w:cs="Courier New"/>
      <w:sz w:val="20"/>
      <w:szCs w:val="20"/>
    </w:rPr>
  </w:style>
  <w:style w:type="character" w:customStyle="1" w:styleId="afe">
    <w:name w:val="Цветовое выделение"/>
    <w:uiPriority w:val="99"/>
    <w:rsid w:val="00EC488E"/>
    <w:rPr>
      <w:b/>
      <w:color w:val="000080"/>
    </w:rPr>
  </w:style>
  <w:style w:type="character" w:customStyle="1" w:styleId="aff">
    <w:name w:val="Гипертекстовая ссылка"/>
    <w:uiPriority w:val="99"/>
    <w:rsid w:val="00EC488E"/>
    <w:rPr>
      <w:rFonts w:cs="Times New Roman"/>
      <w:b/>
      <w:bCs/>
      <w:color w:val="008000"/>
      <w:u w:val="single"/>
    </w:rPr>
  </w:style>
  <w:style w:type="paragraph" w:customStyle="1" w:styleId="aff0">
    <w:name w:val="Заголовок статьи"/>
    <w:basedOn w:val="a"/>
    <w:next w:val="a"/>
    <w:uiPriority w:val="99"/>
    <w:rsid w:val="00EC488E"/>
    <w:pPr>
      <w:autoSpaceDE w:val="0"/>
      <w:autoSpaceDN w:val="0"/>
      <w:adjustRightInd w:val="0"/>
      <w:ind w:left="1612" w:hanging="892"/>
      <w:jc w:val="both"/>
    </w:pPr>
    <w:rPr>
      <w:rFonts w:ascii="Arial" w:hAnsi="Arial"/>
      <w:sz w:val="20"/>
      <w:szCs w:val="20"/>
    </w:rPr>
  </w:style>
  <w:style w:type="paragraph" w:customStyle="1" w:styleId="FR1">
    <w:name w:val="FR1"/>
    <w:uiPriority w:val="99"/>
    <w:rsid w:val="00EC488E"/>
    <w:pPr>
      <w:widowControl w:val="0"/>
      <w:overflowPunct w:val="0"/>
      <w:autoSpaceDE w:val="0"/>
      <w:autoSpaceDN w:val="0"/>
      <w:adjustRightInd w:val="0"/>
      <w:spacing w:before="20" w:after="0" w:line="240" w:lineRule="auto"/>
      <w:textAlignment w:val="baseline"/>
    </w:pPr>
    <w:rPr>
      <w:rFonts w:ascii="Arial" w:eastAsia="Times New Roman" w:hAnsi="Arial" w:cs="Times New Roman"/>
      <w:sz w:val="20"/>
      <w:szCs w:val="20"/>
      <w:lang w:eastAsia="ru-RU"/>
    </w:rPr>
  </w:style>
  <w:style w:type="paragraph" w:customStyle="1" w:styleId="rvps698610">
    <w:name w:val="rvps698610"/>
    <w:basedOn w:val="a"/>
    <w:uiPriority w:val="99"/>
    <w:rsid w:val="00EC488E"/>
    <w:pPr>
      <w:spacing w:after="200"/>
      <w:ind w:right="400"/>
    </w:pPr>
  </w:style>
  <w:style w:type="paragraph" w:customStyle="1" w:styleId="310">
    <w:name w:val="Основной текст 31"/>
    <w:basedOn w:val="a"/>
    <w:uiPriority w:val="99"/>
    <w:rsid w:val="00EC488E"/>
    <w:pPr>
      <w:overflowPunct w:val="0"/>
      <w:autoSpaceDE w:val="0"/>
      <w:autoSpaceDN w:val="0"/>
      <w:adjustRightInd w:val="0"/>
      <w:jc w:val="both"/>
      <w:textAlignment w:val="baseline"/>
    </w:pPr>
    <w:rPr>
      <w:sz w:val="28"/>
      <w:szCs w:val="20"/>
    </w:rPr>
  </w:style>
  <w:style w:type="character" w:customStyle="1" w:styleId="aff1">
    <w:name w:val="Текст сноски Знак"/>
    <w:basedOn w:val="a0"/>
    <w:link w:val="aff2"/>
    <w:uiPriority w:val="99"/>
    <w:semiHidden/>
    <w:rsid w:val="00EC488E"/>
    <w:rPr>
      <w:rFonts w:ascii="Times New Roman" w:eastAsia="Times New Roman" w:hAnsi="Times New Roman" w:cs="Times New Roman"/>
      <w:sz w:val="20"/>
      <w:szCs w:val="20"/>
      <w:lang w:eastAsia="ru-RU"/>
    </w:rPr>
  </w:style>
  <w:style w:type="paragraph" w:styleId="aff2">
    <w:name w:val="footnote text"/>
    <w:basedOn w:val="a"/>
    <w:link w:val="aff1"/>
    <w:uiPriority w:val="99"/>
    <w:semiHidden/>
    <w:rsid w:val="00EC488E"/>
    <w:rPr>
      <w:sz w:val="20"/>
      <w:szCs w:val="20"/>
    </w:rPr>
  </w:style>
  <w:style w:type="character" w:customStyle="1" w:styleId="13">
    <w:name w:val="Текст сноски Знак1"/>
    <w:basedOn w:val="a0"/>
    <w:uiPriority w:val="99"/>
    <w:semiHidden/>
    <w:rsid w:val="00EC488E"/>
    <w:rPr>
      <w:rFonts w:ascii="Times New Roman" w:eastAsia="Times New Roman" w:hAnsi="Times New Roman" w:cs="Times New Roman"/>
      <w:sz w:val="20"/>
      <w:szCs w:val="20"/>
      <w:lang w:eastAsia="ru-RU"/>
    </w:rPr>
  </w:style>
  <w:style w:type="paragraph" w:customStyle="1" w:styleId="Iauiue">
    <w:name w:val="Iau?iue"/>
    <w:uiPriority w:val="99"/>
    <w:rsid w:val="00EC488E"/>
    <w:pPr>
      <w:overflowPunct w:val="0"/>
      <w:autoSpaceDE w:val="0"/>
      <w:autoSpaceDN w:val="0"/>
      <w:adjustRightInd w:val="0"/>
      <w:spacing w:after="0" w:line="240" w:lineRule="auto"/>
    </w:pPr>
    <w:rPr>
      <w:rFonts w:ascii="Times New Roman" w:eastAsia="Times New Roman" w:hAnsi="Times New Roman" w:cs="Times New Roman"/>
      <w:sz w:val="28"/>
      <w:szCs w:val="20"/>
      <w:lang w:eastAsia="ru-RU"/>
    </w:rPr>
  </w:style>
  <w:style w:type="character" w:customStyle="1" w:styleId="hl21">
    <w:name w:val="hl21"/>
    <w:rsid w:val="00EC488E"/>
    <w:rPr>
      <w:rFonts w:cs="Times New Roman"/>
      <w:b/>
      <w:bCs/>
      <w:sz w:val="24"/>
      <w:szCs w:val="24"/>
    </w:rPr>
  </w:style>
  <w:style w:type="paragraph" w:styleId="aff3">
    <w:name w:val="caption"/>
    <w:basedOn w:val="a"/>
    <w:next w:val="a"/>
    <w:uiPriority w:val="99"/>
    <w:qFormat/>
    <w:rsid w:val="00EC488E"/>
    <w:pPr>
      <w:jc w:val="center"/>
    </w:pPr>
    <w:rPr>
      <w:b/>
      <w:sz w:val="32"/>
      <w:szCs w:val="20"/>
    </w:rPr>
  </w:style>
  <w:style w:type="character" w:customStyle="1" w:styleId="ConsPlusNormal0">
    <w:name w:val="ConsPlusNormal Знак"/>
    <w:link w:val="ConsPlusNormal"/>
    <w:locked/>
    <w:rsid w:val="00EC488E"/>
    <w:rPr>
      <w:rFonts w:ascii="Times New Roman" w:eastAsia="Times New Roman" w:hAnsi="Times New Roman" w:cs="Times New Roman"/>
      <w:sz w:val="24"/>
      <w:szCs w:val="24"/>
      <w:lang w:eastAsia="ru-RU"/>
    </w:rPr>
  </w:style>
  <w:style w:type="character" w:customStyle="1" w:styleId="s101">
    <w:name w:val="s_101"/>
    <w:rsid w:val="00EC488E"/>
    <w:rPr>
      <w:rFonts w:cs="Times New Roman"/>
      <w:b/>
      <w:bCs/>
      <w:color w:val="000080"/>
    </w:rPr>
  </w:style>
  <w:style w:type="paragraph" w:customStyle="1" w:styleId="ConsPlusNonformat">
    <w:name w:val="ConsPlusNonformat"/>
    <w:qFormat/>
    <w:rsid w:val="00EC488E"/>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4">
    <w:name w:val="Обычный1"/>
    <w:uiPriority w:val="99"/>
    <w:rsid w:val="00EC488E"/>
    <w:pPr>
      <w:widowControl w:val="0"/>
      <w:spacing w:after="0" w:line="240" w:lineRule="auto"/>
    </w:pPr>
    <w:rPr>
      <w:rFonts w:ascii="Times New Roman" w:eastAsia="Times New Roman" w:hAnsi="Times New Roman" w:cs="Times New Roman"/>
      <w:sz w:val="28"/>
      <w:szCs w:val="20"/>
      <w:lang w:eastAsia="ru-RU"/>
    </w:rPr>
  </w:style>
  <w:style w:type="character" w:customStyle="1" w:styleId="copyrighttext1">
    <w:name w:val="copyrighttext1"/>
    <w:uiPriority w:val="99"/>
    <w:rsid w:val="00EC488E"/>
    <w:rPr>
      <w:rFonts w:ascii="Verdana" w:hAnsi="Verdana" w:cs="Times New Roman"/>
      <w:color w:val="808080"/>
      <w:sz w:val="14"/>
      <w:szCs w:val="14"/>
      <w:u w:val="none"/>
      <w:effect w:val="none"/>
    </w:rPr>
  </w:style>
  <w:style w:type="character" w:styleId="aff4">
    <w:name w:val="Emphasis"/>
    <w:uiPriority w:val="99"/>
    <w:qFormat/>
    <w:rsid w:val="00EC488E"/>
    <w:rPr>
      <w:rFonts w:cs="Times New Roman"/>
      <w:i/>
      <w:iCs/>
    </w:rPr>
  </w:style>
  <w:style w:type="paragraph" w:customStyle="1" w:styleId="CharChar">
    <w:name w:val="Char Знак Знак Char Знак Знак Знак Знак Знак Знак Знак Знак Знак Знак Знак Знак Знак Знак Знак Знак"/>
    <w:basedOn w:val="a"/>
    <w:uiPriority w:val="99"/>
    <w:rsid w:val="00EC488E"/>
    <w:rPr>
      <w:rFonts w:ascii="Verdana" w:hAnsi="Verdana" w:cs="Verdana"/>
      <w:sz w:val="20"/>
      <w:szCs w:val="20"/>
      <w:lang w:val="en-US" w:eastAsia="en-US"/>
    </w:rPr>
  </w:style>
  <w:style w:type="character" w:customStyle="1" w:styleId="aff5">
    <w:name w:val="Схема документа Знак"/>
    <w:basedOn w:val="a0"/>
    <w:link w:val="aff6"/>
    <w:uiPriority w:val="99"/>
    <w:semiHidden/>
    <w:rsid w:val="00EC488E"/>
    <w:rPr>
      <w:rFonts w:ascii="Tahoma" w:eastAsia="Times New Roman" w:hAnsi="Tahoma" w:cs="Tahoma"/>
      <w:sz w:val="20"/>
      <w:szCs w:val="20"/>
      <w:shd w:val="clear" w:color="auto" w:fill="000080"/>
      <w:lang w:eastAsia="ru-RU"/>
    </w:rPr>
  </w:style>
  <w:style w:type="paragraph" w:styleId="aff6">
    <w:name w:val="Document Map"/>
    <w:basedOn w:val="a"/>
    <w:link w:val="aff5"/>
    <w:uiPriority w:val="99"/>
    <w:semiHidden/>
    <w:rsid w:val="00EC488E"/>
    <w:pPr>
      <w:shd w:val="clear" w:color="auto" w:fill="000080"/>
    </w:pPr>
    <w:rPr>
      <w:rFonts w:ascii="Tahoma" w:hAnsi="Tahoma" w:cs="Tahoma"/>
      <w:sz w:val="20"/>
      <w:szCs w:val="20"/>
    </w:rPr>
  </w:style>
  <w:style w:type="character" w:customStyle="1" w:styleId="15">
    <w:name w:val="Схема документа Знак1"/>
    <w:basedOn w:val="a0"/>
    <w:uiPriority w:val="99"/>
    <w:semiHidden/>
    <w:rsid w:val="00EC488E"/>
    <w:rPr>
      <w:rFonts w:ascii="Tahoma" w:eastAsia="Times New Roman" w:hAnsi="Tahoma" w:cs="Tahoma"/>
      <w:sz w:val="16"/>
      <w:szCs w:val="16"/>
      <w:lang w:eastAsia="ru-RU"/>
    </w:rPr>
  </w:style>
  <w:style w:type="paragraph" w:customStyle="1" w:styleId="aff7">
    <w:name w:val="Документ"/>
    <w:basedOn w:val="a"/>
    <w:uiPriority w:val="99"/>
    <w:rsid w:val="00EC488E"/>
    <w:pPr>
      <w:spacing w:line="360" w:lineRule="auto"/>
      <w:ind w:firstLine="709"/>
      <w:jc w:val="both"/>
    </w:pPr>
    <w:rPr>
      <w:sz w:val="28"/>
      <w:szCs w:val="20"/>
    </w:rPr>
  </w:style>
  <w:style w:type="paragraph" w:styleId="33">
    <w:name w:val="Body Text 3"/>
    <w:basedOn w:val="a"/>
    <w:link w:val="34"/>
    <w:uiPriority w:val="99"/>
    <w:rsid w:val="00EC488E"/>
    <w:pPr>
      <w:spacing w:after="120"/>
    </w:pPr>
    <w:rPr>
      <w:sz w:val="16"/>
      <w:szCs w:val="16"/>
    </w:rPr>
  </w:style>
  <w:style w:type="character" w:customStyle="1" w:styleId="34">
    <w:name w:val="Основной текст 3 Знак"/>
    <w:basedOn w:val="a0"/>
    <w:link w:val="33"/>
    <w:uiPriority w:val="99"/>
    <w:rsid w:val="00EC488E"/>
    <w:rPr>
      <w:rFonts w:ascii="Times New Roman" w:eastAsia="Times New Roman" w:hAnsi="Times New Roman" w:cs="Times New Roman"/>
      <w:sz w:val="16"/>
      <w:szCs w:val="16"/>
      <w:lang w:eastAsia="ru-RU"/>
    </w:rPr>
  </w:style>
  <w:style w:type="character" w:customStyle="1" w:styleId="16">
    <w:name w:val="Основной текст с отступом 1 Знак"/>
    <w:link w:val="17"/>
    <w:uiPriority w:val="99"/>
    <w:locked/>
    <w:rsid w:val="00EC488E"/>
    <w:rPr>
      <w:rFonts w:cs="Times New Roman"/>
      <w:color w:val="000000"/>
      <w:sz w:val="28"/>
      <w:szCs w:val="28"/>
      <w:lang w:eastAsia="ru-RU"/>
    </w:rPr>
  </w:style>
  <w:style w:type="paragraph" w:customStyle="1" w:styleId="17">
    <w:name w:val="Основной текст с отступом 1"/>
    <w:basedOn w:val="ad"/>
    <w:link w:val="16"/>
    <w:uiPriority w:val="99"/>
    <w:rsid w:val="00EC488E"/>
    <w:pPr>
      <w:tabs>
        <w:tab w:val="left" w:pos="9360"/>
      </w:tabs>
      <w:spacing w:after="0"/>
      <w:ind w:left="0" w:firstLine="567"/>
      <w:jc w:val="both"/>
    </w:pPr>
    <w:rPr>
      <w:rFonts w:asciiTheme="minorHAnsi" w:eastAsiaTheme="minorHAnsi" w:hAnsiTheme="minorHAnsi"/>
      <w:color w:val="000000"/>
      <w:sz w:val="28"/>
      <w:szCs w:val="28"/>
    </w:rPr>
  </w:style>
  <w:style w:type="paragraph" w:customStyle="1" w:styleId="35">
    <w:name w:val="Стиль Основной текст с отступом 3 + полужирный"/>
    <w:basedOn w:val="31"/>
    <w:link w:val="36"/>
    <w:uiPriority w:val="99"/>
    <w:rsid w:val="00EC488E"/>
    <w:pPr>
      <w:overflowPunct w:val="0"/>
      <w:autoSpaceDE w:val="0"/>
      <w:autoSpaceDN w:val="0"/>
      <w:adjustRightInd w:val="0"/>
      <w:ind w:left="0" w:firstLine="567"/>
      <w:jc w:val="both"/>
    </w:pPr>
    <w:rPr>
      <w:iCs/>
      <w:sz w:val="28"/>
      <w:szCs w:val="20"/>
    </w:rPr>
  </w:style>
  <w:style w:type="character" w:customStyle="1" w:styleId="36">
    <w:name w:val="Стиль Основной текст с отступом 3 + полужирный Знак"/>
    <w:link w:val="35"/>
    <w:uiPriority w:val="99"/>
    <w:locked/>
    <w:rsid w:val="00EC488E"/>
    <w:rPr>
      <w:rFonts w:ascii="Times New Roman" w:eastAsia="Times New Roman" w:hAnsi="Times New Roman" w:cs="Times New Roman"/>
      <w:iCs/>
      <w:sz w:val="28"/>
      <w:szCs w:val="20"/>
      <w:lang w:eastAsia="ru-RU"/>
    </w:rPr>
  </w:style>
  <w:style w:type="paragraph" w:customStyle="1" w:styleId="aff8">
    <w:name w:val="Знак Знак Знак Знак Знак Знак Знак"/>
    <w:basedOn w:val="a"/>
    <w:uiPriority w:val="99"/>
    <w:rsid w:val="00EC488E"/>
    <w:rPr>
      <w:rFonts w:ascii="Verdana" w:hAnsi="Verdana" w:cs="Verdana"/>
      <w:sz w:val="20"/>
      <w:szCs w:val="20"/>
      <w:lang w:val="en-US" w:eastAsia="en-US"/>
    </w:rPr>
  </w:style>
  <w:style w:type="paragraph" w:styleId="aff9">
    <w:name w:val="Plain Text"/>
    <w:basedOn w:val="a"/>
    <w:link w:val="affa"/>
    <w:uiPriority w:val="99"/>
    <w:rsid w:val="00EC488E"/>
    <w:rPr>
      <w:rFonts w:ascii="Courier New" w:hAnsi="Courier New" w:cs="Courier New"/>
      <w:sz w:val="20"/>
      <w:szCs w:val="20"/>
    </w:rPr>
  </w:style>
  <w:style w:type="character" w:customStyle="1" w:styleId="affa">
    <w:name w:val="Текст Знак"/>
    <w:basedOn w:val="a0"/>
    <w:link w:val="aff9"/>
    <w:uiPriority w:val="99"/>
    <w:rsid w:val="00EC488E"/>
    <w:rPr>
      <w:rFonts w:ascii="Courier New" w:eastAsia="Times New Roman" w:hAnsi="Courier New" w:cs="Courier New"/>
      <w:sz w:val="20"/>
      <w:szCs w:val="20"/>
      <w:lang w:eastAsia="ru-RU"/>
    </w:rPr>
  </w:style>
  <w:style w:type="paragraph" w:customStyle="1" w:styleId="211">
    <w:name w:val="Основной текст с отступом 21"/>
    <w:basedOn w:val="a"/>
    <w:uiPriority w:val="99"/>
    <w:rsid w:val="00EC488E"/>
    <w:pPr>
      <w:overflowPunct w:val="0"/>
      <w:autoSpaceDE w:val="0"/>
      <w:ind w:firstLine="708"/>
      <w:jc w:val="both"/>
      <w:textAlignment w:val="baseline"/>
    </w:pPr>
    <w:rPr>
      <w:sz w:val="28"/>
      <w:szCs w:val="20"/>
      <w:lang w:eastAsia="ar-SA"/>
    </w:rPr>
  </w:style>
  <w:style w:type="paragraph" w:customStyle="1" w:styleId="220">
    <w:name w:val="Основной текст с отступом 22"/>
    <w:basedOn w:val="a"/>
    <w:uiPriority w:val="99"/>
    <w:rsid w:val="00EC488E"/>
    <w:pPr>
      <w:spacing w:line="360" w:lineRule="auto"/>
      <w:ind w:firstLine="720"/>
      <w:jc w:val="both"/>
    </w:pPr>
    <w:rPr>
      <w:sz w:val="26"/>
      <w:szCs w:val="20"/>
    </w:rPr>
  </w:style>
  <w:style w:type="paragraph" w:customStyle="1" w:styleId="ConsTitle">
    <w:name w:val="ConsTitle"/>
    <w:rsid w:val="00EC488E"/>
    <w:pPr>
      <w:widowControl w:val="0"/>
      <w:spacing w:after="0" w:line="240" w:lineRule="auto"/>
    </w:pPr>
    <w:rPr>
      <w:rFonts w:ascii="Arial" w:eastAsia="Times New Roman" w:hAnsi="Arial" w:cs="Times New Roman"/>
      <w:b/>
      <w:sz w:val="16"/>
      <w:szCs w:val="20"/>
      <w:lang w:eastAsia="ru-RU"/>
    </w:rPr>
  </w:style>
  <w:style w:type="paragraph" w:customStyle="1" w:styleId="ConsNonformat">
    <w:name w:val="ConsNonformat"/>
    <w:uiPriority w:val="99"/>
    <w:rsid w:val="00EC488E"/>
    <w:pPr>
      <w:widowControl w:val="0"/>
      <w:suppressAutoHyphens/>
      <w:autoSpaceDE w:val="0"/>
      <w:spacing w:after="0" w:line="240" w:lineRule="auto"/>
      <w:ind w:right="19772"/>
    </w:pPr>
    <w:rPr>
      <w:rFonts w:ascii="Courier New" w:eastAsia="Times New Roman" w:hAnsi="Courier New" w:cs="Courier New"/>
      <w:sz w:val="20"/>
      <w:szCs w:val="20"/>
      <w:lang w:eastAsia="ar-SA"/>
    </w:rPr>
  </w:style>
  <w:style w:type="character" w:customStyle="1" w:styleId="18">
    <w:name w:val="Знак Знак1"/>
    <w:uiPriority w:val="99"/>
    <w:rsid w:val="00EC488E"/>
    <w:rPr>
      <w:rFonts w:cs="Times New Roman"/>
      <w:bCs/>
      <w:sz w:val="24"/>
      <w:szCs w:val="24"/>
      <w:lang w:val="ru-RU" w:eastAsia="ru-RU" w:bidi="ar-SA"/>
    </w:rPr>
  </w:style>
  <w:style w:type="paragraph" w:customStyle="1" w:styleId="2110">
    <w:name w:val="Основной текст 211"/>
    <w:basedOn w:val="a"/>
    <w:uiPriority w:val="99"/>
    <w:rsid w:val="00EC488E"/>
    <w:pPr>
      <w:jc w:val="both"/>
    </w:pPr>
    <w:rPr>
      <w:lang w:eastAsia="ar-SA"/>
    </w:rPr>
  </w:style>
  <w:style w:type="character" w:customStyle="1" w:styleId="19">
    <w:name w:val="Основной текст с отступом 1 см Знак Знак"/>
    <w:uiPriority w:val="99"/>
    <w:rsid w:val="00EC488E"/>
    <w:rPr>
      <w:rFonts w:ascii="Times New Roman" w:hAnsi="Times New Roman" w:cs="Times New Roman"/>
      <w:bCs/>
      <w:sz w:val="24"/>
      <w:szCs w:val="24"/>
    </w:rPr>
  </w:style>
  <w:style w:type="paragraph" w:customStyle="1" w:styleId="311">
    <w:name w:val="Основной текст с отступом 31"/>
    <w:basedOn w:val="a"/>
    <w:uiPriority w:val="99"/>
    <w:rsid w:val="00EC488E"/>
    <w:pPr>
      <w:overflowPunct w:val="0"/>
      <w:autoSpaceDE w:val="0"/>
      <w:ind w:firstLine="360"/>
      <w:jc w:val="both"/>
      <w:textAlignment w:val="baseline"/>
    </w:pPr>
    <w:rPr>
      <w:iCs/>
      <w:sz w:val="28"/>
      <w:szCs w:val="20"/>
      <w:lang w:eastAsia="ar-SA"/>
    </w:rPr>
  </w:style>
  <w:style w:type="character" w:customStyle="1" w:styleId="140">
    <w:name w:val="Знак Знак14"/>
    <w:uiPriority w:val="99"/>
    <w:rsid w:val="00EC488E"/>
    <w:rPr>
      <w:rFonts w:ascii="Arial" w:hAnsi="Arial" w:cs="Arial"/>
      <w:b/>
      <w:bCs/>
      <w:i/>
      <w:iCs/>
      <w:sz w:val="28"/>
      <w:szCs w:val="28"/>
      <w:lang w:val="ru-RU" w:eastAsia="ru-RU" w:bidi="ar-SA"/>
    </w:rPr>
  </w:style>
  <w:style w:type="character" w:customStyle="1" w:styleId="37">
    <w:name w:val="Знак Знак3"/>
    <w:uiPriority w:val="99"/>
    <w:rsid w:val="00EC488E"/>
    <w:rPr>
      <w:rFonts w:cs="Times New Roman"/>
      <w:sz w:val="24"/>
      <w:szCs w:val="24"/>
      <w:lang w:val="ru-RU" w:eastAsia="ru-RU" w:bidi="ar-SA"/>
    </w:rPr>
  </w:style>
  <w:style w:type="character" w:customStyle="1" w:styleId="TextNPA">
    <w:name w:val="Text NPA"/>
    <w:uiPriority w:val="99"/>
    <w:rsid w:val="00EC488E"/>
    <w:rPr>
      <w:rFonts w:ascii="Courier New" w:hAnsi="Courier New" w:cs="Times New Roman"/>
    </w:rPr>
  </w:style>
  <w:style w:type="paragraph" w:customStyle="1" w:styleId="141">
    <w:name w:val="Стиль Основной текст с отступом + 14 пт"/>
    <w:basedOn w:val="ad"/>
    <w:link w:val="142"/>
    <w:uiPriority w:val="99"/>
    <w:rsid w:val="00EC488E"/>
    <w:pPr>
      <w:tabs>
        <w:tab w:val="left" w:pos="8460"/>
      </w:tabs>
      <w:spacing w:after="0"/>
      <w:ind w:left="0" w:firstLine="567"/>
      <w:jc w:val="both"/>
    </w:pPr>
    <w:rPr>
      <w:sz w:val="28"/>
      <w:szCs w:val="28"/>
      <w:lang w:eastAsia="ar-SA"/>
    </w:rPr>
  </w:style>
  <w:style w:type="character" w:customStyle="1" w:styleId="142">
    <w:name w:val="Стиль Основной текст с отступом + 14 пт Знак"/>
    <w:link w:val="141"/>
    <w:uiPriority w:val="99"/>
    <w:locked/>
    <w:rsid w:val="00EC488E"/>
    <w:rPr>
      <w:rFonts w:ascii="Times New Roman" w:eastAsia="Times New Roman" w:hAnsi="Times New Roman" w:cs="Times New Roman"/>
      <w:sz w:val="28"/>
      <w:szCs w:val="28"/>
      <w:lang w:eastAsia="ar-SA"/>
    </w:rPr>
  </w:style>
  <w:style w:type="paragraph" w:customStyle="1" w:styleId="affb">
    <w:name w:val="Мой стиль"/>
    <w:basedOn w:val="a"/>
    <w:link w:val="affc"/>
    <w:uiPriority w:val="99"/>
    <w:rsid w:val="00EC488E"/>
    <w:pPr>
      <w:widowControl w:val="0"/>
      <w:tabs>
        <w:tab w:val="left" w:pos="1680"/>
      </w:tabs>
      <w:adjustRightInd w:val="0"/>
      <w:spacing w:after="120" w:line="288" w:lineRule="auto"/>
      <w:ind w:left="1701" w:hanging="501"/>
      <w:jc w:val="both"/>
      <w:textAlignment w:val="baseline"/>
    </w:pPr>
    <w:rPr>
      <w:rFonts w:ascii="Georgia" w:hAnsi="Georgia" w:cs="Georgia"/>
      <w:sz w:val="22"/>
      <w:szCs w:val="22"/>
    </w:rPr>
  </w:style>
  <w:style w:type="character" w:customStyle="1" w:styleId="affc">
    <w:name w:val="Мой стиль Знак"/>
    <w:link w:val="affb"/>
    <w:uiPriority w:val="99"/>
    <w:locked/>
    <w:rsid w:val="00EC488E"/>
    <w:rPr>
      <w:rFonts w:ascii="Georgia" w:eastAsia="Times New Roman" w:hAnsi="Georgia" w:cs="Georgia"/>
      <w:lang w:eastAsia="ru-RU"/>
    </w:rPr>
  </w:style>
  <w:style w:type="paragraph" w:customStyle="1" w:styleId="affd">
    <w:name w:val="#Список"/>
    <w:basedOn w:val="affb"/>
    <w:link w:val="affe"/>
    <w:uiPriority w:val="99"/>
    <w:rsid w:val="00EC488E"/>
    <w:pPr>
      <w:widowControl/>
      <w:tabs>
        <w:tab w:val="clear" w:pos="1680"/>
        <w:tab w:val="left" w:pos="2400"/>
        <w:tab w:val="left" w:pos="4920"/>
      </w:tabs>
      <w:ind w:left="2400" w:hanging="360"/>
    </w:pPr>
  </w:style>
  <w:style w:type="character" w:customStyle="1" w:styleId="affe">
    <w:name w:val="#Список Знак"/>
    <w:link w:val="affd"/>
    <w:uiPriority w:val="99"/>
    <w:locked/>
    <w:rsid w:val="00EC488E"/>
    <w:rPr>
      <w:rFonts w:ascii="Georgia" w:eastAsia="Times New Roman" w:hAnsi="Georgia" w:cs="Georgia"/>
      <w:lang w:eastAsia="ru-RU"/>
    </w:rPr>
  </w:style>
  <w:style w:type="paragraph" w:customStyle="1" w:styleId="afff">
    <w:name w:val="Знак Знак Знак Знак"/>
    <w:basedOn w:val="a"/>
    <w:uiPriority w:val="99"/>
    <w:rsid w:val="00EC488E"/>
    <w:rPr>
      <w:rFonts w:ascii="Verdana" w:hAnsi="Verdana" w:cs="Verdana"/>
      <w:sz w:val="20"/>
      <w:szCs w:val="20"/>
      <w:lang w:val="en-US" w:eastAsia="en-US"/>
    </w:rPr>
  </w:style>
  <w:style w:type="paragraph" w:customStyle="1" w:styleId="afff0">
    <w:name w:val="Знак"/>
    <w:basedOn w:val="a"/>
    <w:uiPriority w:val="99"/>
    <w:rsid w:val="00EC488E"/>
    <w:pPr>
      <w:spacing w:after="160" w:line="240" w:lineRule="exact"/>
    </w:pPr>
    <w:rPr>
      <w:rFonts w:ascii="Verdana" w:hAnsi="Verdana"/>
      <w:sz w:val="20"/>
      <w:szCs w:val="20"/>
      <w:lang w:val="en-US" w:eastAsia="en-US"/>
    </w:rPr>
  </w:style>
  <w:style w:type="paragraph" w:customStyle="1" w:styleId="afff1">
    <w:name w:val="Комментарий"/>
    <w:basedOn w:val="a"/>
    <w:next w:val="a"/>
    <w:uiPriority w:val="99"/>
    <w:rsid w:val="00EC488E"/>
    <w:pPr>
      <w:widowControl w:val="0"/>
      <w:autoSpaceDE w:val="0"/>
      <w:autoSpaceDN w:val="0"/>
      <w:adjustRightInd w:val="0"/>
      <w:ind w:left="170"/>
      <w:jc w:val="both"/>
    </w:pPr>
    <w:rPr>
      <w:rFonts w:ascii="Arial" w:hAnsi="Arial"/>
      <w:i/>
      <w:iCs/>
      <w:color w:val="800080"/>
    </w:rPr>
  </w:style>
  <w:style w:type="character" w:customStyle="1" w:styleId="61">
    <w:name w:val="Знак Знак6"/>
    <w:uiPriority w:val="99"/>
    <w:rsid w:val="00EC488E"/>
    <w:rPr>
      <w:rFonts w:cs="Times New Roman"/>
      <w:b/>
      <w:bCs/>
      <w:sz w:val="24"/>
      <w:szCs w:val="24"/>
    </w:rPr>
  </w:style>
  <w:style w:type="character" w:customStyle="1" w:styleId="FontStyle30">
    <w:name w:val="Font Style30"/>
    <w:uiPriority w:val="99"/>
    <w:rsid w:val="00EC488E"/>
    <w:rPr>
      <w:rFonts w:ascii="Cambria" w:hAnsi="Cambria" w:cs="Cambria"/>
      <w:b/>
      <w:bCs/>
      <w:sz w:val="24"/>
      <w:szCs w:val="24"/>
    </w:rPr>
  </w:style>
  <w:style w:type="character" w:customStyle="1" w:styleId="FontStyle31">
    <w:name w:val="Font Style31"/>
    <w:uiPriority w:val="99"/>
    <w:rsid w:val="00EC488E"/>
    <w:rPr>
      <w:rFonts w:ascii="Cambria" w:hAnsi="Cambria" w:cs="Cambria"/>
      <w:sz w:val="26"/>
      <w:szCs w:val="26"/>
    </w:rPr>
  </w:style>
  <w:style w:type="paragraph" w:customStyle="1" w:styleId="Style4">
    <w:name w:val="Style4"/>
    <w:basedOn w:val="a"/>
    <w:uiPriority w:val="99"/>
    <w:rsid w:val="00EC488E"/>
    <w:pPr>
      <w:widowControl w:val="0"/>
      <w:autoSpaceDE w:val="0"/>
      <w:autoSpaceDN w:val="0"/>
      <w:adjustRightInd w:val="0"/>
      <w:spacing w:line="321" w:lineRule="exact"/>
      <w:ind w:firstLine="691"/>
      <w:jc w:val="both"/>
    </w:pPr>
    <w:rPr>
      <w:rFonts w:ascii="Cambria" w:hAnsi="Cambria"/>
    </w:rPr>
  </w:style>
  <w:style w:type="paragraph" w:customStyle="1" w:styleId="Style17">
    <w:name w:val="Style17"/>
    <w:basedOn w:val="a"/>
    <w:uiPriority w:val="99"/>
    <w:rsid w:val="00EC488E"/>
    <w:pPr>
      <w:widowControl w:val="0"/>
      <w:autoSpaceDE w:val="0"/>
      <w:autoSpaceDN w:val="0"/>
      <w:adjustRightInd w:val="0"/>
    </w:pPr>
    <w:rPr>
      <w:rFonts w:ascii="Cambria" w:hAnsi="Cambria"/>
    </w:rPr>
  </w:style>
  <w:style w:type="character" w:customStyle="1" w:styleId="link">
    <w:name w:val="link"/>
    <w:uiPriority w:val="99"/>
    <w:rsid w:val="00EC488E"/>
    <w:rPr>
      <w:rFonts w:cs="Times New Roman"/>
      <w:color w:val="008000"/>
      <w:u w:val="none"/>
      <w:effect w:val="none"/>
    </w:rPr>
  </w:style>
  <w:style w:type="paragraph" w:styleId="afff2">
    <w:name w:val="No Spacing"/>
    <w:aliases w:val="Без интервала для таблиц"/>
    <w:link w:val="afff3"/>
    <w:uiPriority w:val="1"/>
    <w:qFormat/>
    <w:rsid w:val="00EC488E"/>
    <w:pPr>
      <w:spacing w:after="0" w:line="240" w:lineRule="auto"/>
    </w:pPr>
    <w:rPr>
      <w:rFonts w:ascii="Calibri" w:eastAsia="Times New Roman" w:hAnsi="Calibri" w:cs="Times New Roman"/>
    </w:rPr>
  </w:style>
  <w:style w:type="character" w:customStyle="1" w:styleId="25">
    <w:name w:val="Знак Знак2"/>
    <w:uiPriority w:val="99"/>
    <w:locked/>
    <w:rsid w:val="00EC488E"/>
    <w:rPr>
      <w:rFonts w:ascii="Arial" w:hAnsi="Arial" w:cs="Arial"/>
      <w:b/>
      <w:bCs/>
      <w:i/>
      <w:iCs/>
      <w:sz w:val="28"/>
      <w:szCs w:val="28"/>
      <w:lang w:val="ru-RU" w:eastAsia="ru-RU" w:bidi="ar-SA"/>
    </w:rPr>
  </w:style>
  <w:style w:type="paragraph" w:styleId="1a">
    <w:name w:val="toc 1"/>
    <w:basedOn w:val="a"/>
    <w:next w:val="a"/>
    <w:autoRedefine/>
    <w:uiPriority w:val="99"/>
    <w:rsid w:val="00EC488E"/>
    <w:pPr>
      <w:tabs>
        <w:tab w:val="right" w:leader="dot" w:pos="9627"/>
      </w:tabs>
      <w:spacing w:before="120" w:after="120"/>
      <w:jc w:val="center"/>
    </w:pPr>
    <w:rPr>
      <w:b/>
      <w:bCs/>
      <w:caps/>
      <w:noProof/>
      <w:sz w:val="28"/>
    </w:rPr>
  </w:style>
  <w:style w:type="character" w:customStyle="1" w:styleId="41">
    <w:name w:val="Знак Знак4"/>
    <w:uiPriority w:val="99"/>
    <w:rsid w:val="00EC488E"/>
    <w:rPr>
      <w:rFonts w:cs="Times New Roman"/>
      <w:sz w:val="24"/>
      <w:szCs w:val="24"/>
      <w:lang w:val="ru-RU" w:eastAsia="ru-RU" w:bidi="ar-SA"/>
    </w:rPr>
  </w:style>
  <w:style w:type="paragraph" w:customStyle="1" w:styleId="ConsNormal">
    <w:name w:val="ConsNormal"/>
    <w:uiPriority w:val="99"/>
    <w:rsid w:val="00EC488E"/>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4">
    <w:name w:val="Информация об изменениях"/>
    <w:basedOn w:val="a"/>
    <w:next w:val="a"/>
    <w:uiPriority w:val="99"/>
    <w:rsid w:val="00EC488E"/>
    <w:pPr>
      <w:autoSpaceDE w:val="0"/>
      <w:autoSpaceDN w:val="0"/>
      <w:adjustRightInd w:val="0"/>
      <w:spacing w:before="180"/>
      <w:ind w:left="360" w:right="360"/>
      <w:jc w:val="both"/>
    </w:pPr>
    <w:rPr>
      <w:rFonts w:ascii="Arial" w:hAnsi="Arial" w:cs="Arial"/>
      <w:shd w:val="clear" w:color="auto" w:fill="EAEFED"/>
    </w:rPr>
  </w:style>
  <w:style w:type="paragraph" w:customStyle="1" w:styleId="afff5">
    <w:name w:val="Нормальный (таблица)"/>
    <w:basedOn w:val="a"/>
    <w:next w:val="a"/>
    <w:uiPriority w:val="99"/>
    <w:rsid w:val="00EC488E"/>
    <w:pPr>
      <w:autoSpaceDE w:val="0"/>
      <w:autoSpaceDN w:val="0"/>
      <w:adjustRightInd w:val="0"/>
      <w:jc w:val="both"/>
    </w:pPr>
    <w:rPr>
      <w:rFonts w:ascii="Arial" w:hAnsi="Arial" w:cs="Arial"/>
    </w:rPr>
  </w:style>
  <w:style w:type="paragraph" w:customStyle="1" w:styleId="afff6">
    <w:name w:val="Прижатый влево"/>
    <w:basedOn w:val="a"/>
    <w:next w:val="a"/>
    <w:uiPriority w:val="99"/>
    <w:rsid w:val="00EC488E"/>
    <w:pPr>
      <w:autoSpaceDE w:val="0"/>
      <w:autoSpaceDN w:val="0"/>
      <w:adjustRightInd w:val="0"/>
    </w:pPr>
    <w:rPr>
      <w:rFonts w:ascii="Arial" w:hAnsi="Arial" w:cs="Arial"/>
    </w:rPr>
  </w:style>
  <w:style w:type="character" w:customStyle="1" w:styleId="ConsCell">
    <w:name w:val="ConsCell Знак Знак Знак"/>
    <w:link w:val="ConsCell0"/>
    <w:uiPriority w:val="99"/>
    <w:locked/>
    <w:rsid w:val="00EC488E"/>
    <w:rPr>
      <w:rFonts w:ascii="Arial" w:hAnsi="Arial" w:cs="Arial"/>
      <w:lang w:eastAsia="ru-RU"/>
    </w:rPr>
  </w:style>
  <w:style w:type="paragraph" w:customStyle="1" w:styleId="ConsCell0">
    <w:name w:val="ConsCell Знак Знак"/>
    <w:link w:val="ConsCell"/>
    <w:uiPriority w:val="99"/>
    <w:rsid w:val="00EC488E"/>
    <w:pPr>
      <w:widowControl w:val="0"/>
      <w:autoSpaceDE w:val="0"/>
      <w:autoSpaceDN w:val="0"/>
      <w:adjustRightInd w:val="0"/>
      <w:spacing w:after="0" w:line="240" w:lineRule="auto"/>
    </w:pPr>
    <w:rPr>
      <w:rFonts w:ascii="Arial" w:hAnsi="Arial" w:cs="Arial"/>
      <w:lang w:eastAsia="ru-RU"/>
    </w:rPr>
  </w:style>
  <w:style w:type="character" w:customStyle="1" w:styleId="110">
    <w:name w:val="Знак Знак11"/>
    <w:uiPriority w:val="99"/>
    <w:rsid w:val="00EC488E"/>
    <w:rPr>
      <w:sz w:val="24"/>
      <w:lang w:val="ru-RU" w:eastAsia="ru-RU"/>
    </w:rPr>
  </w:style>
  <w:style w:type="paragraph" w:styleId="afff7">
    <w:name w:val="header"/>
    <w:basedOn w:val="a"/>
    <w:link w:val="afff8"/>
    <w:uiPriority w:val="99"/>
    <w:rsid w:val="00EC488E"/>
    <w:pPr>
      <w:tabs>
        <w:tab w:val="center" w:pos="4677"/>
        <w:tab w:val="right" w:pos="9355"/>
      </w:tabs>
    </w:pPr>
  </w:style>
  <w:style w:type="character" w:customStyle="1" w:styleId="afff8">
    <w:name w:val="Верхний колонтитул Знак"/>
    <w:basedOn w:val="a0"/>
    <w:link w:val="afff7"/>
    <w:uiPriority w:val="99"/>
    <w:rsid w:val="00EC488E"/>
    <w:rPr>
      <w:rFonts w:ascii="Times New Roman" w:eastAsia="Times New Roman" w:hAnsi="Times New Roman" w:cs="Times New Roman"/>
      <w:sz w:val="24"/>
      <w:szCs w:val="24"/>
      <w:lang w:eastAsia="ru-RU"/>
    </w:rPr>
  </w:style>
  <w:style w:type="paragraph" w:customStyle="1" w:styleId="afff9">
    <w:name w:val="Список с кружком"/>
    <w:basedOn w:val="a"/>
    <w:uiPriority w:val="99"/>
    <w:rsid w:val="00EC488E"/>
    <w:pPr>
      <w:tabs>
        <w:tab w:val="num" w:pos="720"/>
      </w:tabs>
      <w:ind w:left="720" w:hanging="360"/>
    </w:pPr>
  </w:style>
  <w:style w:type="character" w:customStyle="1" w:styleId="submenu-table">
    <w:name w:val="submenu-table"/>
    <w:uiPriority w:val="99"/>
    <w:rsid w:val="00EC488E"/>
    <w:rPr>
      <w:rFonts w:cs="Times New Roman"/>
    </w:rPr>
  </w:style>
  <w:style w:type="paragraph" w:customStyle="1" w:styleId="Style30">
    <w:name w:val="Style30"/>
    <w:basedOn w:val="a"/>
    <w:uiPriority w:val="99"/>
    <w:rsid w:val="00EC488E"/>
    <w:pPr>
      <w:widowControl w:val="0"/>
      <w:autoSpaceDE w:val="0"/>
      <w:autoSpaceDN w:val="0"/>
      <w:adjustRightInd w:val="0"/>
      <w:spacing w:line="302" w:lineRule="exact"/>
      <w:ind w:firstLine="566"/>
      <w:jc w:val="both"/>
    </w:pPr>
  </w:style>
  <w:style w:type="paragraph" w:customStyle="1" w:styleId="ConsPlusTitle">
    <w:name w:val="ConsPlusTitle"/>
    <w:rsid w:val="00EC488E"/>
    <w:pPr>
      <w:snapToGrid w:val="0"/>
      <w:spacing w:after="0" w:line="240" w:lineRule="auto"/>
    </w:pPr>
    <w:rPr>
      <w:rFonts w:ascii="Arial" w:eastAsia="Times New Roman" w:hAnsi="Arial" w:cs="Times New Roman"/>
      <w:b/>
      <w:sz w:val="20"/>
      <w:szCs w:val="20"/>
      <w:lang w:eastAsia="ru-RU"/>
    </w:rPr>
  </w:style>
  <w:style w:type="character" w:customStyle="1" w:styleId="null">
    <w:name w:val="null"/>
    <w:uiPriority w:val="99"/>
    <w:rsid w:val="00EC488E"/>
    <w:rPr>
      <w:rFonts w:ascii="Times New Roman" w:hAnsi="Times New Roman" w:cs="Times New Roman" w:hint="default"/>
    </w:rPr>
  </w:style>
  <w:style w:type="character" w:customStyle="1" w:styleId="FontStyle130">
    <w:name w:val="Font Style130"/>
    <w:uiPriority w:val="99"/>
    <w:rsid w:val="00EC488E"/>
    <w:rPr>
      <w:rFonts w:ascii="Times New Roman" w:hAnsi="Times New Roman" w:cs="Times New Roman" w:hint="default"/>
      <w:sz w:val="22"/>
      <w:szCs w:val="22"/>
    </w:rPr>
  </w:style>
  <w:style w:type="character" w:customStyle="1" w:styleId="hl1">
    <w:name w:val="hl1"/>
    <w:basedOn w:val="a0"/>
    <w:rsid w:val="00EC488E"/>
    <w:rPr>
      <w:color w:val="4682B4"/>
    </w:rPr>
  </w:style>
  <w:style w:type="character" w:customStyle="1" w:styleId="st1">
    <w:name w:val="st1"/>
    <w:basedOn w:val="a0"/>
    <w:rsid w:val="00EC488E"/>
  </w:style>
  <w:style w:type="character" w:customStyle="1" w:styleId="afffa">
    <w:name w:val="Основной текст_"/>
    <w:link w:val="1b"/>
    <w:uiPriority w:val="99"/>
    <w:locked/>
    <w:rsid w:val="00EC488E"/>
    <w:rPr>
      <w:sz w:val="26"/>
      <w:szCs w:val="26"/>
      <w:shd w:val="clear" w:color="auto" w:fill="FFFFFF"/>
    </w:rPr>
  </w:style>
  <w:style w:type="paragraph" w:customStyle="1" w:styleId="1b">
    <w:name w:val="Основной текст1"/>
    <w:basedOn w:val="a"/>
    <w:link w:val="afffa"/>
    <w:uiPriority w:val="99"/>
    <w:rsid w:val="00EC488E"/>
    <w:pPr>
      <w:widowControl w:val="0"/>
      <w:shd w:val="clear" w:color="auto" w:fill="FFFFFF"/>
      <w:spacing w:before="660" w:after="420" w:line="240" w:lineRule="atLeast"/>
      <w:jc w:val="both"/>
    </w:pPr>
    <w:rPr>
      <w:rFonts w:asciiTheme="minorHAnsi" w:eastAsiaTheme="minorHAnsi" w:hAnsiTheme="minorHAnsi" w:cstheme="minorBidi"/>
      <w:sz w:val="26"/>
      <w:szCs w:val="26"/>
      <w:lang w:eastAsia="en-US"/>
    </w:rPr>
  </w:style>
  <w:style w:type="paragraph" w:customStyle="1" w:styleId="jscommentslistenhover">
    <w:name w:val="js_comments_listenhover"/>
    <w:basedOn w:val="a"/>
    <w:rsid w:val="00EC488E"/>
    <w:pPr>
      <w:spacing w:before="100" w:beforeAutospacing="1" w:after="100" w:afterAutospacing="1"/>
    </w:pPr>
  </w:style>
  <w:style w:type="character" w:customStyle="1" w:styleId="apple-converted-space">
    <w:name w:val="apple-converted-space"/>
    <w:rsid w:val="00EC488E"/>
  </w:style>
  <w:style w:type="paragraph" w:customStyle="1" w:styleId="230">
    <w:name w:val="Основной текст 23"/>
    <w:basedOn w:val="a"/>
    <w:rsid w:val="00EC488E"/>
    <w:pPr>
      <w:overflowPunct w:val="0"/>
      <w:autoSpaceDE w:val="0"/>
      <w:autoSpaceDN w:val="0"/>
      <w:adjustRightInd w:val="0"/>
      <w:spacing w:line="320" w:lineRule="exact"/>
      <w:ind w:firstLine="720"/>
      <w:jc w:val="both"/>
      <w:textAlignment w:val="baseline"/>
    </w:pPr>
    <w:rPr>
      <w:rFonts w:ascii="Times New Roman CYR" w:hAnsi="Times New Roman CYR"/>
      <w:sz w:val="28"/>
      <w:szCs w:val="20"/>
    </w:rPr>
  </w:style>
  <w:style w:type="paragraph" w:customStyle="1" w:styleId="msonormal0">
    <w:name w:val="msonormal"/>
    <w:basedOn w:val="a"/>
    <w:rsid w:val="00EC488E"/>
    <w:pPr>
      <w:spacing w:before="100" w:beforeAutospacing="1" w:after="100" w:afterAutospacing="1"/>
      <w:jc w:val="both"/>
    </w:pPr>
    <w:rPr>
      <w:rFonts w:ascii="Tahoma" w:eastAsia="Arial Unicode MS" w:hAnsi="Tahoma" w:cs="Tahoma"/>
      <w:sz w:val="22"/>
      <w:szCs w:val="22"/>
    </w:rPr>
  </w:style>
  <w:style w:type="table" w:customStyle="1" w:styleId="26">
    <w:name w:val="Сетка таблицы2"/>
    <w:basedOn w:val="a1"/>
    <w:next w:val="aa"/>
    <w:uiPriority w:val="39"/>
    <w:rsid w:val="00EC488E"/>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8">
    <w:name w:val="Сетка таблицы3"/>
    <w:basedOn w:val="a1"/>
    <w:next w:val="aa"/>
    <w:uiPriority w:val="59"/>
    <w:rsid w:val="0077407C"/>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1"/>
    <w:next w:val="aa"/>
    <w:rsid w:val="00012E2B"/>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1c">
    <w:name w:val="Нет списка1"/>
    <w:next w:val="a2"/>
    <w:uiPriority w:val="99"/>
    <w:semiHidden/>
    <w:unhideWhenUsed/>
    <w:rsid w:val="00F8134E"/>
  </w:style>
  <w:style w:type="character" w:customStyle="1" w:styleId="afff3">
    <w:name w:val="Без интервала Знак"/>
    <w:aliases w:val="Без интервала для таблиц Знак"/>
    <w:link w:val="afff2"/>
    <w:uiPriority w:val="1"/>
    <w:locked/>
    <w:rsid w:val="00F8134E"/>
    <w:rPr>
      <w:rFonts w:ascii="Calibri" w:eastAsia="Times New Roman" w:hAnsi="Calibri" w:cs="Times New Roman"/>
    </w:rPr>
  </w:style>
  <w:style w:type="numbering" w:customStyle="1" w:styleId="27">
    <w:name w:val="Нет списка2"/>
    <w:next w:val="a2"/>
    <w:uiPriority w:val="99"/>
    <w:semiHidden/>
    <w:unhideWhenUsed/>
    <w:rsid w:val="007E0F2E"/>
  </w:style>
  <w:style w:type="table" w:customStyle="1" w:styleId="410">
    <w:name w:val="Сетка таблицы41"/>
    <w:basedOn w:val="a1"/>
    <w:next w:val="aa"/>
    <w:rsid w:val="00DD1963"/>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c">
    <w:name w:val="Абзац списка Знак"/>
    <w:link w:val="ab"/>
    <w:uiPriority w:val="34"/>
    <w:locked/>
    <w:rsid w:val="00504CA7"/>
    <w:rPr>
      <w:rFonts w:ascii="Times New Roman" w:eastAsia="Times New Roman" w:hAnsi="Times New Roman" w:cs="Times New Roman"/>
      <w:sz w:val="24"/>
      <w:szCs w:val="24"/>
      <w:lang w:eastAsia="ru-RU"/>
    </w:rPr>
  </w:style>
  <w:style w:type="numbering" w:customStyle="1" w:styleId="39">
    <w:name w:val="Нет списка3"/>
    <w:next w:val="a2"/>
    <w:uiPriority w:val="99"/>
    <w:semiHidden/>
    <w:unhideWhenUsed/>
    <w:rsid w:val="000D7EF9"/>
  </w:style>
  <w:style w:type="table" w:customStyle="1" w:styleId="51">
    <w:name w:val="Сетка таблицы5"/>
    <w:basedOn w:val="a1"/>
    <w:next w:val="aa"/>
    <w:rsid w:val="00F25B24"/>
    <w:pPr>
      <w:spacing w:after="0" w:line="240" w:lineRule="auto"/>
    </w:pPr>
    <w:rPr>
      <w:rFonts w:ascii="Times New Roman" w:eastAsia="Times New Roman" w:hAnsi="Times New Roman" w:cs="Times New Roman"/>
      <w:sz w:val="20"/>
      <w:szCs w:val="20"/>
    </w:rPr>
    <w:tblPr>
      <w:tblInd w:w="0" w:type="nil"/>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43">
    <w:name w:val="Нет списка4"/>
    <w:next w:val="a2"/>
    <w:uiPriority w:val="99"/>
    <w:semiHidden/>
    <w:unhideWhenUsed/>
    <w:rsid w:val="009F13D9"/>
  </w:style>
  <w:style w:type="numbering" w:customStyle="1" w:styleId="52">
    <w:name w:val="Нет списка5"/>
    <w:next w:val="a2"/>
    <w:uiPriority w:val="99"/>
    <w:semiHidden/>
    <w:unhideWhenUsed/>
    <w:rsid w:val="0049480E"/>
  </w:style>
  <w:style w:type="table" w:customStyle="1" w:styleId="62">
    <w:name w:val="Сетка таблицы6"/>
    <w:basedOn w:val="a1"/>
    <w:next w:val="aa"/>
    <w:uiPriority w:val="39"/>
    <w:rsid w:val="0049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3">
    <w:name w:val="Нет списка6"/>
    <w:next w:val="a2"/>
    <w:uiPriority w:val="99"/>
    <w:semiHidden/>
    <w:unhideWhenUsed/>
    <w:rsid w:val="0026666B"/>
  </w:style>
  <w:style w:type="table" w:customStyle="1" w:styleId="7">
    <w:name w:val="Сетка таблицы7"/>
    <w:basedOn w:val="a1"/>
    <w:next w:val="aa"/>
    <w:rsid w:val="0026666B"/>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0">
    <w:name w:val="Сетка таблицы51"/>
    <w:basedOn w:val="a1"/>
    <w:next w:val="aa"/>
    <w:rsid w:val="0026666B"/>
    <w:pPr>
      <w:spacing w:after="0" w:line="240" w:lineRule="auto"/>
    </w:pPr>
    <w:rPr>
      <w:rFonts w:ascii="Times New Roman" w:eastAsia="Times New Roman" w:hAnsi="Times New Roman" w:cs="Times New Roman"/>
      <w:sz w:val="20"/>
      <w:szCs w:val="20"/>
      <w:lang w:eastAsia="ru-RU"/>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70">
    <w:name w:val="Нет списка7"/>
    <w:next w:val="a2"/>
    <w:uiPriority w:val="99"/>
    <w:semiHidden/>
    <w:unhideWhenUsed/>
    <w:rsid w:val="00E72758"/>
  </w:style>
  <w:style w:type="table" w:customStyle="1" w:styleId="8">
    <w:name w:val="Сетка таблицы8"/>
    <w:basedOn w:val="a1"/>
    <w:next w:val="aa"/>
    <w:uiPriority w:val="39"/>
    <w:rsid w:val="00E727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422458">
      <w:bodyDiv w:val="1"/>
      <w:marLeft w:val="0"/>
      <w:marRight w:val="0"/>
      <w:marTop w:val="0"/>
      <w:marBottom w:val="0"/>
      <w:divBdr>
        <w:top w:val="none" w:sz="0" w:space="0" w:color="auto"/>
        <w:left w:val="none" w:sz="0" w:space="0" w:color="auto"/>
        <w:bottom w:val="none" w:sz="0" w:space="0" w:color="auto"/>
        <w:right w:val="none" w:sz="0" w:space="0" w:color="auto"/>
      </w:divBdr>
    </w:div>
    <w:div w:id="267392945">
      <w:bodyDiv w:val="1"/>
      <w:marLeft w:val="0"/>
      <w:marRight w:val="0"/>
      <w:marTop w:val="0"/>
      <w:marBottom w:val="0"/>
      <w:divBdr>
        <w:top w:val="none" w:sz="0" w:space="0" w:color="auto"/>
        <w:left w:val="none" w:sz="0" w:space="0" w:color="auto"/>
        <w:bottom w:val="none" w:sz="0" w:space="0" w:color="auto"/>
        <w:right w:val="none" w:sz="0" w:space="0" w:color="auto"/>
      </w:divBdr>
    </w:div>
    <w:div w:id="351148929">
      <w:bodyDiv w:val="1"/>
      <w:marLeft w:val="0"/>
      <w:marRight w:val="0"/>
      <w:marTop w:val="0"/>
      <w:marBottom w:val="0"/>
      <w:divBdr>
        <w:top w:val="none" w:sz="0" w:space="0" w:color="auto"/>
        <w:left w:val="none" w:sz="0" w:space="0" w:color="auto"/>
        <w:bottom w:val="none" w:sz="0" w:space="0" w:color="auto"/>
        <w:right w:val="none" w:sz="0" w:space="0" w:color="auto"/>
      </w:divBdr>
    </w:div>
    <w:div w:id="359015178">
      <w:bodyDiv w:val="1"/>
      <w:marLeft w:val="0"/>
      <w:marRight w:val="0"/>
      <w:marTop w:val="0"/>
      <w:marBottom w:val="0"/>
      <w:divBdr>
        <w:top w:val="none" w:sz="0" w:space="0" w:color="auto"/>
        <w:left w:val="none" w:sz="0" w:space="0" w:color="auto"/>
        <w:bottom w:val="none" w:sz="0" w:space="0" w:color="auto"/>
        <w:right w:val="none" w:sz="0" w:space="0" w:color="auto"/>
      </w:divBdr>
    </w:div>
    <w:div w:id="411779791">
      <w:bodyDiv w:val="1"/>
      <w:marLeft w:val="0"/>
      <w:marRight w:val="0"/>
      <w:marTop w:val="0"/>
      <w:marBottom w:val="0"/>
      <w:divBdr>
        <w:top w:val="none" w:sz="0" w:space="0" w:color="auto"/>
        <w:left w:val="none" w:sz="0" w:space="0" w:color="auto"/>
        <w:bottom w:val="none" w:sz="0" w:space="0" w:color="auto"/>
        <w:right w:val="none" w:sz="0" w:space="0" w:color="auto"/>
      </w:divBdr>
    </w:div>
    <w:div w:id="454644138">
      <w:bodyDiv w:val="1"/>
      <w:marLeft w:val="0"/>
      <w:marRight w:val="0"/>
      <w:marTop w:val="0"/>
      <w:marBottom w:val="0"/>
      <w:divBdr>
        <w:top w:val="none" w:sz="0" w:space="0" w:color="auto"/>
        <w:left w:val="none" w:sz="0" w:space="0" w:color="auto"/>
        <w:bottom w:val="none" w:sz="0" w:space="0" w:color="auto"/>
        <w:right w:val="none" w:sz="0" w:space="0" w:color="auto"/>
      </w:divBdr>
    </w:div>
    <w:div w:id="514733915">
      <w:bodyDiv w:val="1"/>
      <w:marLeft w:val="0"/>
      <w:marRight w:val="0"/>
      <w:marTop w:val="0"/>
      <w:marBottom w:val="0"/>
      <w:divBdr>
        <w:top w:val="none" w:sz="0" w:space="0" w:color="auto"/>
        <w:left w:val="none" w:sz="0" w:space="0" w:color="auto"/>
        <w:bottom w:val="none" w:sz="0" w:space="0" w:color="auto"/>
        <w:right w:val="none" w:sz="0" w:space="0" w:color="auto"/>
      </w:divBdr>
    </w:div>
    <w:div w:id="592860243">
      <w:bodyDiv w:val="1"/>
      <w:marLeft w:val="0"/>
      <w:marRight w:val="0"/>
      <w:marTop w:val="0"/>
      <w:marBottom w:val="0"/>
      <w:divBdr>
        <w:top w:val="none" w:sz="0" w:space="0" w:color="auto"/>
        <w:left w:val="none" w:sz="0" w:space="0" w:color="auto"/>
        <w:bottom w:val="none" w:sz="0" w:space="0" w:color="auto"/>
        <w:right w:val="none" w:sz="0" w:space="0" w:color="auto"/>
      </w:divBdr>
    </w:div>
    <w:div w:id="694422267">
      <w:bodyDiv w:val="1"/>
      <w:marLeft w:val="0"/>
      <w:marRight w:val="0"/>
      <w:marTop w:val="0"/>
      <w:marBottom w:val="0"/>
      <w:divBdr>
        <w:top w:val="none" w:sz="0" w:space="0" w:color="auto"/>
        <w:left w:val="none" w:sz="0" w:space="0" w:color="auto"/>
        <w:bottom w:val="none" w:sz="0" w:space="0" w:color="auto"/>
        <w:right w:val="none" w:sz="0" w:space="0" w:color="auto"/>
      </w:divBdr>
    </w:div>
    <w:div w:id="796487353">
      <w:bodyDiv w:val="1"/>
      <w:marLeft w:val="0"/>
      <w:marRight w:val="0"/>
      <w:marTop w:val="0"/>
      <w:marBottom w:val="0"/>
      <w:divBdr>
        <w:top w:val="none" w:sz="0" w:space="0" w:color="auto"/>
        <w:left w:val="none" w:sz="0" w:space="0" w:color="auto"/>
        <w:bottom w:val="none" w:sz="0" w:space="0" w:color="auto"/>
        <w:right w:val="none" w:sz="0" w:space="0" w:color="auto"/>
      </w:divBdr>
    </w:div>
    <w:div w:id="977414946">
      <w:bodyDiv w:val="1"/>
      <w:marLeft w:val="0"/>
      <w:marRight w:val="0"/>
      <w:marTop w:val="0"/>
      <w:marBottom w:val="0"/>
      <w:divBdr>
        <w:top w:val="none" w:sz="0" w:space="0" w:color="auto"/>
        <w:left w:val="none" w:sz="0" w:space="0" w:color="auto"/>
        <w:bottom w:val="none" w:sz="0" w:space="0" w:color="auto"/>
        <w:right w:val="none" w:sz="0" w:space="0" w:color="auto"/>
      </w:divBdr>
    </w:div>
    <w:div w:id="1113475851">
      <w:bodyDiv w:val="1"/>
      <w:marLeft w:val="0"/>
      <w:marRight w:val="0"/>
      <w:marTop w:val="0"/>
      <w:marBottom w:val="0"/>
      <w:divBdr>
        <w:top w:val="none" w:sz="0" w:space="0" w:color="auto"/>
        <w:left w:val="none" w:sz="0" w:space="0" w:color="auto"/>
        <w:bottom w:val="none" w:sz="0" w:space="0" w:color="auto"/>
        <w:right w:val="none" w:sz="0" w:space="0" w:color="auto"/>
      </w:divBdr>
    </w:div>
    <w:div w:id="1418671880">
      <w:bodyDiv w:val="1"/>
      <w:marLeft w:val="0"/>
      <w:marRight w:val="0"/>
      <w:marTop w:val="0"/>
      <w:marBottom w:val="0"/>
      <w:divBdr>
        <w:top w:val="none" w:sz="0" w:space="0" w:color="auto"/>
        <w:left w:val="none" w:sz="0" w:space="0" w:color="auto"/>
        <w:bottom w:val="none" w:sz="0" w:space="0" w:color="auto"/>
        <w:right w:val="none" w:sz="0" w:space="0" w:color="auto"/>
      </w:divBdr>
    </w:div>
    <w:div w:id="1485273491">
      <w:bodyDiv w:val="1"/>
      <w:marLeft w:val="0"/>
      <w:marRight w:val="0"/>
      <w:marTop w:val="0"/>
      <w:marBottom w:val="0"/>
      <w:divBdr>
        <w:top w:val="none" w:sz="0" w:space="0" w:color="auto"/>
        <w:left w:val="none" w:sz="0" w:space="0" w:color="auto"/>
        <w:bottom w:val="none" w:sz="0" w:space="0" w:color="auto"/>
        <w:right w:val="none" w:sz="0" w:space="0" w:color="auto"/>
      </w:divBdr>
    </w:div>
    <w:div w:id="1583178757">
      <w:bodyDiv w:val="1"/>
      <w:marLeft w:val="0"/>
      <w:marRight w:val="0"/>
      <w:marTop w:val="0"/>
      <w:marBottom w:val="0"/>
      <w:divBdr>
        <w:top w:val="none" w:sz="0" w:space="0" w:color="auto"/>
        <w:left w:val="none" w:sz="0" w:space="0" w:color="auto"/>
        <w:bottom w:val="none" w:sz="0" w:space="0" w:color="auto"/>
        <w:right w:val="none" w:sz="0" w:space="0" w:color="auto"/>
      </w:divBdr>
    </w:div>
    <w:div w:id="1616861740">
      <w:bodyDiv w:val="1"/>
      <w:marLeft w:val="0"/>
      <w:marRight w:val="0"/>
      <w:marTop w:val="0"/>
      <w:marBottom w:val="0"/>
      <w:divBdr>
        <w:top w:val="none" w:sz="0" w:space="0" w:color="auto"/>
        <w:left w:val="none" w:sz="0" w:space="0" w:color="auto"/>
        <w:bottom w:val="none" w:sz="0" w:space="0" w:color="auto"/>
        <w:right w:val="none" w:sz="0" w:space="0" w:color="auto"/>
      </w:divBdr>
    </w:div>
    <w:div w:id="1817602312">
      <w:bodyDiv w:val="1"/>
      <w:marLeft w:val="0"/>
      <w:marRight w:val="0"/>
      <w:marTop w:val="0"/>
      <w:marBottom w:val="0"/>
      <w:divBdr>
        <w:top w:val="none" w:sz="0" w:space="0" w:color="auto"/>
        <w:left w:val="none" w:sz="0" w:space="0" w:color="auto"/>
        <w:bottom w:val="none" w:sz="0" w:space="0" w:color="auto"/>
        <w:right w:val="none" w:sz="0" w:space="0" w:color="auto"/>
      </w:divBdr>
    </w:div>
    <w:div w:id="1872256724">
      <w:bodyDiv w:val="1"/>
      <w:marLeft w:val="0"/>
      <w:marRight w:val="0"/>
      <w:marTop w:val="0"/>
      <w:marBottom w:val="0"/>
      <w:divBdr>
        <w:top w:val="none" w:sz="0" w:space="0" w:color="auto"/>
        <w:left w:val="none" w:sz="0" w:space="0" w:color="auto"/>
        <w:bottom w:val="none" w:sz="0" w:space="0" w:color="auto"/>
        <w:right w:val="none" w:sz="0" w:space="0" w:color="auto"/>
      </w:divBdr>
    </w:div>
    <w:div w:id="1883446502">
      <w:bodyDiv w:val="1"/>
      <w:marLeft w:val="0"/>
      <w:marRight w:val="0"/>
      <w:marTop w:val="0"/>
      <w:marBottom w:val="0"/>
      <w:divBdr>
        <w:top w:val="none" w:sz="0" w:space="0" w:color="auto"/>
        <w:left w:val="none" w:sz="0" w:space="0" w:color="auto"/>
        <w:bottom w:val="none" w:sz="0" w:space="0" w:color="auto"/>
        <w:right w:val="none" w:sz="0" w:space="0" w:color="auto"/>
      </w:divBdr>
    </w:div>
    <w:div w:id="193982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368E0235DC2804002E40F485DA76A12FBA0A327333AF8A6C364BFE531F7DDCBC5AF9B252720176F5885DF4B5F11M" TargetMode="External"/><Relationship Id="rId18" Type="http://schemas.openxmlformats.org/officeDocument/2006/relationships/hyperlink" Target="https://login.consultant.ru/link/?rnd=510E738313F345ECCABBB3E6A4806C93&amp;req=doc&amp;base=RLAW926&amp;n=141786&amp;dst=100011&amp;fld=134&amp;REFFIELD=134&amp;REFDST=100308&amp;REFDOC=219333&amp;REFBASE=RLAW926&amp;stat=refcode%3D16876%3Bdstident%3D100011%3Bindex%3D155&amp;date=17.11.2020" TargetMode="External"/><Relationship Id="rId26" Type="http://schemas.openxmlformats.org/officeDocument/2006/relationships/hyperlink" Target="https://login.consultant.ru/link/?rnd=777AF0FEB56B522E9E990159294DF51A&amp;req=doc&amp;base=LAW&amp;n=357134&amp;dst=1149&amp;fld=134&amp;REFFIELD=134&amp;REFDST=100004&amp;REFDOC=355451&amp;REFBASE=LAW&amp;stat=refcode%3D10881%3Bdstident%3D1149%3Bindex%3D9&amp;date=19.11.2020" TargetMode="External"/><Relationship Id="rId39" Type="http://schemas.openxmlformats.org/officeDocument/2006/relationships/hyperlink" Target="https://login.consultant.ru/link/?rnd=C6161874C1D44973029FB6A9EFB38B70&amp;req=doc&amp;base=LAW&amp;n=355796&amp;dst=100073&amp;fld=134&amp;REFFIELD=134&amp;REFDST=100007&amp;REFDOC=336327&amp;REFBASE=LAW&amp;stat=refcode%3D10881%3Bdstident%3D100073%3Bindex%3D12&amp;date=25.11.2020" TargetMode="External"/><Relationship Id="rId3" Type="http://schemas.openxmlformats.org/officeDocument/2006/relationships/styles" Target="styles.xml"/><Relationship Id="rId21" Type="http://schemas.openxmlformats.org/officeDocument/2006/relationships/hyperlink" Target="https://login.consultant.ru/link/?rnd=8CAF5760C1A07B10AC8D1C678AF9FF51&amp;req=doc&amp;base=LAW&amp;n=327958&amp;dst=1165&amp;fld=134&amp;REFFIELD=134&amp;REFDST=100416&amp;REFDOC=294945&amp;REFBASE=LAW&amp;stat=refcode%3D10881%3Bdstident%3D1165%3Bindex%3D514&amp;date=12.02.2020" TargetMode="External"/><Relationship Id="rId34" Type="http://schemas.openxmlformats.org/officeDocument/2006/relationships/hyperlink" Target="https://login.consultant.ru/link/?rnd=3D6331213E54E7B49EE2C030C6545925&amp;req=doc&amp;base=RLAW926&amp;n=214095&amp;dst=100008&amp;fld=134&amp;REFFIELD=3&amp;REFDST=1&amp;REFDOC=146408&amp;REFBASE=RLAW926&amp;stat=refcode%3D16876%3Bdstident%3D100008%3Bindex%3D5&amp;date=26.11.2020" TargetMode="External"/><Relationship Id="rId42" Type="http://schemas.openxmlformats.org/officeDocument/2006/relationships/hyperlink" Target="https://login.consultant.ru/link/?req=doc&amp;base=LAW&amp;n=349012&amp;date=26.11.2020&amp;dst=100015&amp;fld=134" TargetMode="External"/><Relationship Id="rId47"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s://login.consultant.ru/link/?rnd=BEFBB5DAC33788E29612B5DC9236C8D7&amp;req=doc&amp;base=LAW&amp;n=365260&amp;dst=1444&amp;fld=134&amp;REFFIELD=134&amp;REFDST=100069&amp;REFDOC=367310&amp;REFBASE=LAW&amp;stat=refcode%3D19694%3Bdstident%3D1444%3Bindex%3D125&amp;date=25.11.2020" TargetMode="External"/><Relationship Id="rId17" Type="http://schemas.openxmlformats.org/officeDocument/2006/relationships/hyperlink" Target="https://login.consultant.ru/link/?rnd=6280C54BEE70A3B3390CA099024D89E5&amp;req=doc&amp;base=RLAW926&amp;n=221527&amp;dst=100009&amp;fld=134&amp;date=27.11.2020" TargetMode="External"/><Relationship Id="rId25" Type="http://schemas.openxmlformats.org/officeDocument/2006/relationships/hyperlink" Target="https://login.consultant.ru/link/?rnd=777AF0FEB56B522E9E990159294DF51A&amp;req=doc&amp;base=LAW&amp;n=355612&amp;dst=100005&amp;fld=134&amp;REFFIELD=134&amp;REFDST=100004&amp;REFDOC=355451&amp;REFBASE=LAW&amp;stat=refcode%3D10881%3Bdstident%3D100005%3Bindex%3D9&amp;date=19.11.2020" TargetMode="External"/><Relationship Id="rId33" Type="http://schemas.openxmlformats.org/officeDocument/2006/relationships/hyperlink" Target="consultantplus://offline/ref=A0414AC90E7807FA305CBB9B0BA2B73C28811B27EA40DE2F01551B6062C1gDL" TargetMode="External"/><Relationship Id="rId38" Type="http://schemas.openxmlformats.org/officeDocument/2006/relationships/hyperlink" Target="https://login.consultant.ru/link/?rnd=DC0F64466B16E39A5106B1D175AC0A07&amp;req=doc&amp;base=LAW&amp;n=342380&amp;dst=373&amp;fld=134&amp;REFFIELD=134&amp;REFDST=100010&amp;REFDOC=196277&amp;REFBASE=QUEST&amp;stat=refcode%3D10881%3Bdstident%3D373%3Bindex%3D14&amp;date=17.11.2020" TargetMode="External"/><Relationship Id="rId46"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hyperlink" Target="https://login.consultant.ru/link/?rnd=08BCDEA46919773DF0D5EAA712A5773E&amp;req=doc&amp;base=LAW&amp;n=358824&amp;dst=100052&amp;fld=134&amp;REFFIELD=134&amp;REFDST=100004&amp;REFDOC=120786&amp;REFBASE=CJI&amp;stat=refcode%3D10881%3Bdstident%3D100052%3Bindex%3D6&amp;date=12.11.2020" TargetMode="External"/><Relationship Id="rId20" Type="http://schemas.openxmlformats.org/officeDocument/2006/relationships/hyperlink" Target="https://login.consultant.ru/link/?rnd=8CAF5760C1A07B10AC8D1C678AF9FF51&amp;req=doc&amp;base=LAW&amp;n=327958&amp;dst=71&amp;fld=134&amp;REFFIELD=134&amp;REFDST=100416&amp;REFDOC=294945&amp;REFBASE=LAW&amp;stat=refcode%3D10881%3Bdstident%3D71%3Bindex%3D514&amp;date=12.02.2020" TargetMode="External"/><Relationship Id="rId29" Type="http://schemas.openxmlformats.org/officeDocument/2006/relationships/hyperlink" Target="https://login.consultant.ru/link/?rnd=D14EB4F20A4DA2457B1390F8E29DA287&amp;req=doc&amp;base=LAW&amp;n=365260&amp;dst=3494&amp;fld=134&amp;REFFIELD=134&amp;REFDST=100044&amp;REFDOC=312090&amp;REFBASE=LAW&amp;stat=refcode%3D16876%3Bdstident%3D3494%3Bindex%3D75&amp;date=24.11.2020" TargetMode="External"/><Relationship Id="rId41" Type="http://schemas.openxmlformats.org/officeDocument/2006/relationships/hyperlink" Target="consultantplus://offline/ref=F4F0B588851B96C71ECF5DF437E34FDB74797C76E3C1D0B8EF6E2434534247A27CF37B7B7B38258AQD4E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login.consultant.ru/link/?rnd=BEFBB5DAC33788E29612B5DC9236C8D7&amp;req=doc&amp;base=LAW&amp;n=365260&amp;dst=1444&amp;fld=134&amp;REFFIELD=134&amp;REFDST=100009&amp;REFDOC=356380&amp;REFBASE=LAW&amp;stat=refcode%3D10881%3Bdstident%3D1444%3Bindex%3D13&amp;date=25.11.2020" TargetMode="External"/><Relationship Id="rId24" Type="http://schemas.openxmlformats.org/officeDocument/2006/relationships/hyperlink" Target="https://login.consultant.ru/link/?rnd=802EA448A296DF5B4864E08A435ED934&amp;req=doc&amp;base=LAW&amp;n=321389&amp;dst=100011&amp;fld=134&amp;REFFIELD=134&amp;REFDST=101118&amp;REFDOC=365228&amp;REFBASE=LAW&amp;stat=refcode%3D16610%3Bdstident%3D100011%3Bindex%3D170&amp;date=05.11.2020" TargetMode="External"/><Relationship Id="rId32" Type="http://schemas.openxmlformats.org/officeDocument/2006/relationships/hyperlink" Target="https://login.consultant.ru/link/?rnd=945AAC73E99381FCA8E44B77573C4B95&amp;req=doc&amp;base=REXP926&amp;n=51738&amp;REFFIELD=134&amp;REFDST=100172&amp;REFDOC=221315&amp;REFBASE=RLAW926&amp;stat=refcode%3D16876%3Bindex%3D185&amp;date=23.11.2020" TargetMode="External"/><Relationship Id="rId37" Type="http://schemas.openxmlformats.org/officeDocument/2006/relationships/hyperlink" Target="https://login.consultant.ru/link/?rnd=DC0F64466B16E39A5106B1D175AC0A07&amp;req=doc&amp;base=LAW&amp;n=351268&amp;dst=1380&amp;fld=134&amp;REFFIELD=134&amp;REFDST=100006&amp;REFDOC=196413&amp;REFBASE=QUEST&amp;stat=refcode%3D10881%3Bdstident%3D1380%3Bindex%3D10&amp;date=17.11.2020" TargetMode="External"/><Relationship Id="rId40" Type="http://schemas.openxmlformats.org/officeDocument/2006/relationships/hyperlink" Target="https://login.consultant.ru/link/?rnd=E8CE3028A8194696CAF410C20F16EB66&amp;req=doc&amp;base=LAW&amp;n=365260&amp;dst=2325&amp;fld=134&amp;REFFIELD=134&amp;REFDST=100089&amp;REFDOC=287698&amp;REFBASE=LAW&amp;stat=refcode%3D10881%3Bdstident%3D2325%3Bindex%3D110&amp;date=27.11.2020" TargetMode="External"/><Relationship Id="rId45" Type="http://schemas.openxmlformats.org/officeDocument/2006/relationships/hyperlink" Target="https://login.consultant.ru/link/?rnd=58F03231D47466AE467D8B0DCB122A10&amp;req=doc&amp;base=RLAW926&amp;n=208148&amp;dst=100011&amp;fld=134&amp;REFFIELD=134&amp;REFDST=100006&amp;REFDOC=160527&amp;REFBASE=RLAW926&amp;stat=refcode%3D16876%3Bdstident%3D100011%3Bindex%3D13&amp;date=27.11.2020" TargetMode="External"/><Relationship Id="rId5" Type="http://schemas.openxmlformats.org/officeDocument/2006/relationships/settings" Target="settings.xml"/><Relationship Id="rId15" Type="http://schemas.openxmlformats.org/officeDocument/2006/relationships/hyperlink" Target="https://login.consultant.ru/link/?rnd=DF416113E102EA54EE3BD08EC4181DF6&amp;req=doc&amp;base=LAW&amp;n=304193&amp;dst=811&amp;fld=134&amp;REFFIELD=134&amp;REFDST=100025&amp;REFDOC=582461&amp;REFBASE=ARB&amp;stat=refcode%3D10881%3Bdstident%3D811%3Bindex%3D30&amp;date=09.11.2020" TargetMode="External"/><Relationship Id="rId23" Type="http://schemas.openxmlformats.org/officeDocument/2006/relationships/hyperlink" Target="https://login.consultant.ru/link/?rnd=D969937EC9E15B3D36E53F78A4B43B33&amp;req=doc&amp;base=LAW&amp;n=365359&amp;dst=1392&amp;fld=134&amp;date=25.11.2020" TargetMode="External"/><Relationship Id="rId28" Type="http://schemas.openxmlformats.org/officeDocument/2006/relationships/hyperlink" Target="http://admnv.cloud.consultant.ru/cons?rnd=530247EB772B846322BDE2136B084B1C&amp;req=doc&amp;base=LAW&amp;n=322596&amp;dst=13986&amp;fld=134&amp;date=19.11.2019" TargetMode="External"/><Relationship Id="rId36" Type="http://schemas.openxmlformats.org/officeDocument/2006/relationships/hyperlink" Target="https://login.consultant.ru/link/?rnd=6280C54BEE70A3B3390CA099024D89E5&amp;req=doc&amp;base=RLAW926&amp;n=204379&amp;dst=100008&amp;fld=134&amp;REFFIELD=3&amp;REFDST=1&amp;REFDOC=108632&amp;REFBASE=RLAW926&amp;stat=refcode%3D16876%3Bdstident%3D100008%3Bindex%3D7&amp;date=27.11.2020" TargetMode="External"/><Relationship Id="rId49" Type="http://schemas.openxmlformats.org/officeDocument/2006/relationships/theme" Target="theme/theme1.xml"/><Relationship Id="rId10" Type="http://schemas.openxmlformats.org/officeDocument/2006/relationships/hyperlink" Target="mailto:Sp@n-vartovsk.ru" TargetMode="External"/><Relationship Id="rId19" Type="http://schemas.openxmlformats.org/officeDocument/2006/relationships/hyperlink" Target="https://login.consultant.ru/link/?rnd=DF416113E102EA54EE3BD08EC4181DF6&amp;req=doc&amp;base=LAW&amp;n=2875&amp;dst=100583&amp;fld=134&amp;REFFIELD=134&amp;REFDST=100021&amp;REFDOC=582461&amp;REFBASE=ARB&amp;stat=refcode%3D16876%3Bdstident%3D100583%3Bindex%3D26&amp;date=09.11.2020" TargetMode="External"/><Relationship Id="rId31" Type="http://schemas.openxmlformats.org/officeDocument/2006/relationships/hyperlink" Target="https://login.consultant.ru/link/?req=doc&amp;base=LAW&amp;n=365359&amp;date=20.11.2020&amp;dst=9764&amp;fld=134" TargetMode="External"/><Relationship Id="rId44" Type="http://schemas.openxmlformats.org/officeDocument/2006/relationships/hyperlink" Target="https://login.consultant.ru/link/?rnd=58F03231D47466AE467D8B0DCB122A10&amp;req=doc&amp;base=RLAW926&amp;n=160527&amp;dst=100006&amp;fld=134&amp;REFFIELD=134&amp;REFDST=100004&amp;REFDOC=208148&amp;REFBASE=RLAW926&amp;stat=refcode%3D10881%3Bdstident%3D100006%3Bindex%3D15&amp;date=27.11.2020"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https://login.consultant.ru/link/?rnd=ECA03FF188E6899919AE619CE4192ED2&amp;req=doc&amp;base=RLAW926&amp;n=200558&amp;dst=100022&amp;fld=134&amp;REFFIELD=134&amp;REFDST=100191&amp;REFDOC=181545&amp;REFBASE=RLAW926&amp;stat=refcode%3D16876%3Bdstident%3D100022%3Bindex%3D117&amp;date=13.11.2020" TargetMode="External"/><Relationship Id="rId22" Type="http://schemas.openxmlformats.org/officeDocument/2006/relationships/hyperlink" Target="https://login.consultant.ru/link/?rnd=802EA448A296DF5B4864E08A435ED934&amp;req=doc&amp;base=LAW&amp;n=365228&amp;dst=100053&amp;fld=134&amp;REFFIELD=134&amp;REFDST=18395&amp;REFDOC=365267&amp;REFBASE=LAW&amp;stat=refcode%3D16610%3Bdstident%3D100053%3Bindex%3D24546&amp;date=05.11.2020" TargetMode="External"/><Relationship Id="rId27" Type="http://schemas.openxmlformats.org/officeDocument/2006/relationships/hyperlink" Target="http://admnv.cloud.consultant.ru/cons?rnd=530247EB772B846322BDE2136B084B1C&amp;req=doc&amp;base=LAW&amp;n=322596&amp;dst=9219&amp;fld=134&amp;date=19.11.2019" TargetMode="External"/><Relationship Id="rId30" Type="http://schemas.openxmlformats.org/officeDocument/2006/relationships/hyperlink" Target="http://admnv.cloud.consultant.ru/cons?rnd=85999AE493AB6A09DC3FDB314F4BC543&amp;req=doc&amp;base=LAW&amp;n=201384&amp;dst=4&amp;fld=134&amp;date=19.11.2019" TargetMode="External"/><Relationship Id="rId35" Type="http://schemas.openxmlformats.org/officeDocument/2006/relationships/hyperlink" Target="https://login.consultant.ru/link/?rnd=6280C54BEE70A3B3390CA099024D89E5&amp;req=doc&amp;base=RLAW926&amp;n=204379&amp;dst=100005&amp;fld=134&amp;REFFIELD=3&amp;REFDST=1&amp;REFDOC=108632&amp;REFBASE=RLAW926&amp;stat=refcode%3D16876%3Bdstident%3D100005%3Bindex%3D7&amp;date=27.11.2020" TargetMode="External"/><Relationship Id="rId43" Type="http://schemas.openxmlformats.org/officeDocument/2006/relationships/hyperlink" Target="file:///\\10.86.3.4\&#1089;&#1095;&#1077;&#1090;&#1085;&#1072;&#1103;%20&#1087;&#1072;&#1083;&#1072;&#1090;&#1072;\&#1042;&#1089;&#1077;%20&#1087;&#1088;&#1086;&#1074;&#1077;&#1088;&#1082;&#1080;%202019%20&#1075;&#1086;&#1076;&#1072;\&#1055;&#1088;&#1086;&#1077;&#1082;&#1090;%20&#1073;&#1102;&#1076;&#1078;&#1077;&#1090;&#1072;%20&#1085;&#1072;%202020%20&#1075;&#1086;&#1076;\&#1043;&#1086;&#1090;&#1086;&#1074;&#1099;&#1077;%20&#1092;&#1088;&#1072;&#1075;&#1084;&#1077;&#1085;&#1090;&#1099;\&#1041;&#1077;&#1083;&#1103;&#1085;&#1080;&#1085;&#1072;\&#1087;&#1086;%20&#1089;&#1090;&#1072;&#1090;&#1100;&#1077;%2078+.docx" TargetMode="External"/><Relationship Id="rId48" Type="http://schemas.openxmlformats.org/officeDocument/2006/relationships/fontTable" Target="fontTable.xml"/><Relationship Id="rId8" Type="http://schemas.openxmlformats.org/officeDocument/2006/relationships/endnotes" Target="end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A1D3C5-C5A4-45C8-BE32-7B5C452202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178</Pages>
  <Words>71884</Words>
  <Characters>409742</Characters>
  <Application>Microsoft Office Word</Application>
  <DocSecurity>0</DocSecurity>
  <Lines>3414</Lines>
  <Paragraphs>961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480665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Лукаш Ирина Леонтьевна</dc:creator>
  <cp:lastModifiedBy>Верба Аксана Николаевна</cp:lastModifiedBy>
  <cp:revision>3</cp:revision>
  <cp:lastPrinted>2020-12-04T05:39:00Z</cp:lastPrinted>
  <dcterms:created xsi:type="dcterms:W3CDTF">2020-12-10T10:47:00Z</dcterms:created>
  <dcterms:modified xsi:type="dcterms:W3CDTF">2020-12-11T04:16:00Z</dcterms:modified>
</cp:coreProperties>
</file>